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E6A96" w14:textId="2E6E67E3" w:rsidR="007A4976" w:rsidRPr="00F56DEC" w:rsidRDefault="007A4976" w:rsidP="007A4976">
      <w:pPr>
        <w:spacing w:after="0"/>
        <w:rPr>
          <w:rFonts w:ascii="Times New Roman" w:hAnsi="Times New Roman" w:cs="Times New Roman"/>
          <w:b/>
          <w:bCs/>
          <w:sz w:val="20"/>
          <w:szCs w:val="20"/>
          <w:lang w:val="en-US"/>
        </w:rPr>
      </w:pPr>
      <w:bookmarkStart w:id="0" w:name="_Hlk105401460"/>
      <w:r w:rsidRPr="00F56DEC">
        <w:rPr>
          <w:rFonts w:ascii="Times New Roman" w:hAnsi="Times New Roman" w:cs="Times New Roman"/>
          <w:b/>
          <w:bCs/>
          <w:sz w:val="20"/>
          <w:szCs w:val="20"/>
          <w:lang w:val="en-US"/>
        </w:rPr>
        <w:t xml:space="preserve">Supplementary </w:t>
      </w:r>
      <w:r w:rsidR="005C271A" w:rsidRPr="00F56DEC">
        <w:rPr>
          <w:rFonts w:ascii="Times New Roman" w:hAnsi="Times New Roman" w:cs="Times New Roman"/>
          <w:b/>
          <w:bCs/>
          <w:sz w:val="20"/>
          <w:szCs w:val="20"/>
          <w:lang w:val="en-US"/>
        </w:rPr>
        <w:t>Information</w:t>
      </w:r>
    </w:p>
    <w:p w14:paraId="0D5A9682" w14:textId="2942735C" w:rsidR="00BB11E4" w:rsidRPr="00F56DEC" w:rsidRDefault="00BB11E4" w:rsidP="007A4976">
      <w:pPr>
        <w:spacing w:after="0"/>
        <w:rPr>
          <w:rFonts w:ascii="Times New Roman" w:hAnsi="Times New Roman" w:cs="Times New Roman"/>
          <w:b/>
          <w:bCs/>
          <w:sz w:val="20"/>
          <w:szCs w:val="20"/>
          <w:lang w:val="en-US"/>
        </w:rPr>
      </w:pPr>
    </w:p>
    <w:p w14:paraId="75504984" w14:textId="5823616C" w:rsidR="00F56DEC" w:rsidRPr="00F56DEC" w:rsidRDefault="00F56DEC" w:rsidP="007A4976">
      <w:pPr>
        <w:spacing w:after="0"/>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Online Resource 1</w:t>
      </w:r>
    </w:p>
    <w:p w14:paraId="2935B056" w14:textId="77777777" w:rsidR="00F56DEC" w:rsidRPr="00F56DEC" w:rsidRDefault="00F56DEC" w:rsidP="007A4976">
      <w:pPr>
        <w:spacing w:after="0"/>
        <w:rPr>
          <w:rFonts w:ascii="Times New Roman" w:hAnsi="Times New Roman" w:cs="Times New Roman"/>
          <w:b/>
          <w:bCs/>
          <w:sz w:val="20"/>
          <w:szCs w:val="20"/>
          <w:lang w:val="en-US"/>
        </w:rPr>
      </w:pPr>
    </w:p>
    <w:p w14:paraId="7EC34118" w14:textId="1931626A" w:rsidR="00BB11E4" w:rsidRPr="00F56DEC" w:rsidRDefault="00BB11E4" w:rsidP="007A4976">
      <w:pPr>
        <w:spacing w:after="0"/>
        <w:rPr>
          <w:rFonts w:ascii="Times New Roman" w:hAnsi="Times New Roman" w:cs="Times New Roman"/>
          <w:sz w:val="20"/>
          <w:szCs w:val="20"/>
          <w:lang w:val="en-US"/>
        </w:rPr>
      </w:pPr>
      <w:r w:rsidRPr="00F56DEC">
        <w:rPr>
          <w:rFonts w:ascii="Times New Roman" w:hAnsi="Times New Roman" w:cs="Times New Roman"/>
          <w:b/>
          <w:bCs/>
          <w:sz w:val="20"/>
          <w:szCs w:val="20"/>
          <w:lang w:val="en-US"/>
        </w:rPr>
        <w:t xml:space="preserve">Article title: </w:t>
      </w:r>
      <w:r w:rsidRPr="00F56DEC">
        <w:rPr>
          <w:rFonts w:ascii="Times New Roman" w:hAnsi="Times New Roman" w:cs="Times New Roman"/>
          <w:sz w:val="20"/>
          <w:szCs w:val="20"/>
          <w:lang w:val="en-US"/>
        </w:rPr>
        <w:t>Prefeasibility analysis of low-scale biorefineries: annatto and açai case</w:t>
      </w:r>
    </w:p>
    <w:p w14:paraId="60601538" w14:textId="7FDFF899" w:rsidR="00BB11E4" w:rsidRPr="00F56DEC" w:rsidRDefault="00BB11E4" w:rsidP="007A4976">
      <w:pPr>
        <w:spacing w:after="0"/>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 xml:space="preserve">Journal name: </w:t>
      </w:r>
      <w:r w:rsidRPr="00F56DEC">
        <w:rPr>
          <w:rFonts w:ascii="Times New Roman" w:hAnsi="Times New Roman" w:cs="Times New Roman"/>
          <w:sz w:val="20"/>
          <w:szCs w:val="20"/>
          <w:lang w:val="en-US"/>
        </w:rPr>
        <w:t>Food and Bioprocess Technology</w:t>
      </w:r>
    </w:p>
    <w:p w14:paraId="3356116E" w14:textId="1FCC751D" w:rsidR="00BB11E4" w:rsidRPr="00F56DEC" w:rsidRDefault="00BB11E4" w:rsidP="00BB11E4">
      <w:pPr>
        <w:spacing w:after="0"/>
        <w:jc w:val="both"/>
        <w:rPr>
          <w:rFonts w:ascii="Times New Roman" w:hAnsi="Times New Roman" w:cs="Times New Roman"/>
          <w:sz w:val="20"/>
          <w:szCs w:val="20"/>
        </w:rPr>
      </w:pPr>
      <w:proofErr w:type="spellStart"/>
      <w:r w:rsidRPr="00F56DEC">
        <w:rPr>
          <w:rFonts w:ascii="Times New Roman" w:hAnsi="Times New Roman" w:cs="Times New Roman"/>
          <w:b/>
          <w:bCs/>
          <w:sz w:val="20"/>
          <w:szCs w:val="20"/>
        </w:rPr>
        <w:t>Author</w:t>
      </w:r>
      <w:proofErr w:type="spellEnd"/>
      <w:r w:rsidRPr="00F56DEC">
        <w:rPr>
          <w:rFonts w:ascii="Times New Roman" w:hAnsi="Times New Roman" w:cs="Times New Roman"/>
          <w:b/>
          <w:bCs/>
          <w:sz w:val="20"/>
          <w:szCs w:val="20"/>
        </w:rPr>
        <w:t xml:space="preserve"> </w:t>
      </w:r>
      <w:proofErr w:type="spellStart"/>
      <w:r w:rsidRPr="00F56DEC">
        <w:rPr>
          <w:rFonts w:ascii="Times New Roman" w:hAnsi="Times New Roman" w:cs="Times New Roman"/>
          <w:b/>
          <w:bCs/>
          <w:sz w:val="20"/>
          <w:szCs w:val="20"/>
        </w:rPr>
        <w:t>names</w:t>
      </w:r>
      <w:proofErr w:type="spellEnd"/>
      <w:r w:rsidRPr="00F56DEC">
        <w:rPr>
          <w:rFonts w:ascii="Times New Roman" w:hAnsi="Times New Roman" w:cs="Times New Roman"/>
          <w:b/>
          <w:bCs/>
          <w:sz w:val="20"/>
          <w:szCs w:val="20"/>
        </w:rPr>
        <w:t xml:space="preserve">: </w:t>
      </w:r>
      <w:r w:rsidRPr="00F56DEC">
        <w:rPr>
          <w:rFonts w:ascii="Times New Roman" w:hAnsi="Times New Roman" w:cs="Times New Roman"/>
          <w:sz w:val="20"/>
          <w:szCs w:val="20"/>
        </w:rPr>
        <w:t>Jhonny Alejandro Poveda-Giraldo</w:t>
      </w:r>
      <w:r w:rsidRPr="00F56DEC">
        <w:rPr>
          <w:rFonts w:ascii="Times New Roman" w:hAnsi="Times New Roman" w:cs="Times New Roman"/>
          <w:sz w:val="20"/>
          <w:szCs w:val="20"/>
          <w:vertAlign w:val="superscript"/>
        </w:rPr>
        <w:t>1</w:t>
      </w:r>
      <w:r w:rsidRPr="00F56DEC">
        <w:rPr>
          <w:rFonts w:ascii="Times New Roman" w:hAnsi="Times New Roman" w:cs="Times New Roman"/>
          <w:sz w:val="20"/>
          <w:szCs w:val="20"/>
        </w:rPr>
        <w:t>, Sara Piedrahita-Rodríguez</w:t>
      </w:r>
      <w:r w:rsidRPr="00F56DEC">
        <w:rPr>
          <w:rFonts w:ascii="Times New Roman" w:hAnsi="Times New Roman" w:cs="Times New Roman"/>
          <w:sz w:val="20"/>
          <w:szCs w:val="20"/>
          <w:vertAlign w:val="superscript"/>
        </w:rPr>
        <w:t>1</w:t>
      </w:r>
      <w:r w:rsidRPr="00F56DEC">
        <w:rPr>
          <w:rFonts w:ascii="Times New Roman" w:hAnsi="Times New Roman" w:cs="Times New Roman"/>
          <w:sz w:val="20"/>
          <w:szCs w:val="20"/>
        </w:rPr>
        <w:t>, Natalia Salgado Aristizabal</w:t>
      </w:r>
      <w:r w:rsidRPr="00F56DEC">
        <w:rPr>
          <w:rFonts w:ascii="Times New Roman" w:hAnsi="Times New Roman" w:cs="Times New Roman"/>
          <w:sz w:val="20"/>
          <w:szCs w:val="20"/>
          <w:vertAlign w:val="superscript"/>
        </w:rPr>
        <w:t>1</w:t>
      </w:r>
      <w:r w:rsidRPr="00F56DEC">
        <w:rPr>
          <w:rFonts w:ascii="Times New Roman" w:hAnsi="Times New Roman" w:cs="Times New Roman"/>
          <w:sz w:val="20"/>
          <w:szCs w:val="20"/>
        </w:rPr>
        <w:t xml:space="preserve">, </w:t>
      </w:r>
      <w:proofErr w:type="spellStart"/>
      <w:r w:rsidRPr="00F56DEC">
        <w:rPr>
          <w:rFonts w:ascii="Times New Roman" w:hAnsi="Times New Roman" w:cs="Times New Roman"/>
          <w:sz w:val="20"/>
          <w:szCs w:val="20"/>
        </w:rPr>
        <w:t>Haminton</w:t>
      </w:r>
      <w:proofErr w:type="spellEnd"/>
      <w:r w:rsidRPr="00F56DEC">
        <w:rPr>
          <w:rFonts w:ascii="Times New Roman" w:hAnsi="Times New Roman" w:cs="Times New Roman"/>
          <w:sz w:val="20"/>
          <w:szCs w:val="20"/>
        </w:rPr>
        <w:t xml:space="preserve"> Salas Moreno</w:t>
      </w:r>
      <w:r w:rsidRPr="00F56DEC">
        <w:rPr>
          <w:rFonts w:ascii="Times New Roman" w:hAnsi="Times New Roman" w:cs="Times New Roman"/>
          <w:sz w:val="20"/>
          <w:szCs w:val="20"/>
          <w:vertAlign w:val="superscript"/>
        </w:rPr>
        <w:t>2</w:t>
      </w:r>
      <w:r w:rsidRPr="00F56DEC">
        <w:rPr>
          <w:rFonts w:ascii="Times New Roman" w:hAnsi="Times New Roman" w:cs="Times New Roman"/>
          <w:sz w:val="20"/>
          <w:szCs w:val="20"/>
        </w:rPr>
        <w:t>, Carlos Ariel Cardona Alzate</w:t>
      </w:r>
      <w:r w:rsidRPr="00F56DEC">
        <w:rPr>
          <w:rFonts w:ascii="Times New Roman" w:hAnsi="Times New Roman" w:cs="Times New Roman"/>
          <w:sz w:val="20"/>
          <w:szCs w:val="20"/>
          <w:vertAlign w:val="superscript"/>
        </w:rPr>
        <w:t>1</w:t>
      </w:r>
    </w:p>
    <w:p w14:paraId="0F842DF0" w14:textId="7AF32CF7" w:rsidR="00BB11E4" w:rsidRPr="00F56DEC" w:rsidRDefault="00BB11E4" w:rsidP="00BB11E4">
      <w:pPr>
        <w:spacing w:after="0"/>
        <w:rPr>
          <w:rFonts w:ascii="Times New Roman" w:hAnsi="Times New Roman" w:cs="Times New Roman"/>
          <w:sz w:val="20"/>
          <w:szCs w:val="20"/>
          <w:lang w:val="en-US"/>
        </w:rPr>
      </w:pPr>
      <w:r w:rsidRPr="00F56DEC">
        <w:rPr>
          <w:rFonts w:ascii="Times New Roman" w:hAnsi="Times New Roman" w:cs="Times New Roman"/>
          <w:b/>
          <w:bCs/>
          <w:sz w:val="20"/>
          <w:szCs w:val="20"/>
          <w:lang w:val="en-US"/>
        </w:rPr>
        <w:t>Affiliation:</w:t>
      </w:r>
      <w:r w:rsidRPr="00F56DEC">
        <w:rPr>
          <w:rFonts w:ascii="Times New Roman" w:hAnsi="Times New Roman" w:cs="Times New Roman"/>
          <w:sz w:val="20"/>
          <w:szCs w:val="20"/>
          <w:lang w:val="en-US"/>
        </w:rPr>
        <w:t xml:space="preserve"> </w:t>
      </w:r>
      <w:r w:rsidRPr="00F56DEC">
        <w:rPr>
          <w:rFonts w:ascii="Times New Roman" w:hAnsi="Times New Roman" w:cs="Times New Roman"/>
          <w:sz w:val="20"/>
          <w:szCs w:val="20"/>
          <w:vertAlign w:val="superscript"/>
          <w:lang w:val="en-US"/>
        </w:rPr>
        <w:t>1</w:t>
      </w:r>
      <w:r w:rsidRPr="00F56DEC">
        <w:rPr>
          <w:rFonts w:ascii="Times New Roman" w:hAnsi="Times New Roman" w:cs="Times New Roman"/>
          <w:sz w:val="20"/>
          <w:szCs w:val="20"/>
          <w:lang w:val="en-US"/>
        </w:rPr>
        <w:t xml:space="preserve">Institute of Biotechnology and Agribusiness, Department of Chemical Engineering, Universidad Nacional de Colombia </w:t>
      </w:r>
      <w:proofErr w:type="spellStart"/>
      <w:r w:rsidRPr="00F56DEC">
        <w:rPr>
          <w:rFonts w:ascii="Times New Roman" w:hAnsi="Times New Roman" w:cs="Times New Roman"/>
          <w:sz w:val="20"/>
          <w:szCs w:val="20"/>
          <w:lang w:val="en-US"/>
        </w:rPr>
        <w:t>sede</w:t>
      </w:r>
      <w:proofErr w:type="spellEnd"/>
      <w:r w:rsidRPr="00F56DEC">
        <w:rPr>
          <w:rFonts w:ascii="Times New Roman" w:hAnsi="Times New Roman" w:cs="Times New Roman"/>
          <w:sz w:val="20"/>
          <w:szCs w:val="20"/>
          <w:lang w:val="en-US"/>
        </w:rPr>
        <w:t xml:space="preserve"> Manizales, Manizales, Colombia.</w:t>
      </w:r>
    </w:p>
    <w:p w14:paraId="63E130AF" w14:textId="5E10FB23" w:rsidR="00BB11E4" w:rsidRPr="00F56DEC" w:rsidRDefault="00BB11E4" w:rsidP="00BB11E4">
      <w:pPr>
        <w:spacing w:after="0"/>
        <w:rPr>
          <w:rFonts w:ascii="Times New Roman" w:hAnsi="Times New Roman" w:cs="Times New Roman"/>
          <w:sz w:val="20"/>
          <w:szCs w:val="20"/>
          <w:lang w:val="en-US"/>
        </w:rPr>
      </w:pPr>
      <w:r w:rsidRPr="00F56DEC">
        <w:rPr>
          <w:rFonts w:ascii="Times New Roman" w:hAnsi="Times New Roman" w:cs="Times New Roman"/>
          <w:sz w:val="20"/>
          <w:szCs w:val="20"/>
          <w:vertAlign w:val="superscript"/>
          <w:lang w:val="en-US"/>
        </w:rPr>
        <w:t>2</w:t>
      </w:r>
      <w:r w:rsidRPr="00F56DEC">
        <w:rPr>
          <w:rFonts w:ascii="Times New Roman" w:hAnsi="Times New Roman" w:cs="Times New Roman"/>
          <w:sz w:val="20"/>
          <w:szCs w:val="20"/>
          <w:lang w:val="en-US"/>
        </w:rPr>
        <w:t xml:space="preserve">Biology Department, Faculty of Natural Sciences, Universidad </w:t>
      </w:r>
      <w:proofErr w:type="spellStart"/>
      <w:r w:rsidRPr="00F56DEC">
        <w:rPr>
          <w:rFonts w:ascii="Times New Roman" w:hAnsi="Times New Roman" w:cs="Times New Roman"/>
          <w:sz w:val="20"/>
          <w:szCs w:val="20"/>
          <w:lang w:val="en-US"/>
        </w:rPr>
        <w:t>Tecnológica</w:t>
      </w:r>
      <w:proofErr w:type="spellEnd"/>
      <w:r w:rsidRPr="00F56DEC">
        <w:rPr>
          <w:rFonts w:ascii="Times New Roman" w:hAnsi="Times New Roman" w:cs="Times New Roman"/>
          <w:sz w:val="20"/>
          <w:szCs w:val="20"/>
          <w:lang w:val="en-US"/>
        </w:rPr>
        <w:t xml:space="preserve"> del Chocó, </w:t>
      </w:r>
      <w:proofErr w:type="spellStart"/>
      <w:r w:rsidRPr="00F56DEC">
        <w:rPr>
          <w:rFonts w:ascii="Times New Roman" w:hAnsi="Times New Roman" w:cs="Times New Roman"/>
          <w:sz w:val="20"/>
          <w:szCs w:val="20"/>
          <w:lang w:val="en-US"/>
        </w:rPr>
        <w:t>Quibdó</w:t>
      </w:r>
      <w:proofErr w:type="spellEnd"/>
      <w:r w:rsidRPr="00F56DEC">
        <w:rPr>
          <w:rFonts w:ascii="Times New Roman" w:hAnsi="Times New Roman" w:cs="Times New Roman"/>
          <w:sz w:val="20"/>
          <w:szCs w:val="20"/>
          <w:lang w:val="en-US"/>
        </w:rPr>
        <w:t>, Chocó.</w:t>
      </w:r>
    </w:p>
    <w:p w14:paraId="6D46418F" w14:textId="045594CB" w:rsidR="007A4976" w:rsidRPr="00F56DEC" w:rsidRDefault="00BB11E4" w:rsidP="007A4976">
      <w:pPr>
        <w:spacing w:after="0"/>
        <w:rPr>
          <w:rFonts w:ascii="Times New Roman" w:hAnsi="Times New Roman" w:cs="Times New Roman"/>
          <w:sz w:val="20"/>
          <w:szCs w:val="20"/>
          <w:lang w:val="en-US"/>
        </w:rPr>
      </w:pPr>
      <w:r w:rsidRPr="00F56DEC">
        <w:rPr>
          <w:rFonts w:ascii="Times New Roman" w:hAnsi="Times New Roman" w:cs="Times New Roman"/>
          <w:b/>
          <w:bCs/>
          <w:sz w:val="20"/>
          <w:szCs w:val="20"/>
          <w:lang w:val="en-US"/>
        </w:rPr>
        <w:t xml:space="preserve">e-mail address of the corresponding author: </w:t>
      </w:r>
      <w:r w:rsidRPr="00F56DEC">
        <w:rPr>
          <w:rFonts w:ascii="Times New Roman" w:hAnsi="Times New Roman" w:cs="Times New Roman"/>
          <w:sz w:val="20"/>
          <w:szCs w:val="20"/>
          <w:lang w:val="en-US"/>
        </w:rPr>
        <w:t>ccardonaal@unal.edu.co</w:t>
      </w:r>
    </w:p>
    <w:bookmarkEnd w:id="0"/>
    <w:p w14:paraId="015BDBB7" w14:textId="6239D8BB" w:rsidR="007A4976" w:rsidRPr="00F56DEC" w:rsidRDefault="007A4976" w:rsidP="007A4976">
      <w:pPr>
        <w:spacing w:after="0"/>
        <w:rPr>
          <w:rFonts w:ascii="Times New Roman" w:hAnsi="Times New Roman" w:cs="Times New Roman"/>
          <w:b/>
          <w:bCs/>
          <w:sz w:val="20"/>
          <w:szCs w:val="20"/>
          <w:lang w:val="en-US"/>
        </w:rPr>
      </w:pPr>
    </w:p>
    <w:p w14:paraId="603C657C" w14:textId="080E20F0" w:rsidR="00BB11E4" w:rsidRPr="00F56DEC" w:rsidRDefault="00BB11E4" w:rsidP="007A4976">
      <w:pPr>
        <w:spacing w:after="0"/>
        <w:rPr>
          <w:rFonts w:ascii="Times New Roman" w:hAnsi="Times New Roman" w:cs="Times New Roman"/>
          <w:b/>
          <w:bCs/>
          <w:sz w:val="20"/>
          <w:szCs w:val="20"/>
          <w:lang w:val="en-US"/>
        </w:rPr>
      </w:pPr>
    </w:p>
    <w:p w14:paraId="21125754" w14:textId="77777777" w:rsidR="00BB11E4" w:rsidRPr="00F56DEC" w:rsidRDefault="00BB11E4" w:rsidP="007A4976">
      <w:pPr>
        <w:spacing w:after="0"/>
        <w:rPr>
          <w:rFonts w:ascii="Times New Roman" w:hAnsi="Times New Roman" w:cs="Times New Roman"/>
          <w:b/>
          <w:bCs/>
          <w:sz w:val="20"/>
          <w:szCs w:val="20"/>
          <w:lang w:val="en-US"/>
        </w:rPr>
      </w:pPr>
    </w:p>
    <w:p w14:paraId="3C92E2F7" w14:textId="3B9157C4" w:rsidR="007A4976" w:rsidRPr="00F56DEC" w:rsidRDefault="007A4976" w:rsidP="007A4976">
      <w:pPr>
        <w:spacing w:after="0"/>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w:t>
      </w:r>
      <w:r w:rsidR="005C271A" w:rsidRPr="00F56DEC">
        <w:rPr>
          <w:rFonts w:ascii="Times New Roman" w:hAnsi="Times New Roman" w:cs="Times New Roman"/>
          <w:b/>
          <w:bCs/>
          <w:sz w:val="20"/>
          <w:szCs w:val="20"/>
          <w:lang w:val="en-US"/>
        </w:rPr>
        <w:t>I</w:t>
      </w:r>
      <w:r w:rsidRPr="00F56DEC">
        <w:rPr>
          <w:rFonts w:ascii="Times New Roman" w:hAnsi="Times New Roman" w:cs="Times New Roman"/>
          <w:b/>
          <w:bCs/>
          <w:sz w:val="20"/>
          <w:szCs w:val="20"/>
          <w:lang w:val="en-US"/>
        </w:rPr>
        <w:t>1. Process description for the simulations</w:t>
      </w:r>
    </w:p>
    <w:p w14:paraId="26703896" w14:textId="77777777" w:rsidR="007A4976" w:rsidRPr="00F56DEC" w:rsidRDefault="007A4976" w:rsidP="007A4976">
      <w:pPr>
        <w:spacing w:after="0" w:line="276" w:lineRule="auto"/>
        <w:contextualSpacing/>
        <w:rPr>
          <w:rFonts w:ascii="Times New Roman" w:hAnsi="Times New Roman" w:cs="Times New Roman"/>
          <w:sz w:val="20"/>
          <w:szCs w:val="20"/>
          <w:lang w:val="en-US"/>
        </w:rPr>
      </w:pPr>
    </w:p>
    <w:p w14:paraId="3A379F72" w14:textId="3A3D3E14" w:rsidR="007A4976" w:rsidRPr="00F56DEC" w:rsidRDefault="00F56DEC" w:rsidP="007A4976">
      <w:pPr>
        <w:spacing w:after="0" w:line="276" w:lineRule="auto"/>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Scenario 1 (</w:t>
      </w:r>
      <w:r w:rsidR="007A4976" w:rsidRPr="00F56DEC">
        <w:rPr>
          <w:rFonts w:ascii="Times New Roman" w:hAnsi="Times New Roman" w:cs="Times New Roman"/>
          <w:b/>
          <w:bCs/>
          <w:sz w:val="20"/>
          <w:szCs w:val="20"/>
          <w:lang w:val="en-US"/>
        </w:rPr>
        <w:t>Sc1</w:t>
      </w:r>
      <w:r w:rsidRPr="00F56DEC">
        <w:rPr>
          <w:rFonts w:ascii="Times New Roman" w:hAnsi="Times New Roman" w:cs="Times New Roman"/>
          <w:b/>
          <w:bCs/>
          <w:sz w:val="20"/>
          <w:szCs w:val="20"/>
          <w:lang w:val="en-US"/>
        </w:rPr>
        <w:t>)</w:t>
      </w:r>
      <w:r w:rsidR="007A4976" w:rsidRPr="00F56DEC">
        <w:rPr>
          <w:rFonts w:ascii="Times New Roman" w:hAnsi="Times New Roman" w:cs="Times New Roman"/>
          <w:b/>
          <w:bCs/>
          <w:sz w:val="20"/>
          <w:szCs w:val="20"/>
          <w:lang w:val="en-US"/>
        </w:rPr>
        <w:t>: Annatto dye paste production (stand-alone)</w:t>
      </w:r>
    </w:p>
    <w:p w14:paraId="02ECA0CD" w14:textId="05A0C4CF" w:rsidR="007A4976" w:rsidRPr="00F56DEC" w:rsidRDefault="007A4976" w:rsidP="007A4976">
      <w:pPr>
        <w:spacing w:after="0" w:line="276" w:lineRule="auto"/>
        <w:contextualSpacing/>
        <w:jc w:val="both"/>
        <w:rPr>
          <w:rFonts w:ascii="Times New Roman" w:hAnsi="Times New Roman" w:cs="Times New Roman"/>
          <w:sz w:val="20"/>
          <w:szCs w:val="20"/>
          <w:lang w:val="en-US"/>
        </w:rPr>
      </w:pPr>
      <w:r w:rsidRPr="00F56DEC">
        <w:rPr>
          <w:rFonts w:ascii="Times New Roman" w:hAnsi="Times New Roman" w:cs="Times New Roman"/>
          <w:sz w:val="20"/>
          <w:szCs w:val="20"/>
          <w:lang w:val="en-US"/>
        </w:rPr>
        <w:t xml:space="preserve">The production of the annatto dye paste consists of extracting the dye using water (see </w:t>
      </w:r>
      <w:r w:rsidRPr="00F56DEC">
        <w:rPr>
          <w:rFonts w:ascii="Times New Roman" w:hAnsi="Times New Roman" w:cs="Times New Roman"/>
          <w:b/>
          <w:bCs/>
          <w:sz w:val="20"/>
          <w:szCs w:val="20"/>
          <w:lang w:val="en-US"/>
        </w:rPr>
        <w:t>Fig1</w:t>
      </w:r>
      <w:r w:rsidRPr="00F56DEC">
        <w:rPr>
          <w:rFonts w:ascii="Times New Roman" w:hAnsi="Times New Roman" w:cs="Times New Roman"/>
          <w:sz w:val="20"/>
          <w:szCs w:val="20"/>
          <w:lang w:val="en-US"/>
        </w:rPr>
        <w:t>). The process began with conditioning the annatto seed (size reduction using ground annatto) and carried to an industrial pulper or maceration machine. Then, the dye extraction process was performed at 25°C and 1 atm in sequential extractions, three and four ground and natural seed extractors, respectively. Subsequently, the extract streams were filtered and evaporated. For this case, the experimental results of the annatto seed dye extractions define which simulation will be carried out, whether with natural seed or ground seed, based on extraction yields.</w:t>
      </w:r>
    </w:p>
    <w:p w14:paraId="4AE1776B" w14:textId="77777777" w:rsidR="007A4976" w:rsidRPr="00F56DEC" w:rsidRDefault="007A4976" w:rsidP="007A4976">
      <w:pPr>
        <w:spacing w:after="0" w:line="276" w:lineRule="auto"/>
        <w:contextualSpacing/>
        <w:jc w:val="both"/>
        <w:rPr>
          <w:rFonts w:ascii="Times New Roman" w:hAnsi="Times New Roman" w:cs="Times New Roman"/>
          <w:sz w:val="20"/>
          <w:szCs w:val="20"/>
          <w:lang w:val="en-US"/>
        </w:rPr>
      </w:pPr>
    </w:p>
    <w:p w14:paraId="46AF1E63" w14:textId="77777777" w:rsidR="007A4976" w:rsidRPr="00F56DEC" w:rsidRDefault="007A4976" w:rsidP="007A4976">
      <w:pPr>
        <w:keepNext/>
        <w:spacing w:after="0" w:line="276" w:lineRule="auto"/>
        <w:contextualSpacing/>
        <w:rPr>
          <w:rFonts w:ascii="Times New Roman" w:hAnsi="Times New Roman" w:cs="Times New Roman"/>
          <w:sz w:val="20"/>
          <w:szCs w:val="20"/>
        </w:rPr>
      </w:pPr>
      <w:r w:rsidRPr="00F56DEC">
        <w:rPr>
          <w:rFonts w:ascii="Times New Roman" w:hAnsi="Times New Roman" w:cs="Times New Roman"/>
          <w:noProof/>
          <w:sz w:val="20"/>
          <w:szCs w:val="20"/>
        </w:rPr>
        <w:drawing>
          <wp:inline distT="0" distB="0" distL="0" distR="0" wp14:anchorId="4D17B328" wp14:editId="2140E8F7">
            <wp:extent cx="5612130" cy="2540000"/>
            <wp:effectExtent l="0" t="0" r="762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2130" cy="2540000"/>
                    </a:xfrm>
                    <a:prstGeom prst="rect">
                      <a:avLst/>
                    </a:prstGeom>
                    <a:noFill/>
                    <a:ln>
                      <a:noFill/>
                    </a:ln>
                  </pic:spPr>
                </pic:pic>
              </a:graphicData>
            </a:graphic>
          </wp:inline>
        </w:drawing>
      </w:r>
    </w:p>
    <w:p w14:paraId="472D96A1" w14:textId="7E059EE5" w:rsidR="007A4976" w:rsidRPr="00F56DEC" w:rsidRDefault="007A4976" w:rsidP="007A4976">
      <w:pPr>
        <w:spacing w:after="0" w:line="276" w:lineRule="auto"/>
        <w:contextualSpacing/>
        <w:jc w:val="center"/>
        <w:rPr>
          <w:rFonts w:ascii="Times New Roman" w:hAnsi="Times New Roman" w:cs="Times New Roman"/>
          <w:sz w:val="20"/>
          <w:szCs w:val="20"/>
          <w:lang w:val="en-US"/>
        </w:rPr>
      </w:pPr>
      <w:bookmarkStart w:id="1" w:name="_Ref98310630"/>
      <w:r w:rsidRPr="00F56DEC">
        <w:rPr>
          <w:rFonts w:ascii="Times New Roman" w:hAnsi="Times New Roman" w:cs="Times New Roman"/>
          <w:b/>
          <w:bCs/>
          <w:sz w:val="20"/>
          <w:szCs w:val="20"/>
          <w:lang w:val="en-US"/>
        </w:rPr>
        <w:t>Fig</w:t>
      </w:r>
      <w:bookmarkEnd w:id="1"/>
      <w:r w:rsidRPr="00F56DEC">
        <w:rPr>
          <w:rFonts w:ascii="Times New Roman" w:hAnsi="Times New Roman" w:cs="Times New Roman"/>
          <w:b/>
          <w:bCs/>
          <w:sz w:val="20"/>
          <w:szCs w:val="20"/>
          <w:lang w:val="en-US"/>
        </w:rPr>
        <w:t xml:space="preserve">1 </w:t>
      </w:r>
      <w:r w:rsidRPr="00F56DEC">
        <w:rPr>
          <w:rFonts w:ascii="Times New Roman" w:hAnsi="Times New Roman" w:cs="Times New Roman"/>
          <w:sz w:val="20"/>
          <w:szCs w:val="20"/>
          <w:lang w:val="en-US"/>
        </w:rPr>
        <w:t>Annatto dye paste production</w:t>
      </w:r>
    </w:p>
    <w:p w14:paraId="3AF87016" w14:textId="77777777" w:rsidR="007A4976" w:rsidRPr="00F56DEC" w:rsidRDefault="007A4976" w:rsidP="007A4976">
      <w:pPr>
        <w:spacing w:after="0" w:line="276" w:lineRule="auto"/>
        <w:contextualSpacing/>
        <w:jc w:val="center"/>
        <w:rPr>
          <w:rFonts w:ascii="Times New Roman" w:hAnsi="Times New Roman" w:cs="Times New Roman"/>
          <w:sz w:val="20"/>
          <w:szCs w:val="20"/>
          <w:lang w:val="en-US"/>
        </w:rPr>
      </w:pPr>
    </w:p>
    <w:p w14:paraId="67F0CE69" w14:textId="2E5D02E4" w:rsidR="007A4976" w:rsidRPr="00F56DEC" w:rsidRDefault="00F56DEC" w:rsidP="007A4976">
      <w:pPr>
        <w:spacing w:after="0" w:line="276" w:lineRule="auto"/>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Scenario 2 (</w:t>
      </w:r>
      <w:r w:rsidR="007A4976" w:rsidRPr="00F56DEC">
        <w:rPr>
          <w:rFonts w:ascii="Times New Roman" w:hAnsi="Times New Roman" w:cs="Times New Roman"/>
          <w:b/>
          <w:bCs/>
          <w:sz w:val="20"/>
          <w:szCs w:val="20"/>
          <w:lang w:val="en-US"/>
        </w:rPr>
        <w:t>Sc2</w:t>
      </w:r>
      <w:r w:rsidRPr="00F56DEC">
        <w:rPr>
          <w:rFonts w:ascii="Times New Roman" w:hAnsi="Times New Roman" w:cs="Times New Roman"/>
          <w:b/>
          <w:bCs/>
          <w:sz w:val="20"/>
          <w:szCs w:val="20"/>
          <w:lang w:val="en-US"/>
        </w:rPr>
        <w:t>)</w:t>
      </w:r>
      <w:r w:rsidR="007A4976" w:rsidRPr="00F56DEC">
        <w:rPr>
          <w:rFonts w:ascii="Times New Roman" w:hAnsi="Times New Roman" w:cs="Times New Roman"/>
          <w:b/>
          <w:bCs/>
          <w:sz w:val="20"/>
          <w:szCs w:val="20"/>
          <w:lang w:val="en-US"/>
        </w:rPr>
        <w:t>: Açai pulp production (stand-alone)</w:t>
      </w:r>
    </w:p>
    <w:p w14:paraId="1C2B8ADB" w14:textId="2AF8333B" w:rsidR="007A4976" w:rsidRPr="00F56DEC" w:rsidRDefault="007A4976" w:rsidP="007A4976">
      <w:pPr>
        <w:spacing w:after="0" w:line="276" w:lineRule="auto"/>
        <w:contextualSpacing/>
        <w:jc w:val="both"/>
        <w:rPr>
          <w:rFonts w:ascii="Times New Roman" w:hAnsi="Times New Roman" w:cs="Times New Roman"/>
          <w:sz w:val="20"/>
          <w:szCs w:val="20"/>
          <w:lang w:val="en-US"/>
        </w:rPr>
      </w:pPr>
      <w:r w:rsidRPr="00F56DEC">
        <w:rPr>
          <w:rFonts w:ascii="Times New Roman" w:hAnsi="Times New Roman" w:cs="Times New Roman"/>
          <w:sz w:val="20"/>
          <w:szCs w:val="20"/>
          <w:lang w:val="en-US"/>
        </w:rPr>
        <w:t xml:space="preserve">The açai pulp production is shown in </w:t>
      </w:r>
      <w:r w:rsidRPr="00F56DEC">
        <w:rPr>
          <w:rFonts w:ascii="Times New Roman" w:hAnsi="Times New Roman" w:cs="Times New Roman"/>
          <w:b/>
          <w:bCs/>
          <w:sz w:val="20"/>
          <w:szCs w:val="20"/>
          <w:lang w:val="en-US"/>
        </w:rPr>
        <w:t>Fig2</w:t>
      </w:r>
      <w:r w:rsidRPr="00F56DEC">
        <w:rPr>
          <w:rFonts w:ascii="Times New Roman" w:hAnsi="Times New Roman" w:cs="Times New Roman"/>
          <w:sz w:val="20"/>
          <w:szCs w:val="20"/>
          <w:lang w:val="en-US"/>
        </w:rPr>
        <w:t xml:space="preserve">. The fruit was disinfected with sodium hypochlorite (100 ppm) for 20 min at 0.75 L of water per kilogram of fruit. Then, the açai was washed with water at a rate of 2 L for each kilogram of açai. This water is finally removed by filtration. The fruit is then softened with hot water (40°C) for 20 min (2.5 L of water per 4 kg of açai) before pulping. After this time, the fruit was carried to a sequential pulping of </w:t>
      </w:r>
      <w:proofErr w:type="gramStart"/>
      <w:r w:rsidRPr="00F56DEC">
        <w:rPr>
          <w:rFonts w:ascii="Times New Roman" w:hAnsi="Times New Roman" w:cs="Times New Roman"/>
          <w:sz w:val="20"/>
          <w:szCs w:val="20"/>
          <w:lang w:val="en-US"/>
        </w:rPr>
        <w:t>4 and 1 mm</w:t>
      </w:r>
      <w:proofErr w:type="gramEnd"/>
      <w:r w:rsidRPr="00F56DEC">
        <w:rPr>
          <w:rFonts w:ascii="Times New Roman" w:hAnsi="Times New Roman" w:cs="Times New Roman"/>
          <w:sz w:val="20"/>
          <w:szCs w:val="20"/>
          <w:lang w:val="en-US"/>
        </w:rPr>
        <w:t xml:space="preserve"> mesh, where a pulp with 11-14% solids was obtained. This stream underwent a pasteurization process at 85-92°C and was subjected to a thermal shock.</w:t>
      </w:r>
    </w:p>
    <w:p w14:paraId="4D7ABEF0" w14:textId="77777777" w:rsidR="007A4976" w:rsidRPr="00F56DEC" w:rsidRDefault="007A4976" w:rsidP="007A4976">
      <w:pPr>
        <w:spacing w:after="0" w:line="276" w:lineRule="auto"/>
        <w:contextualSpacing/>
        <w:jc w:val="both"/>
        <w:rPr>
          <w:rFonts w:ascii="Times New Roman" w:hAnsi="Times New Roman" w:cs="Times New Roman"/>
          <w:sz w:val="20"/>
          <w:szCs w:val="20"/>
          <w:lang w:val="en-US"/>
        </w:rPr>
      </w:pPr>
    </w:p>
    <w:p w14:paraId="78FBCCAF" w14:textId="77777777" w:rsidR="007A4976" w:rsidRPr="00F56DEC" w:rsidRDefault="007A4976" w:rsidP="007A4976">
      <w:pPr>
        <w:pStyle w:val="Prrafodelista"/>
        <w:keepNext/>
        <w:spacing w:after="0" w:line="276" w:lineRule="auto"/>
        <w:ind w:left="0"/>
        <w:jc w:val="both"/>
        <w:rPr>
          <w:rFonts w:ascii="Times New Roman" w:hAnsi="Times New Roman" w:cs="Times New Roman"/>
          <w:sz w:val="20"/>
          <w:szCs w:val="20"/>
        </w:rPr>
      </w:pPr>
      <w:r w:rsidRPr="00F56DEC">
        <w:rPr>
          <w:rFonts w:ascii="Times New Roman" w:hAnsi="Times New Roman" w:cs="Times New Roman"/>
          <w:noProof/>
          <w:sz w:val="20"/>
          <w:szCs w:val="20"/>
        </w:rPr>
        <w:lastRenderedPageBreak/>
        <w:drawing>
          <wp:inline distT="0" distB="0" distL="0" distR="0" wp14:anchorId="523600A1" wp14:editId="7CC30377">
            <wp:extent cx="5612130" cy="1497330"/>
            <wp:effectExtent l="0" t="0" r="7620" b="762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1497330"/>
                    </a:xfrm>
                    <a:prstGeom prst="rect">
                      <a:avLst/>
                    </a:prstGeom>
                    <a:noFill/>
                    <a:ln>
                      <a:noFill/>
                    </a:ln>
                  </pic:spPr>
                </pic:pic>
              </a:graphicData>
            </a:graphic>
          </wp:inline>
        </w:drawing>
      </w:r>
    </w:p>
    <w:p w14:paraId="6EE84B0F" w14:textId="768F7416" w:rsidR="007A4976" w:rsidRPr="00F56DEC" w:rsidRDefault="007A4976" w:rsidP="007A4976">
      <w:pPr>
        <w:spacing w:after="0" w:line="276" w:lineRule="auto"/>
        <w:contextualSpacing/>
        <w:jc w:val="center"/>
        <w:rPr>
          <w:rFonts w:ascii="Times New Roman" w:hAnsi="Times New Roman" w:cs="Times New Roman"/>
          <w:b/>
          <w:bCs/>
          <w:sz w:val="20"/>
          <w:szCs w:val="20"/>
          <w:lang w:val="en-US"/>
        </w:rPr>
      </w:pPr>
      <w:bookmarkStart w:id="2" w:name="_Ref99635325"/>
      <w:r w:rsidRPr="00F56DEC">
        <w:rPr>
          <w:rFonts w:ascii="Times New Roman" w:hAnsi="Times New Roman" w:cs="Times New Roman"/>
          <w:b/>
          <w:bCs/>
          <w:sz w:val="20"/>
          <w:szCs w:val="20"/>
          <w:lang w:val="en-US"/>
        </w:rPr>
        <w:t>Fig</w:t>
      </w:r>
      <w:bookmarkEnd w:id="2"/>
      <w:r w:rsidRPr="00F56DEC">
        <w:rPr>
          <w:rFonts w:ascii="Times New Roman" w:hAnsi="Times New Roman" w:cs="Times New Roman"/>
          <w:b/>
          <w:bCs/>
          <w:sz w:val="20"/>
          <w:szCs w:val="20"/>
          <w:lang w:val="en-US"/>
        </w:rPr>
        <w:t xml:space="preserve">2 </w:t>
      </w:r>
      <w:r w:rsidRPr="00F56DEC">
        <w:rPr>
          <w:rFonts w:ascii="Times New Roman" w:hAnsi="Times New Roman" w:cs="Times New Roman"/>
          <w:sz w:val="20"/>
          <w:szCs w:val="20"/>
          <w:lang w:val="en-US"/>
        </w:rPr>
        <w:t>Açai pulp production</w:t>
      </w:r>
    </w:p>
    <w:p w14:paraId="60947775" w14:textId="77777777" w:rsidR="007A4976" w:rsidRPr="00F56DEC" w:rsidRDefault="007A4976" w:rsidP="007A4976">
      <w:pPr>
        <w:spacing w:after="0" w:line="276" w:lineRule="auto"/>
        <w:contextualSpacing/>
        <w:jc w:val="center"/>
        <w:rPr>
          <w:rFonts w:ascii="Times New Roman" w:hAnsi="Times New Roman" w:cs="Times New Roman"/>
          <w:b/>
          <w:bCs/>
          <w:sz w:val="20"/>
          <w:szCs w:val="20"/>
          <w:lang w:val="en-US"/>
        </w:rPr>
      </w:pPr>
    </w:p>
    <w:p w14:paraId="3AB7AAD5" w14:textId="013692E5" w:rsidR="007A4976" w:rsidRPr="00F56DEC" w:rsidRDefault="00F56DEC" w:rsidP="007A4976">
      <w:pPr>
        <w:spacing w:after="0" w:line="276" w:lineRule="auto"/>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Scenario 3 (</w:t>
      </w:r>
      <w:r w:rsidR="007A4976" w:rsidRPr="00F56DEC">
        <w:rPr>
          <w:rFonts w:ascii="Times New Roman" w:hAnsi="Times New Roman" w:cs="Times New Roman"/>
          <w:b/>
          <w:bCs/>
          <w:sz w:val="20"/>
          <w:szCs w:val="20"/>
          <w:lang w:val="en-US"/>
        </w:rPr>
        <w:t>Sc3</w:t>
      </w:r>
      <w:r w:rsidRPr="00F56DEC">
        <w:rPr>
          <w:rFonts w:ascii="Times New Roman" w:hAnsi="Times New Roman" w:cs="Times New Roman"/>
          <w:b/>
          <w:bCs/>
          <w:sz w:val="20"/>
          <w:szCs w:val="20"/>
          <w:lang w:val="en-US"/>
        </w:rPr>
        <w:t>)</w:t>
      </w:r>
      <w:r w:rsidR="007A4976" w:rsidRPr="00F56DEC">
        <w:rPr>
          <w:rFonts w:ascii="Times New Roman" w:hAnsi="Times New Roman" w:cs="Times New Roman"/>
          <w:b/>
          <w:bCs/>
          <w:sz w:val="20"/>
          <w:szCs w:val="20"/>
          <w:lang w:val="en-US"/>
        </w:rPr>
        <w:t>: Açai pulp production and biogas (biorefinery)</w:t>
      </w:r>
    </w:p>
    <w:p w14:paraId="3321735D" w14:textId="70B120D3" w:rsidR="007A4976" w:rsidRPr="00F56DEC" w:rsidRDefault="007A4976" w:rsidP="007A4976">
      <w:pPr>
        <w:spacing w:after="0" w:line="276" w:lineRule="auto"/>
        <w:contextualSpacing/>
        <w:jc w:val="both"/>
        <w:rPr>
          <w:rFonts w:ascii="Times New Roman" w:hAnsi="Times New Roman" w:cs="Times New Roman"/>
          <w:sz w:val="20"/>
          <w:szCs w:val="20"/>
          <w:lang w:val="en-US"/>
        </w:rPr>
      </w:pPr>
      <w:r w:rsidRPr="00F56DEC">
        <w:rPr>
          <w:rFonts w:ascii="Times New Roman" w:hAnsi="Times New Roman" w:cs="Times New Roman"/>
          <w:sz w:val="20"/>
          <w:szCs w:val="20"/>
          <w:lang w:val="en-US"/>
        </w:rPr>
        <w:t xml:space="preserve">This scenario considers the production of annatto seed dye (Sc1) and the valorization of the waste stream towards biogas production (see </w:t>
      </w:r>
      <w:r w:rsidRPr="00F56DEC">
        <w:rPr>
          <w:rFonts w:ascii="Times New Roman" w:hAnsi="Times New Roman" w:cs="Times New Roman"/>
          <w:b/>
          <w:bCs/>
          <w:sz w:val="20"/>
          <w:szCs w:val="20"/>
          <w:lang w:val="en-US"/>
        </w:rPr>
        <w:t>Fig3</w:t>
      </w:r>
      <w:r w:rsidRPr="00F56DEC">
        <w:rPr>
          <w:rFonts w:ascii="Times New Roman" w:hAnsi="Times New Roman" w:cs="Times New Roman"/>
          <w:sz w:val="20"/>
          <w:szCs w:val="20"/>
          <w:lang w:val="en-US"/>
        </w:rPr>
        <w:t>). This section takes the exhausted annatto seed stream to an anaerobic digestion process to obtain a stream rich in biogas (mainly CH</w:t>
      </w:r>
      <w:r w:rsidRPr="00F56DEC">
        <w:rPr>
          <w:rFonts w:ascii="Times New Roman" w:hAnsi="Times New Roman" w:cs="Times New Roman"/>
          <w:sz w:val="20"/>
          <w:szCs w:val="20"/>
          <w:vertAlign w:val="subscript"/>
          <w:lang w:val="en-US"/>
        </w:rPr>
        <w:t>4</w:t>
      </w:r>
      <w:r w:rsidRPr="00F56DEC">
        <w:rPr>
          <w:rFonts w:ascii="Times New Roman" w:hAnsi="Times New Roman" w:cs="Times New Roman"/>
          <w:sz w:val="20"/>
          <w:szCs w:val="20"/>
          <w:lang w:val="en-US"/>
        </w:rPr>
        <w:t xml:space="preserve"> and CO</w:t>
      </w:r>
      <w:r w:rsidRPr="00F56DEC">
        <w:rPr>
          <w:rFonts w:ascii="Times New Roman" w:hAnsi="Times New Roman" w:cs="Times New Roman"/>
          <w:sz w:val="20"/>
          <w:szCs w:val="20"/>
          <w:vertAlign w:val="subscript"/>
          <w:lang w:val="en-US"/>
        </w:rPr>
        <w:t>2</w:t>
      </w:r>
      <w:r w:rsidRPr="00F56DEC">
        <w:rPr>
          <w:rFonts w:ascii="Times New Roman" w:hAnsi="Times New Roman" w:cs="Times New Roman"/>
          <w:sz w:val="20"/>
          <w:szCs w:val="20"/>
          <w:lang w:val="en-US"/>
        </w:rPr>
        <w:t>) and a residue called digestate. The anaerobic digestion was performed at 37°C and 1 atm.</w:t>
      </w:r>
    </w:p>
    <w:p w14:paraId="2553834A" w14:textId="77777777" w:rsidR="007A4976" w:rsidRPr="00F56DEC" w:rsidRDefault="007A4976" w:rsidP="007A4976">
      <w:pPr>
        <w:spacing w:after="0" w:line="276" w:lineRule="auto"/>
        <w:contextualSpacing/>
        <w:rPr>
          <w:rFonts w:ascii="Times New Roman" w:hAnsi="Times New Roman" w:cs="Times New Roman"/>
          <w:sz w:val="20"/>
          <w:szCs w:val="20"/>
          <w:lang w:val="en-US"/>
        </w:rPr>
      </w:pPr>
    </w:p>
    <w:p w14:paraId="0FE072D2" w14:textId="77777777" w:rsidR="007A4976" w:rsidRPr="00F56DEC" w:rsidRDefault="007A4976" w:rsidP="007A4976">
      <w:pPr>
        <w:keepNext/>
        <w:spacing w:after="0" w:line="276" w:lineRule="auto"/>
        <w:contextualSpacing/>
        <w:rPr>
          <w:rFonts w:ascii="Times New Roman" w:hAnsi="Times New Roman" w:cs="Times New Roman"/>
          <w:sz w:val="20"/>
          <w:szCs w:val="20"/>
        </w:rPr>
      </w:pPr>
      <w:r w:rsidRPr="00F56DEC">
        <w:rPr>
          <w:rFonts w:ascii="Times New Roman" w:hAnsi="Times New Roman" w:cs="Times New Roman"/>
          <w:noProof/>
          <w:sz w:val="20"/>
          <w:szCs w:val="20"/>
        </w:rPr>
        <w:drawing>
          <wp:inline distT="0" distB="0" distL="0" distR="0" wp14:anchorId="6068EA68" wp14:editId="33F5937D">
            <wp:extent cx="5612130" cy="2120900"/>
            <wp:effectExtent l="0" t="0" r="762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2120900"/>
                    </a:xfrm>
                    <a:prstGeom prst="rect">
                      <a:avLst/>
                    </a:prstGeom>
                    <a:noFill/>
                    <a:ln>
                      <a:noFill/>
                    </a:ln>
                  </pic:spPr>
                </pic:pic>
              </a:graphicData>
            </a:graphic>
          </wp:inline>
        </w:drawing>
      </w:r>
    </w:p>
    <w:p w14:paraId="30A199F6" w14:textId="31FF536B" w:rsidR="007A4976" w:rsidRPr="00F56DEC" w:rsidRDefault="007A4976" w:rsidP="007A4976">
      <w:pPr>
        <w:spacing w:after="0" w:line="276" w:lineRule="auto"/>
        <w:contextualSpacing/>
        <w:jc w:val="center"/>
        <w:rPr>
          <w:rFonts w:ascii="Times New Roman" w:hAnsi="Times New Roman" w:cs="Times New Roman"/>
          <w:sz w:val="20"/>
          <w:szCs w:val="20"/>
          <w:lang w:val="en-US"/>
        </w:rPr>
      </w:pPr>
      <w:bookmarkStart w:id="3" w:name="_Ref99638355"/>
      <w:r w:rsidRPr="00F56DEC">
        <w:rPr>
          <w:rFonts w:ascii="Times New Roman" w:hAnsi="Times New Roman" w:cs="Times New Roman"/>
          <w:b/>
          <w:bCs/>
          <w:sz w:val="20"/>
          <w:szCs w:val="20"/>
          <w:lang w:val="en-US"/>
        </w:rPr>
        <w:t>Fig</w:t>
      </w:r>
      <w:bookmarkEnd w:id="3"/>
      <w:r w:rsidRPr="00F56DEC">
        <w:rPr>
          <w:rFonts w:ascii="Times New Roman" w:hAnsi="Times New Roman" w:cs="Times New Roman"/>
          <w:b/>
          <w:bCs/>
          <w:sz w:val="20"/>
          <w:szCs w:val="20"/>
          <w:lang w:val="en-US"/>
        </w:rPr>
        <w:t xml:space="preserve">3 </w:t>
      </w:r>
      <w:r w:rsidRPr="00F56DEC">
        <w:rPr>
          <w:rFonts w:ascii="Times New Roman" w:hAnsi="Times New Roman" w:cs="Times New Roman"/>
          <w:sz w:val="20"/>
          <w:szCs w:val="20"/>
          <w:lang w:val="en-US"/>
        </w:rPr>
        <w:t>Annatto dye and biogas production</w:t>
      </w:r>
    </w:p>
    <w:p w14:paraId="429C4AA2" w14:textId="77777777" w:rsidR="007A4976" w:rsidRPr="00F56DEC" w:rsidRDefault="007A4976" w:rsidP="007A4976">
      <w:pPr>
        <w:spacing w:after="0" w:line="276" w:lineRule="auto"/>
        <w:contextualSpacing/>
        <w:jc w:val="center"/>
        <w:rPr>
          <w:rFonts w:ascii="Times New Roman" w:hAnsi="Times New Roman" w:cs="Times New Roman"/>
          <w:b/>
          <w:bCs/>
          <w:sz w:val="20"/>
          <w:szCs w:val="20"/>
          <w:lang w:val="en-US"/>
        </w:rPr>
      </w:pPr>
    </w:p>
    <w:p w14:paraId="00E801A5" w14:textId="41D80577" w:rsidR="007A4976" w:rsidRPr="00F56DEC" w:rsidRDefault="00F56DEC" w:rsidP="00F56DEC">
      <w:pPr>
        <w:spacing w:after="0" w:line="276" w:lineRule="auto"/>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Scenario 4 (</w:t>
      </w:r>
      <w:r w:rsidR="007A4976" w:rsidRPr="00F56DEC">
        <w:rPr>
          <w:rFonts w:ascii="Times New Roman" w:hAnsi="Times New Roman" w:cs="Times New Roman"/>
          <w:b/>
          <w:bCs/>
          <w:sz w:val="20"/>
          <w:szCs w:val="20"/>
          <w:lang w:val="en-US"/>
        </w:rPr>
        <w:t>Sc4</w:t>
      </w:r>
      <w:r w:rsidRPr="00F56DEC">
        <w:rPr>
          <w:rFonts w:ascii="Times New Roman" w:hAnsi="Times New Roman" w:cs="Times New Roman"/>
          <w:b/>
          <w:bCs/>
          <w:sz w:val="20"/>
          <w:szCs w:val="20"/>
          <w:lang w:val="en-US"/>
        </w:rPr>
        <w:t>)</w:t>
      </w:r>
      <w:r w:rsidR="007A4976" w:rsidRPr="00F56DEC">
        <w:rPr>
          <w:rFonts w:ascii="Times New Roman" w:hAnsi="Times New Roman" w:cs="Times New Roman"/>
          <w:b/>
          <w:bCs/>
          <w:sz w:val="20"/>
          <w:szCs w:val="20"/>
          <w:lang w:val="en-US"/>
        </w:rPr>
        <w:t>: Annatto dye paste production and biogas (biorefinery)</w:t>
      </w:r>
    </w:p>
    <w:p w14:paraId="5F93D3C8" w14:textId="0B48B27A" w:rsidR="007A4976" w:rsidRPr="00F56DEC" w:rsidRDefault="007A4976" w:rsidP="007A4976">
      <w:pPr>
        <w:spacing w:after="0" w:line="276" w:lineRule="auto"/>
        <w:contextualSpacing/>
        <w:jc w:val="both"/>
        <w:rPr>
          <w:rFonts w:ascii="Times New Roman" w:hAnsi="Times New Roman" w:cs="Times New Roman"/>
          <w:sz w:val="20"/>
          <w:szCs w:val="20"/>
          <w:lang w:val="en-US"/>
        </w:rPr>
      </w:pPr>
      <w:r w:rsidRPr="00F56DEC">
        <w:rPr>
          <w:rFonts w:ascii="Times New Roman" w:hAnsi="Times New Roman" w:cs="Times New Roman"/>
          <w:sz w:val="20"/>
          <w:szCs w:val="20"/>
          <w:lang w:val="en-US"/>
        </w:rPr>
        <w:t>Similar to Sc3, this scenario considers the production of açai pulp (Sc2) and biogas production (see</w:t>
      </w:r>
      <w:r w:rsidRPr="00F56DEC">
        <w:rPr>
          <w:rFonts w:ascii="Times New Roman" w:hAnsi="Times New Roman" w:cs="Times New Roman"/>
          <w:b/>
          <w:bCs/>
          <w:sz w:val="20"/>
          <w:szCs w:val="20"/>
          <w:lang w:val="en-US"/>
        </w:rPr>
        <w:t xml:space="preserve"> Fig4</w:t>
      </w:r>
      <w:r w:rsidRPr="00F56DEC">
        <w:rPr>
          <w:rFonts w:ascii="Times New Roman" w:hAnsi="Times New Roman" w:cs="Times New Roman"/>
          <w:sz w:val="20"/>
          <w:szCs w:val="20"/>
          <w:lang w:val="en-US"/>
        </w:rPr>
        <w:t xml:space="preserve">). The slurry stream is taken to an anaerobic digestion process (37°C and 1 atm) to obtain biogas and digestate. </w:t>
      </w:r>
    </w:p>
    <w:p w14:paraId="45308C61" w14:textId="77777777" w:rsidR="007A4976" w:rsidRPr="00F56DEC" w:rsidRDefault="007A4976" w:rsidP="007A4976">
      <w:pPr>
        <w:spacing w:after="0" w:line="276" w:lineRule="auto"/>
        <w:contextualSpacing/>
        <w:rPr>
          <w:rFonts w:ascii="Times New Roman" w:hAnsi="Times New Roman" w:cs="Times New Roman"/>
          <w:b/>
          <w:bCs/>
          <w:sz w:val="20"/>
          <w:szCs w:val="20"/>
          <w:lang w:val="en-US"/>
        </w:rPr>
      </w:pPr>
    </w:p>
    <w:p w14:paraId="728639AE" w14:textId="77777777" w:rsidR="007A4976" w:rsidRPr="00F56DEC" w:rsidRDefault="007A4976" w:rsidP="007A4976">
      <w:pPr>
        <w:keepNext/>
        <w:spacing w:after="0" w:line="276" w:lineRule="auto"/>
        <w:contextualSpacing/>
        <w:rPr>
          <w:rFonts w:ascii="Times New Roman" w:hAnsi="Times New Roman" w:cs="Times New Roman"/>
          <w:sz w:val="20"/>
          <w:szCs w:val="20"/>
        </w:rPr>
      </w:pPr>
      <w:r w:rsidRPr="00F56DEC">
        <w:rPr>
          <w:rFonts w:ascii="Times New Roman" w:hAnsi="Times New Roman" w:cs="Times New Roman"/>
          <w:noProof/>
          <w:sz w:val="20"/>
          <w:szCs w:val="20"/>
        </w:rPr>
        <w:drawing>
          <wp:inline distT="0" distB="0" distL="0" distR="0" wp14:anchorId="6F27F7FA" wp14:editId="6B611C4B">
            <wp:extent cx="5612130" cy="1598295"/>
            <wp:effectExtent l="0" t="0" r="7620" b="190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1598295"/>
                    </a:xfrm>
                    <a:prstGeom prst="rect">
                      <a:avLst/>
                    </a:prstGeom>
                    <a:noFill/>
                    <a:ln>
                      <a:noFill/>
                    </a:ln>
                  </pic:spPr>
                </pic:pic>
              </a:graphicData>
            </a:graphic>
          </wp:inline>
        </w:drawing>
      </w:r>
    </w:p>
    <w:p w14:paraId="225FBD40" w14:textId="5CACB75A" w:rsidR="007A4976" w:rsidRPr="00F56DEC" w:rsidRDefault="007A4976" w:rsidP="007A4976">
      <w:pPr>
        <w:spacing w:after="0" w:line="276" w:lineRule="auto"/>
        <w:contextualSpacing/>
        <w:jc w:val="center"/>
        <w:rPr>
          <w:rFonts w:ascii="Times New Roman" w:hAnsi="Times New Roman" w:cs="Times New Roman"/>
          <w:sz w:val="20"/>
          <w:szCs w:val="20"/>
          <w:lang w:val="en-US"/>
        </w:rPr>
      </w:pPr>
      <w:bookmarkStart w:id="4" w:name="_Ref99639179"/>
      <w:r w:rsidRPr="00F56DEC">
        <w:rPr>
          <w:rFonts w:ascii="Times New Roman" w:hAnsi="Times New Roman" w:cs="Times New Roman"/>
          <w:b/>
          <w:bCs/>
          <w:sz w:val="20"/>
          <w:szCs w:val="20"/>
          <w:lang w:val="en-US"/>
        </w:rPr>
        <w:t>Fig</w:t>
      </w:r>
      <w:bookmarkEnd w:id="4"/>
      <w:r w:rsidRPr="00F56DEC">
        <w:rPr>
          <w:rFonts w:ascii="Times New Roman" w:hAnsi="Times New Roman" w:cs="Times New Roman"/>
          <w:b/>
          <w:bCs/>
          <w:sz w:val="20"/>
          <w:szCs w:val="20"/>
          <w:lang w:val="en-US"/>
        </w:rPr>
        <w:t xml:space="preserve">4 </w:t>
      </w:r>
      <w:r w:rsidRPr="00F56DEC">
        <w:rPr>
          <w:rFonts w:ascii="Times New Roman" w:hAnsi="Times New Roman" w:cs="Times New Roman"/>
          <w:sz w:val="20"/>
          <w:szCs w:val="20"/>
          <w:lang w:val="en-US"/>
        </w:rPr>
        <w:t>Açai pulp and biogas production</w:t>
      </w:r>
    </w:p>
    <w:p w14:paraId="4A4D4E28" w14:textId="77777777" w:rsidR="005C271A" w:rsidRPr="00F56DEC" w:rsidRDefault="005C271A" w:rsidP="007A4976">
      <w:pPr>
        <w:spacing w:after="0" w:line="276" w:lineRule="auto"/>
        <w:contextualSpacing/>
        <w:jc w:val="center"/>
        <w:rPr>
          <w:rFonts w:ascii="Times New Roman" w:hAnsi="Times New Roman" w:cs="Times New Roman"/>
          <w:b/>
          <w:bCs/>
          <w:sz w:val="20"/>
          <w:szCs w:val="20"/>
          <w:lang w:val="en-US"/>
        </w:rPr>
      </w:pPr>
    </w:p>
    <w:p w14:paraId="4DEC0F99" w14:textId="5960F224" w:rsidR="007A4976" w:rsidRPr="00F56DEC" w:rsidRDefault="00F56DEC" w:rsidP="007A4976">
      <w:pPr>
        <w:spacing w:after="0" w:line="276" w:lineRule="auto"/>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Scenario 5 (S</w:t>
      </w:r>
      <w:r w:rsidR="007A4976" w:rsidRPr="00F56DEC">
        <w:rPr>
          <w:rFonts w:ascii="Times New Roman" w:hAnsi="Times New Roman" w:cs="Times New Roman"/>
          <w:b/>
          <w:bCs/>
          <w:sz w:val="20"/>
          <w:szCs w:val="20"/>
          <w:lang w:val="en-US"/>
        </w:rPr>
        <w:t>c5</w:t>
      </w:r>
      <w:r w:rsidRPr="00F56DEC">
        <w:rPr>
          <w:rFonts w:ascii="Times New Roman" w:hAnsi="Times New Roman" w:cs="Times New Roman"/>
          <w:b/>
          <w:bCs/>
          <w:sz w:val="20"/>
          <w:szCs w:val="20"/>
          <w:lang w:val="en-US"/>
        </w:rPr>
        <w:t>)</w:t>
      </w:r>
      <w:r w:rsidR="007A4976" w:rsidRPr="00F56DEC">
        <w:rPr>
          <w:rFonts w:ascii="Times New Roman" w:hAnsi="Times New Roman" w:cs="Times New Roman"/>
          <w:b/>
          <w:bCs/>
          <w:sz w:val="20"/>
          <w:szCs w:val="20"/>
          <w:lang w:val="en-US"/>
        </w:rPr>
        <w:t>: Integration scheme (biorefinery)</w:t>
      </w:r>
    </w:p>
    <w:p w14:paraId="741F4821" w14:textId="01C079AA" w:rsidR="007A4976" w:rsidRPr="00F56DEC" w:rsidRDefault="007A4976" w:rsidP="007A4976">
      <w:pPr>
        <w:spacing w:after="0" w:line="276" w:lineRule="auto"/>
        <w:contextualSpacing/>
        <w:jc w:val="both"/>
        <w:rPr>
          <w:rFonts w:ascii="Times New Roman" w:hAnsi="Times New Roman" w:cs="Times New Roman"/>
          <w:sz w:val="20"/>
          <w:szCs w:val="20"/>
          <w:lang w:val="en-US"/>
        </w:rPr>
      </w:pPr>
      <w:r w:rsidRPr="00F56DEC">
        <w:rPr>
          <w:rFonts w:ascii="Times New Roman" w:hAnsi="Times New Roman" w:cs="Times New Roman"/>
          <w:sz w:val="20"/>
          <w:szCs w:val="20"/>
          <w:lang w:val="en-US"/>
        </w:rPr>
        <w:lastRenderedPageBreak/>
        <w:t xml:space="preserve">Sc5 integrates raw materials in the same processing scheme (see </w:t>
      </w:r>
      <w:r w:rsidRPr="00F56DEC">
        <w:rPr>
          <w:rFonts w:ascii="Times New Roman" w:hAnsi="Times New Roman" w:cs="Times New Roman"/>
          <w:b/>
          <w:bCs/>
          <w:sz w:val="20"/>
          <w:szCs w:val="20"/>
          <w:lang w:val="en-US"/>
        </w:rPr>
        <w:t>Fig5</w:t>
      </w:r>
      <w:r w:rsidRPr="00F56DEC">
        <w:rPr>
          <w:rFonts w:ascii="Times New Roman" w:hAnsi="Times New Roman" w:cs="Times New Roman"/>
          <w:sz w:val="20"/>
          <w:szCs w:val="20"/>
          <w:lang w:val="en-US"/>
        </w:rPr>
        <w:t xml:space="preserve">). In this sense, açai and annatto are processed to obtain açai pulp and annatto dye paste following the same operating conditions mentioned in the previous scenarios. The waste streams (slurry and exhausted annatto seed) are integrated to be processed by anaerobic digestion for biogas generation. The integration methodology applied in the experimental section was also applied in the simulation stage </w:t>
      </w:r>
      <w:sdt>
        <w:sdtPr>
          <w:rPr>
            <w:rFonts w:ascii="Times New Roman" w:hAnsi="Times New Roman" w:cs="Times New Roman"/>
            <w:color w:val="000000"/>
            <w:sz w:val="20"/>
            <w:szCs w:val="20"/>
            <w:lang w:val="en-US"/>
          </w:rPr>
          <w:tag w:val="MENDELEY_CITATION_v3_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"/>
          <w:id w:val="1411272406"/>
          <w:placeholder>
            <w:docPart w:val="3B3A8960C6AE44A4997DDC47807BF3C2"/>
          </w:placeholder>
        </w:sdtPr>
        <w:sdtEndPr>
          <w:rPr>
            <w:lang w:val="es-CO"/>
          </w:rPr>
        </w:sdtEndPr>
        <w:sdtContent>
          <w:r w:rsidR="00F56DEC" w:rsidRPr="00F56DEC">
            <w:rPr>
              <w:rFonts w:ascii="Times New Roman" w:hAnsi="Times New Roman" w:cs="Times New Roman"/>
              <w:color w:val="000000"/>
              <w:sz w:val="20"/>
              <w:szCs w:val="20"/>
              <w:lang w:val="en-US"/>
            </w:rPr>
            <w:t>(</w:t>
          </w:r>
          <w:proofErr w:type="spellStart"/>
          <w:r w:rsidR="00F56DEC" w:rsidRPr="00F56DEC">
            <w:rPr>
              <w:rFonts w:ascii="Times New Roman" w:hAnsi="Times New Roman" w:cs="Times New Roman"/>
              <w:color w:val="000000"/>
              <w:sz w:val="20"/>
              <w:szCs w:val="20"/>
              <w:lang w:val="en-US"/>
            </w:rPr>
            <w:t>Piedrahita</w:t>
          </w:r>
          <w:proofErr w:type="spellEnd"/>
          <w:r w:rsidR="00F56DEC" w:rsidRPr="00F56DEC">
            <w:rPr>
              <w:rFonts w:ascii="Times New Roman" w:hAnsi="Times New Roman" w:cs="Times New Roman"/>
              <w:color w:val="000000"/>
              <w:sz w:val="20"/>
              <w:szCs w:val="20"/>
              <w:lang w:val="en-US"/>
            </w:rPr>
            <w:t>-Rodriguez, 2020)</w:t>
          </w:r>
        </w:sdtContent>
      </w:sdt>
      <w:r w:rsidRPr="00F56DEC">
        <w:rPr>
          <w:rFonts w:ascii="Times New Roman" w:hAnsi="Times New Roman" w:cs="Times New Roman"/>
          <w:sz w:val="20"/>
          <w:szCs w:val="20"/>
          <w:lang w:val="en-US"/>
        </w:rPr>
        <w:t>. If the experimental results indicate that the integration ratio needs to be readjusted, the modification will be made to simulate a more appropriate one. Thus, the scheme of this scenario consists of a multiple feedstock biorefinery.</w:t>
      </w:r>
    </w:p>
    <w:p w14:paraId="6F1F1B3D" w14:textId="77777777" w:rsidR="007A4976" w:rsidRPr="00F56DEC" w:rsidRDefault="007A4976" w:rsidP="007A4976">
      <w:pPr>
        <w:spacing w:after="0" w:line="276" w:lineRule="auto"/>
        <w:contextualSpacing/>
        <w:jc w:val="both"/>
        <w:rPr>
          <w:rFonts w:ascii="Times New Roman" w:hAnsi="Times New Roman" w:cs="Times New Roman"/>
          <w:sz w:val="20"/>
          <w:szCs w:val="20"/>
          <w:lang w:val="en-US"/>
        </w:rPr>
      </w:pPr>
    </w:p>
    <w:p w14:paraId="1764D9BD" w14:textId="77777777" w:rsidR="007A4976" w:rsidRPr="00F56DEC" w:rsidRDefault="007A4976" w:rsidP="007A4976">
      <w:pPr>
        <w:keepNext/>
        <w:spacing w:after="0" w:line="276" w:lineRule="auto"/>
        <w:contextualSpacing/>
        <w:rPr>
          <w:rFonts w:ascii="Times New Roman" w:hAnsi="Times New Roman" w:cs="Times New Roman"/>
          <w:sz w:val="20"/>
          <w:szCs w:val="20"/>
        </w:rPr>
      </w:pPr>
      <w:r w:rsidRPr="00F56DEC">
        <w:rPr>
          <w:rFonts w:ascii="Times New Roman" w:hAnsi="Times New Roman" w:cs="Times New Roman"/>
          <w:noProof/>
          <w:sz w:val="20"/>
          <w:szCs w:val="20"/>
        </w:rPr>
        <w:drawing>
          <wp:inline distT="0" distB="0" distL="0" distR="0" wp14:anchorId="0787476F" wp14:editId="6BCC2D3C">
            <wp:extent cx="5612130" cy="3204845"/>
            <wp:effectExtent l="0" t="0" r="762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3204845"/>
                    </a:xfrm>
                    <a:prstGeom prst="rect">
                      <a:avLst/>
                    </a:prstGeom>
                    <a:noFill/>
                    <a:ln>
                      <a:noFill/>
                    </a:ln>
                  </pic:spPr>
                </pic:pic>
              </a:graphicData>
            </a:graphic>
          </wp:inline>
        </w:drawing>
      </w:r>
    </w:p>
    <w:p w14:paraId="1301F4C4" w14:textId="536FF62B" w:rsidR="007A4976" w:rsidRPr="00F56DEC" w:rsidRDefault="007A4976" w:rsidP="007A4976">
      <w:pPr>
        <w:spacing w:after="0" w:line="276" w:lineRule="auto"/>
        <w:contextualSpacing/>
        <w:jc w:val="center"/>
        <w:rPr>
          <w:rFonts w:ascii="Times New Roman" w:hAnsi="Times New Roman" w:cs="Times New Roman"/>
          <w:b/>
          <w:bCs/>
          <w:sz w:val="20"/>
          <w:szCs w:val="20"/>
          <w:lang w:val="en-US"/>
        </w:rPr>
      </w:pPr>
      <w:bookmarkStart w:id="5" w:name="_Ref100566673"/>
      <w:r w:rsidRPr="00F56DEC">
        <w:rPr>
          <w:rFonts w:ascii="Times New Roman" w:hAnsi="Times New Roman" w:cs="Times New Roman"/>
          <w:b/>
          <w:bCs/>
          <w:sz w:val="20"/>
          <w:szCs w:val="20"/>
          <w:lang w:val="en-US"/>
        </w:rPr>
        <w:t>Fig</w:t>
      </w:r>
      <w:bookmarkEnd w:id="5"/>
      <w:r w:rsidRPr="00F56DEC">
        <w:rPr>
          <w:rFonts w:ascii="Times New Roman" w:hAnsi="Times New Roman" w:cs="Times New Roman"/>
          <w:b/>
          <w:bCs/>
          <w:sz w:val="20"/>
          <w:szCs w:val="20"/>
          <w:lang w:val="en-US"/>
        </w:rPr>
        <w:t xml:space="preserve">5 </w:t>
      </w:r>
      <w:r w:rsidRPr="00F56DEC">
        <w:rPr>
          <w:rFonts w:ascii="Times New Roman" w:hAnsi="Times New Roman" w:cs="Times New Roman"/>
          <w:sz w:val="20"/>
          <w:szCs w:val="20"/>
          <w:lang w:val="en-US"/>
        </w:rPr>
        <w:t>Integration scheme to açai and annatto use</w:t>
      </w:r>
    </w:p>
    <w:p w14:paraId="7661F249" w14:textId="0943B8F9" w:rsidR="00AF70F6" w:rsidRPr="00F56DEC" w:rsidRDefault="00AF70F6" w:rsidP="007A4976">
      <w:pPr>
        <w:spacing w:after="0"/>
        <w:rPr>
          <w:rFonts w:ascii="Times New Roman" w:hAnsi="Times New Roman" w:cs="Times New Roman"/>
          <w:sz w:val="20"/>
          <w:szCs w:val="20"/>
          <w:lang w:val="en-US"/>
        </w:rPr>
      </w:pPr>
    </w:p>
    <w:p w14:paraId="061BEAC6" w14:textId="5B82E100" w:rsidR="00F56DEC" w:rsidRPr="00F56DEC" w:rsidRDefault="00F56DEC" w:rsidP="007A4976">
      <w:pPr>
        <w:spacing w:after="0"/>
        <w:rPr>
          <w:rFonts w:ascii="Times New Roman" w:hAnsi="Times New Roman" w:cs="Times New Roman"/>
          <w:b/>
          <w:bCs/>
          <w:sz w:val="20"/>
          <w:szCs w:val="20"/>
          <w:lang w:val="en-US"/>
        </w:rPr>
      </w:pPr>
      <w:r w:rsidRPr="00F56DEC">
        <w:rPr>
          <w:rFonts w:ascii="Times New Roman" w:hAnsi="Times New Roman" w:cs="Times New Roman"/>
          <w:b/>
          <w:bCs/>
          <w:sz w:val="20"/>
          <w:szCs w:val="20"/>
          <w:lang w:val="en-US"/>
        </w:rPr>
        <w:t>Reference</w:t>
      </w:r>
    </w:p>
    <w:p w14:paraId="46FEB483" w14:textId="345FD491" w:rsidR="00F56DEC" w:rsidRPr="00F56DEC" w:rsidRDefault="00F56DEC" w:rsidP="007A4976">
      <w:pPr>
        <w:spacing w:after="0"/>
        <w:rPr>
          <w:rFonts w:ascii="Times New Roman" w:hAnsi="Times New Roman" w:cs="Times New Roman"/>
          <w:b/>
          <w:bCs/>
          <w:sz w:val="20"/>
          <w:szCs w:val="20"/>
          <w:lang w:val="en-US"/>
        </w:rPr>
      </w:pPr>
    </w:p>
    <w:sdt>
      <w:sdtPr>
        <w:rPr>
          <w:rFonts w:ascii="Times New Roman" w:hAnsi="Times New Roman" w:cs="Times New Roman"/>
          <w:b/>
          <w:bCs/>
          <w:sz w:val="20"/>
          <w:szCs w:val="20"/>
          <w:lang w:val="en-US"/>
        </w:rPr>
        <w:tag w:val="MENDELEY_BIBLIOGRAPHY"/>
        <w:id w:val="-1239099820"/>
        <w:placeholder>
          <w:docPart w:val="DefaultPlaceholder_-1854013440"/>
        </w:placeholder>
      </w:sdtPr>
      <w:sdtEndPr/>
      <w:sdtContent>
        <w:p w14:paraId="4545A170" w14:textId="77777777" w:rsidR="00F56DEC" w:rsidRPr="00F56DEC" w:rsidRDefault="00F56DEC" w:rsidP="00F56DEC">
          <w:pPr>
            <w:autoSpaceDE w:val="0"/>
            <w:autoSpaceDN w:val="0"/>
            <w:ind w:hanging="480"/>
            <w:jc w:val="both"/>
            <w:divId w:val="1262495210"/>
            <w:rPr>
              <w:rFonts w:ascii="Times New Roman" w:eastAsia="Times New Roman" w:hAnsi="Times New Roman" w:cs="Times New Roman"/>
              <w:sz w:val="20"/>
              <w:szCs w:val="20"/>
            </w:rPr>
          </w:pPr>
          <w:r w:rsidRPr="00F56DEC">
            <w:rPr>
              <w:rFonts w:ascii="Times New Roman" w:eastAsia="Times New Roman" w:hAnsi="Times New Roman" w:cs="Times New Roman"/>
              <w:sz w:val="20"/>
              <w:szCs w:val="20"/>
              <w:lang w:val="en-US"/>
            </w:rPr>
            <w:t xml:space="preserve">Piedrahita-Rodriguez, S. (2020). </w:t>
          </w:r>
          <w:r w:rsidRPr="00F56DEC">
            <w:rPr>
              <w:rFonts w:ascii="Times New Roman" w:eastAsia="Times New Roman" w:hAnsi="Times New Roman" w:cs="Times New Roman"/>
              <w:i/>
              <w:iCs/>
              <w:sz w:val="20"/>
              <w:szCs w:val="20"/>
              <w:lang w:val="en-US"/>
            </w:rPr>
            <w:t>Design of biorefineries with multiple raw materials for the use of agroindustrial waste in post-conflict zones in Colombia - Master thesis</w:t>
          </w:r>
          <w:r w:rsidRPr="00F56DEC">
            <w:rPr>
              <w:rFonts w:ascii="Times New Roman" w:eastAsia="Times New Roman" w:hAnsi="Times New Roman" w:cs="Times New Roman"/>
              <w:sz w:val="20"/>
              <w:szCs w:val="20"/>
              <w:lang w:val="en-US"/>
            </w:rPr>
            <w:t xml:space="preserve">. </w:t>
          </w:r>
          <w:r w:rsidRPr="00F56DEC">
            <w:rPr>
              <w:rFonts w:ascii="Times New Roman" w:eastAsia="Times New Roman" w:hAnsi="Times New Roman" w:cs="Times New Roman"/>
              <w:sz w:val="20"/>
              <w:szCs w:val="20"/>
            </w:rPr>
            <w:t>Universidad Nacional de Colombia sede Manizales.</w:t>
          </w:r>
        </w:p>
        <w:p w14:paraId="5B6A8362" w14:textId="1B4F0DC5" w:rsidR="00F56DEC" w:rsidRPr="00F56DEC" w:rsidRDefault="00F56DEC" w:rsidP="007A4976">
          <w:pPr>
            <w:spacing w:after="0"/>
            <w:rPr>
              <w:rFonts w:ascii="Times New Roman" w:hAnsi="Times New Roman" w:cs="Times New Roman"/>
              <w:b/>
              <w:bCs/>
              <w:sz w:val="20"/>
              <w:szCs w:val="20"/>
              <w:lang w:val="en-US"/>
            </w:rPr>
          </w:pPr>
          <w:r w:rsidRPr="00F56DEC">
            <w:rPr>
              <w:rFonts w:ascii="Times New Roman" w:eastAsia="Times New Roman" w:hAnsi="Times New Roman" w:cs="Times New Roman"/>
              <w:sz w:val="20"/>
              <w:szCs w:val="20"/>
            </w:rPr>
            <w:t> </w:t>
          </w:r>
        </w:p>
      </w:sdtContent>
    </w:sdt>
    <w:sectPr w:rsidR="00F56DEC" w:rsidRPr="00F56DE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F500C"/>
    <w:multiLevelType w:val="multilevel"/>
    <w:tmpl w:val="989C3E2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73652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e0MDQ0Nzc1MLU0NjJX0lEKTi0uzszPAykwrQUAi8nYvSwAAAA="/>
  </w:docVars>
  <w:rsids>
    <w:rsidRoot w:val="007A4976"/>
    <w:rsid w:val="000F702B"/>
    <w:rsid w:val="005C271A"/>
    <w:rsid w:val="007A4976"/>
    <w:rsid w:val="00AF70F6"/>
    <w:rsid w:val="00BB11E4"/>
    <w:rsid w:val="00F56D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7E910"/>
  <w15:chartTrackingRefBased/>
  <w15:docId w15:val="{E98383D1-87C1-4BD4-9BF9-C5FA7AC2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4976"/>
    <w:pPr>
      <w:ind w:left="720"/>
      <w:contextualSpacing/>
    </w:pPr>
  </w:style>
  <w:style w:type="table" w:styleId="Tablaconcuadrcula">
    <w:name w:val="Table Grid"/>
    <w:basedOn w:val="Tablanormal"/>
    <w:uiPriority w:val="39"/>
    <w:rsid w:val="00AF7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F56D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355153">
      <w:bodyDiv w:val="1"/>
      <w:marLeft w:val="0"/>
      <w:marRight w:val="0"/>
      <w:marTop w:val="0"/>
      <w:marBottom w:val="0"/>
      <w:divBdr>
        <w:top w:val="none" w:sz="0" w:space="0" w:color="auto"/>
        <w:left w:val="none" w:sz="0" w:space="0" w:color="auto"/>
        <w:bottom w:val="none" w:sz="0" w:space="0" w:color="auto"/>
        <w:right w:val="none" w:sz="0" w:space="0" w:color="auto"/>
      </w:divBdr>
      <w:divsChild>
        <w:div w:id="1262495210">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B3A8960C6AE44A4997DDC47807BF3C2"/>
        <w:category>
          <w:name w:val="General"/>
          <w:gallery w:val="placeholder"/>
        </w:category>
        <w:types>
          <w:type w:val="bbPlcHdr"/>
        </w:types>
        <w:behaviors>
          <w:behavior w:val="content"/>
        </w:behaviors>
        <w:guid w:val="{114FC059-9329-454C-A8C9-DBD3FFB80CA6}"/>
      </w:docPartPr>
      <w:docPartBody>
        <w:p w:rsidR="009D7861" w:rsidRDefault="005D1778" w:rsidP="005D1778">
          <w:pPr>
            <w:pStyle w:val="3B3A8960C6AE44A4997DDC47807BF3C2"/>
          </w:pPr>
          <w:r w:rsidRPr="00B6384E">
            <w:rPr>
              <w:rStyle w:val="Textodelmarcadordeposicin"/>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40601D1F-88EB-4CDE-A9E5-3B26283EF500}"/>
      </w:docPartPr>
      <w:docPartBody>
        <w:p w:rsidR="0060155B" w:rsidRDefault="00C9595E">
          <w:r w:rsidRPr="001176A6">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778"/>
    <w:rsid w:val="004D499C"/>
    <w:rsid w:val="0056663F"/>
    <w:rsid w:val="005D1778"/>
    <w:rsid w:val="0060155B"/>
    <w:rsid w:val="009D7861"/>
    <w:rsid w:val="00B27719"/>
    <w:rsid w:val="00C9595E"/>
    <w:rsid w:val="00D6383E"/>
    <w:rsid w:val="00F74D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9595E"/>
    <w:rPr>
      <w:color w:val="808080"/>
    </w:rPr>
  </w:style>
  <w:style w:type="paragraph" w:customStyle="1" w:styleId="3B3A8960C6AE44A4997DDC47807BF3C2">
    <w:name w:val="3B3A8960C6AE44A4997DDC47807BF3C2"/>
    <w:rsid w:val="005D17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05211B0-64A3-4BAC-8A9E-56092B8FFD9E}">
  <we:reference id="wa104382081" version="1.46.0.0" store="es-ES" storeType="OMEX"/>
  <we:alternateReferences>
    <we:reference id="wa104382081" version="1.46.0.0" store="" storeType="OMEX"/>
  </we:alternateReferences>
  <we:properties>
    <we:property name="MENDELEY_CITATIONS" value="[{&quot;citationID&quot;:&quot;MENDELEY_CITATION_eadc74ea-ce83-4915-bfc3-6b1d179c4329&quot;,&quot;properties&quot;:{&quot;noteIndex&quot;:0},&quot;isEdited&quot;:false,&quot;manualOverride&quot;:{&quot;citeprocText&quot;:&quot;(Piedrahita-Rodriguez, 2020)&quot;,&quot;isManuallyOverridden&quot;:false,&quot;manualOverrideText&quot;:&quot;&quot;},&quot;citationTag&quot;:&quot;MENDELEY_CITATION_v3_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&quot;,&quot;citationItems&quot;:[{&quot;id&quot;:&quot;847bb36a-b4fc-5f1e-9415-db5a9e083a29&quot;,&quot;itemData&quot;:{&quot;abstract&quot;:&quot;This thesis proposes the design of biorefineries evaluating the integration of raw materials (from agro-industrial residues). A design algorithm for this type of scheme was proposed in which the best integration rate based on criteria associated with raw materials is defined. The design was carried out with a small-scale approach in the post-conflict regions of Montes de María and Chocó (integrating plantain-avocado and plantain-annatto, respectively). The Montes de María scenarios involved the concept of “Complex product-driven biorefinery,” having as products avocado seed oil, plantain flour, plantain snacks, guacamole and avocado packed pulp, ethanol, steam, and power through the biogas platform. On the other hand, the Chocó context schemes were associated with a “Combined energy-product biorefinery.” The products Bixin, Norbixin, biogas, steam, and power were obtained. The characterization, pretreatment, and processes for obtaining value-added products were carried out at a laboratory scale, also using predictive models, both of the mixtures and the individual raw materials. Additionally, the technical, energy, economic analysis (Aspen Plus V.9.0), optimization of the Montes de María scheme (GAMS software), environmental analysis (SimaPro v.9. and WAR GUI), and social evaluation (PSILCA indicators) of the schemes were carried out. Finally, the results were contextualized according to the impacts on the bioeconomy and the Sustainable Development Goals.&quot;,&quot;author&quot;:[{&quot;dropping-particle&quot;:&quot;&quot;,&quot;family&quot;:&quot;Piedrahita-Rodriguez&quot;,&quot;given&quot;:&quot;Sara&quot;,&quot;non-dropping-particle&quot;:&quot;&quot;,&quot;parse-names&quot;:false,&quot;suffix&quot;:&quot;&quot;}],&quot;id&quot;:&quot;847bb36a-b4fc-5f1e-9415-db5a9e083a29&quot;,&quot;issued&quot;:{&quot;date-parts&quot;:[[&quot;2020&quot;]]},&quot;number-of-pages&quot;:&quot;191&quot;,&quot;publisher&quot;:&quot;Universidad Nacional de Colombia sede Manizales&quot;,&quot;title&quot;:&quot;Design of biorefineries with multiple raw materials for the use of agroindustrial waste in post-conflict zones in Colombia - Master thesis&quot;,&quot;type&quot;:&quot;thesis&quot;,&quot;container-title-short&quot;:&quot;&quot;},&quot;uris&quot;:[&quot;http://www.mendeley.com/documents/?uuid=9f47d8e1-34bb-48ca-acd6-6b73c395b415&quot;],&quot;isTemporary&quot;:false,&quot;legacyDesktopId&quot;:&quot;9f47d8e1-34bb-48ca-acd6-6b73c395b415&quot;}]}]"/>
    <we:property name="MENDELEY_CITATIONS_STYLE" value="{&quot;id&quot;:&quot;https://www.zotero.org/styles/apa&quot;,&quot;title&quot;:&quot;American Psychological Association 7th edition&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6D8BC3-8191-46C1-A260-AE733F249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626</Words>
  <Characters>3443</Characters>
  <Application>Microsoft Office Word</Application>
  <DocSecurity>0</DocSecurity>
  <Lines>28</Lines>
  <Paragraphs>8</Paragraphs>
  <ScaleCrop>false</ScaleCrop>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JhOnNy PoVeDa</dc:creator>
  <cp:keywords/>
  <dc:description/>
  <cp:lastModifiedBy>JhOnNy PoVeDa</cp:lastModifiedBy>
  <cp:revision>7</cp:revision>
  <cp:lastPrinted>2022-06-06T15:20:00Z</cp:lastPrinted>
  <dcterms:created xsi:type="dcterms:W3CDTF">2022-05-25T19:39:00Z</dcterms:created>
  <dcterms:modified xsi:type="dcterms:W3CDTF">2022-06-06T15:20:00Z</dcterms:modified>
</cp:coreProperties>
</file>