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C87" w:rsidRPr="00326470" w:rsidRDefault="008E7C87" w:rsidP="008E7C87">
      <w:pPr>
        <w:spacing w:line="480" w:lineRule="auto"/>
        <w:jc w:val="both"/>
        <w:rPr>
          <w:rFonts w:asciiTheme="minorHAnsi" w:hAnsiTheme="minorHAnsi" w:cstheme="minorHAnsi"/>
          <w:b/>
          <w:bCs/>
          <w:sz w:val="24"/>
          <w:szCs w:val="24"/>
          <w:lang w:val="en-US"/>
        </w:rPr>
      </w:pPr>
      <w:r>
        <w:rPr>
          <w:rFonts w:ascii="Times New Roman" w:hAnsi="Times New Roman"/>
          <w:b/>
          <w:color w:val="202020"/>
          <w:sz w:val="24"/>
          <w:szCs w:val="24"/>
          <w:lang w:val="en-US"/>
        </w:rPr>
        <w:t>Supplementary material S2 -</w:t>
      </w:r>
      <w:r w:rsidRPr="00326470">
        <w:rPr>
          <w:rFonts w:ascii="Times New Roman" w:hAnsi="Times New Roman"/>
          <w:b/>
          <w:color w:val="202020"/>
          <w:sz w:val="24"/>
          <w:szCs w:val="24"/>
          <w:lang w:val="en-US"/>
        </w:rPr>
        <w:t xml:space="preserve"> </w:t>
      </w:r>
      <w:r>
        <w:rPr>
          <w:rFonts w:asciiTheme="minorHAnsi" w:hAnsiTheme="minorHAnsi" w:cstheme="minorHAnsi"/>
          <w:b/>
          <w:bCs/>
          <w:sz w:val="24"/>
          <w:szCs w:val="24"/>
          <w:lang w:val="en-US"/>
        </w:rPr>
        <w:t>a</w:t>
      </w:r>
      <w:r w:rsidRPr="00326470">
        <w:rPr>
          <w:rFonts w:asciiTheme="minorHAnsi" w:hAnsiTheme="minorHAnsi" w:cstheme="minorHAnsi"/>
          <w:b/>
          <w:bCs/>
          <w:sz w:val="24"/>
          <w:szCs w:val="24"/>
          <w:lang w:val="en-US"/>
        </w:rPr>
        <w:t>dult axolotl</w:t>
      </w:r>
      <w:r>
        <w:rPr>
          <w:rFonts w:asciiTheme="minorHAnsi" w:hAnsiTheme="minorHAnsi" w:cstheme="minorHAnsi"/>
          <w:b/>
          <w:bCs/>
          <w:sz w:val="24"/>
          <w:szCs w:val="24"/>
          <w:lang w:val="en-US"/>
        </w:rPr>
        <w:t xml:space="preserve"> hearts compared to </w:t>
      </w:r>
      <w:r w:rsidRPr="00326470">
        <w:rPr>
          <w:rFonts w:asciiTheme="minorHAnsi" w:hAnsiTheme="minorHAnsi" w:cstheme="minorHAnsi"/>
          <w:b/>
          <w:bCs/>
          <w:sz w:val="24"/>
          <w:szCs w:val="24"/>
          <w:lang w:val="en-US"/>
        </w:rPr>
        <w:t>embryonic human</w:t>
      </w:r>
      <w:r>
        <w:rPr>
          <w:rFonts w:asciiTheme="minorHAnsi" w:hAnsiTheme="minorHAnsi" w:cstheme="minorHAnsi"/>
          <w:b/>
          <w:bCs/>
          <w:sz w:val="24"/>
          <w:szCs w:val="24"/>
          <w:lang w:val="en-US"/>
        </w:rPr>
        <w:t xml:space="preserve"> hearts</w:t>
      </w:r>
    </w:p>
    <w:p w:rsidR="008E7C87" w:rsidRDefault="008E7C87" w:rsidP="008E7C87">
      <w:pPr>
        <w:spacing w:line="480" w:lineRule="auto"/>
        <w:jc w:val="both"/>
        <w:rPr>
          <w:rFonts w:ascii="Times New Roman" w:hAnsi="Times New Roman"/>
          <w:color w:val="202020"/>
          <w:sz w:val="24"/>
          <w:szCs w:val="24"/>
          <w:lang w:val="en-US"/>
        </w:rPr>
      </w:pPr>
      <w:r>
        <w:rPr>
          <w:rFonts w:ascii="Times New Roman" w:hAnsi="Times New Roman"/>
          <w:sz w:val="24"/>
          <w:szCs w:val="24"/>
          <w:lang w:val="en-US"/>
        </w:rPr>
        <w:t>M</w:t>
      </w:r>
      <w:r w:rsidRPr="0083027F">
        <w:rPr>
          <w:rFonts w:ascii="Times New Roman" w:hAnsi="Times New Roman"/>
          <w:sz w:val="24"/>
          <w:szCs w:val="24"/>
          <w:lang w:val="en-US"/>
        </w:rPr>
        <w:t xml:space="preserve">any features of the </w:t>
      </w:r>
      <w:r>
        <w:rPr>
          <w:rFonts w:ascii="Times New Roman" w:hAnsi="Times New Roman"/>
          <w:sz w:val="24"/>
          <w:szCs w:val="24"/>
          <w:lang w:val="en-US"/>
        </w:rPr>
        <w:t>formed a</w:t>
      </w:r>
      <w:r w:rsidRPr="0083027F">
        <w:rPr>
          <w:rFonts w:ascii="Times New Roman" w:hAnsi="Times New Roman"/>
          <w:sz w:val="24"/>
          <w:szCs w:val="24"/>
          <w:lang w:val="en-US"/>
        </w:rPr>
        <w:t>xolotl heart resemble</w:t>
      </w:r>
      <w:r>
        <w:rPr>
          <w:rFonts w:ascii="Times New Roman" w:hAnsi="Times New Roman"/>
          <w:sz w:val="24"/>
          <w:szCs w:val="24"/>
          <w:lang w:val="en-US"/>
        </w:rPr>
        <w:t xml:space="preserve"> </w:t>
      </w:r>
      <w:r w:rsidRPr="0083027F">
        <w:rPr>
          <w:rFonts w:ascii="Times New Roman" w:hAnsi="Times New Roman"/>
          <w:sz w:val="24"/>
          <w:szCs w:val="24"/>
          <w:lang w:val="en-US"/>
        </w:rPr>
        <w:t xml:space="preserve">the human </w:t>
      </w:r>
      <w:r>
        <w:rPr>
          <w:rFonts w:ascii="Times New Roman" w:hAnsi="Times New Roman"/>
          <w:sz w:val="24"/>
          <w:szCs w:val="24"/>
          <w:lang w:val="en-US"/>
        </w:rPr>
        <w:t xml:space="preserve">embryonic </w:t>
      </w:r>
      <w:r w:rsidRPr="0083027F">
        <w:rPr>
          <w:rFonts w:ascii="Times New Roman" w:hAnsi="Times New Roman"/>
          <w:sz w:val="24"/>
          <w:szCs w:val="24"/>
          <w:lang w:val="en-US"/>
        </w:rPr>
        <w:t>heart.</w:t>
      </w:r>
      <w:r>
        <w:rPr>
          <w:rFonts w:ascii="Times New Roman" w:hAnsi="Times New Roman"/>
          <w:sz w:val="24"/>
          <w:szCs w:val="24"/>
          <w:lang w:val="en-US"/>
        </w:rPr>
        <w:t xml:space="preserve"> In formed axolotl hearts as in human embryonic</w:t>
      </w:r>
      <w:bookmarkStart w:id="0" w:name="_GoBack"/>
      <w:bookmarkEnd w:id="0"/>
      <w:r>
        <w:rPr>
          <w:rFonts w:ascii="Times New Roman" w:hAnsi="Times New Roman"/>
          <w:sz w:val="24"/>
          <w:szCs w:val="24"/>
          <w:lang w:val="en-US"/>
        </w:rPr>
        <w:t xml:space="preserve"> hearts, p</w:t>
      </w:r>
      <w:r w:rsidRPr="0083027F">
        <w:rPr>
          <w:rFonts w:ascii="Times New Roman" w:hAnsi="Times New Roman"/>
          <w:sz w:val="24"/>
          <w:szCs w:val="24"/>
          <w:lang w:val="en-US"/>
        </w:rPr>
        <w:t xml:space="preserve">ulmonary venous blood drains to the heart by a solitary pulmonary vein </w:t>
      </w:r>
      <w:r>
        <w:rPr>
          <w:rFonts w:ascii="Times New Roman" w:hAnsi="Times New Roman"/>
          <w:sz w:val="24"/>
          <w:szCs w:val="24"/>
          <w:lang w:val="en-US"/>
        </w:rPr>
        <w:fldChar w:fldCharType="begin" w:fldLock="1"/>
      </w:r>
      <w:r>
        <w:rPr>
          <w:rFonts w:ascii="Times New Roman" w:hAnsi="Times New Roman"/>
          <w:sz w:val="24"/>
          <w:szCs w:val="24"/>
          <w:lang w:val="en-US"/>
        </w:rPr>
        <w:instrText>ADDIN CSL_CITATION {"citationItems":[{"id":"ITEM-1","itemData":{"DOI":"10.1017/s1047951101000993","ISSN":"1047-9511 (Print)","PMID":"11813915","abstract":"OBJECTIVE: Using a newly acquired archive of previously prepared material, we sought  to re-examine the origin of the pulmonary vein in the human heart, aiming to determine whether it originates from the systemic venous sinus (\"sinus venosus\"), or appears as a new structure draining to the left atrium. In addition, we examined the temporal sequence of incorporation of the initially solitary pulmonary vein to the stage at which four venous orifices opened to the left atrium. METHODS: We studied 26 normal human embryos, ranging from 3.8 mm to 112 mm crown-rump length, and representing the period from the 12th Carnegie stage to 15 weeks of gestation. RESULTS: The pulmonary vein canalised as a solitary vessel within the mediastinal tissues so as to connect the intraparenchymal pulmonary venous networks to the heart, using the regressing dorsal mesocardium as its portal of cardiac entry. The vein was always distinct from the tributaries of the embryonic systemic venous sinus. The orifice of the solitary vein became committed to the left atrium by growth of the vestibular spine. During development, a marked disparity was seen between the temporal and morphological patterns of incorporation of the left-sided and right-sided veins into the left atrium. The pattern of the primary bifurcation was asymmetrical, a much longer tributary being formed on the left than on the right. Contact between the atrial wall and the venous tributary on the left initially produced a shelf, which became effaced with incorporation of the two left-sided veins into the atrium. CONCLUSIONS: The initial process of formation of the human pulmonary vein is very similar to that seen in animal models. The walls of the initially solitary vein in humans become incorporated by a morphologically asymmetric process so that four pulmonary veins eventually drain independently into the left atrium. Failure of incorporation on the left side may provide the substrate for congenital division of the left atrium.","author":[{"dropping-particle":"","family":"Webb","given":"S","non-dropping-particle":"","parse-names":false,"suffix":""},{"dropping-particle":"","family":"Kanani","given":"M","non-dropping-particle":"","parse-names":false,"suffix":""},{"dropping-particle":"","family":"Anderson","given":"R H","non-dropping-particle":"","parse-names":false,"suffix":""},{"dropping-particle":"","family":"Richardson","given":"M K","non-dropping-particle":"","parse-names":false,"suffix":""},{"dropping-particle":"","family":"Brown","given":"N A","non-dropping-particle":"","parse-names":false,"suffix":""}],"container-title":"Cardiology in the young","id":"ITEM-1","issue":"6","issued":{"date-parts":[["2001","11"]]},"language":"eng","page":"632-642","publisher-place":"England","title":"Development of the human pulmonary vein and its incorporation in the morphologically  left atrium.","type":"article-journal","volume":"11"},"uris":["http://www.mendeley.com/documents/?uuid=e00f0b17-f48e-4e0f-a1bb-a6a0db5f1f00"]},{"id":"ITEM-2","itemData":{"DOI":"10.1002/ar.23914","ISSN":"1932-8494 (Electronic)","PMID":"30338646","abstract":"The complete division of the atrial cavity by a septum, resulting in a left and  right atrium, is found in many amphibians and all amniotes (reptiles, birds, and mammals). Surprisingly, it is only in eutherian, or placental, mammals that full atrial septation necessitates addition from a second septum. The high incidence of incomplete closure of the atrial septum in human, so-called probe patency, suggests this manner of closure is inefficient. We review the evolution and development of the atrial septum to understand the peculiar means of forming the atrial septum in eutherian mammals. The most primitive atrial septum is found in lungfishes and comprises a myocardial component with a mesenchymal cap on its leading edge, reminiscent to the primary atrial septum of embryonic mammals before closure of the primary foramen. In reptiles, birds, and mammals, the primary foramen is closed by the mesenchymal tissues of the atrioventricular cushions, the dorsal mesenchymal protrusion, and the mesenchymal cap. These tissues are also found in lungfishes. The closure of the primary foramen is preceded by the development of secondary perforations in the septal myocardium. In all amniotes, with the exception of eutherian mammals, the secondary perforations do not coalesce to a secondary foramen. Instead, the secondary perforations persist and are sealed by myocardial and endocardial growth after birth or hatching. We suggest that the error-prone secondary foramen allows large volumes of oxygen-rich blood to reach the cardiac left side, needed to sustain the growth of the extraordinary large offspring that characterizes eutherian mammals. Anat Rec, 302:32-48, 2019. © 2018 The Authors. The Anatomical Record published by Wiley Periodicals, Inc. on behalf of American Association of Anatomists.","author":[{"dropping-particle":"","family":"Jensen","given":"Bjarke","non-dropping-particle":"","parse-names":false,"suffix":""},{"dropping-particle":"","family":"Wang","given":"Tobias","non-dropping-particle":"","parse-names":false,"suffix":""},{"dropping-particle":"","family":"Moorman","given":"Antoon F M","non-dropping-particle":"","parse-names":false,"suffix":""}],"container-title":"Anatomical record (Hoboken, N.J. : 2007)","id":"ITEM-2","issue":"1","issued":{"date-parts":[["2019","1"]]},"language":"eng","page":"32-48","title":"Evolution and Development of the Atrial Septum.","type":"article-journal","volume":"302"},"uris":["http://www.mendeley.com/documents/?uuid=4f16e42e-e4fe-4595-b6a8-6737124b1a5c"]}],"mendeley":{"formattedCitation":"(1,2)","plainTextFormattedCitation":"(1,2)","previouslyFormattedCitation":"(Jensen, Wang, &amp; Moorman, 2019; Webb, Kanani, Anderson, Richardson, &amp; Brown, 2001)"},"properties":{"noteIndex":0},"schema":"https://github.com/citation-style-language/schema/raw/master/csl-citation.json"}</w:instrText>
      </w:r>
      <w:r>
        <w:rPr>
          <w:rFonts w:ascii="Times New Roman" w:hAnsi="Times New Roman"/>
          <w:sz w:val="24"/>
          <w:szCs w:val="24"/>
          <w:lang w:val="en-US"/>
        </w:rPr>
        <w:fldChar w:fldCharType="separate"/>
      </w:r>
      <w:r w:rsidRPr="008E7C87">
        <w:rPr>
          <w:rFonts w:ascii="Times New Roman" w:hAnsi="Times New Roman"/>
          <w:noProof/>
          <w:sz w:val="24"/>
          <w:szCs w:val="24"/>
          <w:lang w:val="en-US"/>
        </w:rPr>
        <w:t>(1,2)</w:t>
      </w:r>
      <w:r>
        <w:rPr>
          <w:rFonts w:ascii="Times New Roman" w:hAnsi="Times New Roman"/>
          <w:sz w:val="24"/>
          <w:szCs w:val="24"/>
          <w:lang w:val="en-US"/>
        </w:rPr>
        <w:fldChar w:fldCharType="end"/>
      </w:r>
      <w:r>
        <w:rPr>
          <w:rFonts w:ascii="Times New Roman" w:hAnsi="Times New Roman"/>
          <w:sz w:val="24"/>
          <w:szCs w:val="24"/>
          <w:lang w:val="en-US"/>
        </w:rPr>
        <w:t xml:space="preserve">. In the axolotl, </w:t>
      </w:r>
      <w:r w:rsidRPr="0083027F">
        <w:rPr>
          <w:rFonts w:ascii="Times New Roman" w:hAnsi="Times New Roman"/>
          <w:sz w:val="24"/>
          <w:szCs w:val="24"/>
          <w:lang w:val="en-US"/>
        </w:rPr>
        <w:t>a well-developed primary atrial septum</w:t>
      </w:r>
      <w:r>
        <w:rPr>
          <w:rFonts w:ascii="Times New Roman" w:hAnsi="Times New Roman"/>
          <w:sz w:val="24"/>
          <w:szCs w:val="24"/>
          <w:lang w:val="en-US"/>
        </w:rPr>
        <w:t xml:space="preserve"> is present</w:t>
      </w:r>
      <w:r w:rsidRPr="0083027F">
        <w:rPr>
          <w:rFonts w:ascii="Times New Roman" w:hAnsi="Times New Roman"/>
          <w:sz w:val="24"/>
          <w:szCs w:val="24"/>
          <w:lang w:val="en-US"/>
        </w:rPr>
        <w:t>, only it is not fully merged with the</w:t>
      </w:r>
      <w:r>
        <w:rPr>
          <w:rFonts w:ascii="Times New Roman" w:hAnsi="Times New Roman"/>
          <w:sz w:val="24"/>
          <w:szCs w:val="24"/>
          <w:lang w:val="en-US"/>
        </w:rPr>
        <w:t xml:space="preserve"> </w:t>
      </w:r>
      <w:proofErr w:type="spellStart"/>
      <w:r w:rsidRPr="0083027F">
        <w:rPr>
          <w:rFonts w:ascii="Times New Roman" w:hAnsi="Times New Roman"/>
          <w:sz w:val="24"/>
          <w:szCs w:val="24"/>
          <w:lang w:val="en-US"/>
        </w:rPr>
        <w:t>atrioventricular</w:t>
      </w:r>
      <w:proofErr w:type="spellEnd"/>
      <w:r w:rsidRPr="0083027F">
        <w:rPr>
          <w:rFonts w:ascii="Times New Roman" w:hAnsi="Times New Roman"/>
          <w:sz w:val="24"/>
          <w:szCs w:val="24"/>
          <w:lang w:val="en-US"/>
        </w:rPr>
        <w:t xml:space="preserve"> valve</w:t>
      </w:r>
      <w:r>
        <w:rPr>
          <w:rFonts w:ascii="Times New Roman" w:hAnsi="Times New Roman"/>
          <w:sz w:val="24"/>
          <w:szCs w:val="24"/>
          <w:lang w:val="en-US"/>
        </w:rPr>
        <w:t xml:space="preserve"> </w:t>
      </w:r>
      <w:r>
        <w:rPr>
          <w:rFonts w:ascii="Times New Roman" w:hAnsi="Times New Roman"/>
          <w:sz w:val="24"/>
          <w:szCs w:val="24"/>
          <w:lang w:val="en-US"/>
        </w:rPr>
        <w:fldChar w:fldCharType="begin" w:fldLock="1"/>
      </w:r>
      <w:r>
        <w:rPr>
          <w:rFonts w:ascii="Times New Roman" w:hAnsi="Times New Roman"/>
          <w:sz w:val="24"/>
          <w:szCs w:val="24"/>
          <w:lang w:val="en-US"/>
        </w:rPr>
        <w:instrText>ADDIN CSL_CITATION {"citationItems":[{"id":"ITEM-1","itemData":{"DOI":"10.1111/joa.12535","ISSN":"1469-7580 (Electronic)","PMID":"27558020","abstract":"Nearly two thirds of the approximately 700 species of living salamanders are  lungless. These species respire entirely through the skin and buccopharyngeal mucosa. Lung loss dramatically impacts the configuration of the circulatory system but the effects of evolutionary lung loss on cardiac morphology have long been controversial. For example, there is presumably little need for an atrial septum in lungless salamanders due to the absence of pulmonary veins and the presence of a single source of mixed blood flowing into the heart, but whether lungless salamanders possess an atrial septum and whether the sinoatrial aperture is located in the left or right atrium are unresolved; authors have stated opposing claims since the late 1800s. Here, we use micro-computed tomography (μ-CT) imaging, gross dissection and histological reconstruction to compare cardiac morphology among lungless plethodontid salamanders (Plethodontidae), salamanders with lungs, and the convergently lungless species Onychodactylus japonicus (Hynobiidae). Plethodontid salamanders have partial atrial septa and incomplete separation of the atrium into left and right halves. Partial septation is also seen in O. japonicus. Hence, lungless salamanders from two lineages convergently evolved similar morphology of the atrial septum. The partial septum in lungless salamanders can make it appear that the sinoatrial aperture is in the left atrium, but this interpretation is incorrect. Outgroup comparisons demonstrate that the aperture is located in a posterodorsal extension of the right atrium into the left side of the heart. Independent evolutionary losses of the atrial septum may have a similar developmental basis. In mammals, the lungs induce formation of the atrial septum by secreting morphogens to neighboring mesenchyme. We hypothesize that the lungs induce atrial septum development in amphibians in a similar fashion to mammals, and that atrial septum reduction in lungless salamanders is a direct result of lunglessness.","author":[{"dropping-particle":"","family":"Lewis","given":"Zachary R","non-dropping-particle":"","parse-names":false,"suffix":""},{"dropping-particle":"","family":"Hanken","given":"James","non-dropping-particle":"","parse-names":false,"suffix":""}],"container-title":"Journal of anatomy","id":"ITEM-1","issue":"1","issued":{"date-parts":[["2017","1"]]},"language":"eng","page":"16-29","title":"Convergent evolutionary reduction of atrial septation in lungless salamanders.","type":"article-journal","volume":"230"},"uris":["http://www.mendeley.com/documents/?uuid=911ac3b5-5ab1-4071-8775-a22f7f8a5a6c"]}],"mendeley":{"formattedCitation":"(3)","plainTextFormattedCitation":"(3)","previouslyFormattedCitation":"(Lewis &amp; Hanken, 2017)"},"properties":{"noteIndex":0},"schema":"https://github.com/citation-style-language/schema/raw/master/csl-citation.json"}</w:instrText>
      </w:r>
      <w:r>
        <w:rPr>
          <w:rFonts w:ascii="Times New Roman" w:hAnsi="Times New Roman"/>
          <w:sz w:val="24"/>
          <w:szCs w:val="24"/>
          <w:lang w:val="en-US"/>
        </w:rPr>
        <w:fldChar w:fldCharType="separate"/>
      </w:r>
      <w:r w:rsidRPr="008E7C87">
        <w:rPr>
          <w:rFonts w:ascii="Times New Roman" w:hAnsi="Times New Roman"/>
          <w:noProof/>
          <w:sz w:val="24"/>
          <w:szCs w:val="24"/>
          <w:lang w:val="en-US"/>
        </w:rPr>
        <w:t>(3)</w:t>
      </w:r>
      <w:r>
        <w:rPr>
          <w:rFonts w:ascii="Times New Roman" w:hAnsi="Times New Roman"/>
          <w:sz w:val="24"/>
          <w:szCs w:val="24"/>
          <w:lang w:val="en-US"/>
        </w:rPr>
        <w:fldChar w:fldCharType="end"/>
      </w:r>
      <w:r>
        <w:rPr>
          <w:rFonts w:ascii="Times New Roman" w:hAnsi="Times New Roman"/>
          <w:sz w:val="24"/>
          <w:szCs w:val="24"/>
          <w:lang w:val="en-US"/>
        </w:rPr>
        <w:t xml:space="preserve">. </w:t>
      </w:r>
      <w:r w:rsidRPr="0083027F">
        <w:rPr>
          <w:rFonts w:ascii="Times New Roman" w:hAnsi="Times New Roman"/>
          <w:sz w:val="24"/>
          <w:szCs w:val="24"/>
          <w:lang w:val="en-US"/>
        </w:rPr>
        <w:t xml:space="preserve">This setting is largely similar to the embryonic human setting just before the closure of the primary atrial foramen </w:t>
      </w:r>
      <w:r>
        <w:rPr>
          <w:rFonts w:ascii="Times New Roman" w:hAnsi="Times New Roman"/>
          <w:sz w:val="24"/>
          <w:szCs w:val="24"/>
          <w:lang w:val="en-US"/>
        </w:rPr>
        <w:fldChar w:fldCharType="begin" w:fldLock="1"/>
      </w:r>
      <w:r>
        <w:rPr>
          <w:rFonts w:ascii="Times New Roman" w:hAnsi="Times New Roman"/>
          <w:sz w:val="24"/>
          <w:szCs w:val="24"/>
          <w:lang w:val="en-US"/>
        </w:rPr>
        <w:instrText>ADDIN CSL_CITATION {"citationItems":[{"id":"ITEM-1","itemData":{"DOI":"10.1002/ar.23914","ISSN":"1932-8494 (Electronic)","PMID":"30338646","abstract":"The complete division of the atrial cavity by a septum, resulting in a left and  right atrium, is found in many amphibians and all amniotes (reptiles, birds, and mammals). Surprisingly, it is only in eutherian, or placental, mammals that full atrial septation necessitates addition from a second septum. The high incidence of incomplete closure of the atrial septum in human, so-called probe patency, suggests this manner of closure is inefficient. We review the evolution and development of the atrial septum to understand the peculiar means of forming the atrial septum in eutherian mammals. The most primitive atrial septum is found in lungfishes and comprises a myocardial component with a mesenchymal cap on its leading edge, reminiscent to the primary atrial septum of embryonic mammals before closure of the primary foramen. In reptiles, birds, and mammals, the primary foramen is closed by the mesenchymal tissues of the atrioventricular cushions, the dorsal mesenchymal protrusion, and the mesenchymal cap. These tissues are also found in lungfishes. The closure of the primary foramen is preceded by the development of secondary perforations in the septal myocardium. In all amniotes, with the exception of eutherian mammals, the secondary perforations do not coalesce to a secondary foramen. Instead, the secondary perforations persist and are sealed by myocardial and endocardial growth after birth or hatching. We suggest that the error-prone secondary foramen allows large volumes of oxygen-rich blood to reach the cardiac left side, needed to sustain the growth of the extraordinary large offspring that characterizes eutherian mammals. Anat Rec, 302:32-48, 2019. © 2018 The Authors. The Anatomical Record published by Wiley Periodicals, Inc. on behalf of American Association of Anatomists.","author":[{"dropping-particle":"","family":"Jensen","given":"Bjarke","non-dropping-particle":"","parse-names":false,"suffix":""},{"dropping-particle":"","family":"Wang","given":"Tobias","non-dropping-particle":"","parse-names":false,"suffix":""},{"dropping-particle":"","family":"Moorman","given":"Antoon F M","non-dropping-particle":"","parse-names":false,"suffix":""}],"container-title":"Anatomical record (Hoboken, N.J. : 2007)","id":"ITEM-1","issue":"1","issued":{"date-parts":[["2019","1"]]},"language":"eng","page":"32-48","title":"Evolution and Development of the Atrial Septum.","type":"article-journal","volume":"302"},"uris":["http://www.mendeley.com/documents/?uuid=4f16e42e-e4fe-4595-b6a8-6737124b1a5c"]}],"mendeley":{"formattedCitation":"(2)","plainTextFormattedCitation":"(2)","previouslyFormattedCitation":"(Jensen et al., 2019)"},"properties":{"noteIndex":0},"schema":"https://github.com/citation-style-language/schema/raw/master/csl-citation.json"}</w:instrText>
      </w:r>
      <w:r>
        <w:rPr>
          <w:rFonts w:ascii="Times New Roman" w:hAnsi="Times New Roman"/>
          <w:sz w:val="24"/>
          <w:szCs w:val="24"/>
          <w:lang w:val="en-US"/>
        </w:rPr>
        <w:fldChar w:fldCharType="separate"/>
      </w:r>
      <w:r w:rsidRPr="008E7C87">
        <w:rPr>
          <w:rFonts w:ascii="Times New Roman" w:hAnsi="Times New Roman"/>
          <w:noProof/>
          <w:sz w:val="24"/>
          <w:szCs w:val="24"/>
          <w:lang w:val="en-US"/>
        </w:rPr>
        <w:t>(2)</w:t>
      </w:r>
      <w:r>
        <w:rPr>
          <w:rFonts w:ascii="Times New Roman" w:hAnsi="Times New Roman"/>
          <w:sz w:val="24"/>
          <w:szCs w:val="24"/>
          <w:lang w:val="en-US"/>
        </w:rPr>
        <w:fldChar w:fldCharType="end"/>
      </w:r>
      <w:r>
        <w:rPr>
          <w:rFonts w:ascii="Times New Roman" w:hAnsi="Times New Roman"/>
          <w:sz w:val="24"/>
          <w:szCs w:val="24"/>
          <w:lang w:val="en-US"/>
        </w:rPr>
        <w:t>. In the axolotl t</w:t>
      </w:r>
      <w:r w:rsidRPr="0083027F">
        <w:rPr>
          <w:rFonts w:ascii="Times New Roman" w:hAnsi="Times New Roman"/>
          <w:sz w:val="24"/>
          <w:szCs w:val="24"/>
          <w:lang w:val="en-US"/>
        </w:rPr>
        <w:t xml:space="preserve">here is </w:t>
      </w:r>
      <w:r w:rsidRPr="0083027F">
        <w:rPr>
          <w:rFonts w:ascii="Times New Roman" w:hAnsi="Times New Roman"/>
          <w:color w:val="202020"/>
          <w:sz w:val="24"/>
          <w:szCs w:val="24"/>
          <w:lang w:val="en-US"/>
        </w:rPr>
        <w:t xml:space="preserve">a common </w:t>
      </w:r>
      <w:proofErr w:type="spellStart"/>
      <w:r w:rsidRPr="0083027F">
        <w:rPr>
          <w:rFonts w:ascii="Times New Roman" w:hAnsi="Times New Roman"/>
          <w:color w:val="202020"/>
          <w:sz w:val="24"/>
          <w:szCs w:val="24"/>
          <w:lang w:val="en-US"/>
        </w:rPr>
        <w:t>atrioventricular</w:t>
      </w:r>
      <w:proofErr w:type="spellEnd"/>
      <w:r w:rsidRPr="0083027F">
        <w:rPr>
          <w:rFonts w:ascii="Times New Roman" w:hAnsi="Times New Roman"/>
          <w:color w:val="202020"/>
          <w:sz w:val="24"/>
          <w:szCs w:val="24"/>
          <w:lang w:val="en-US"/>
        </w:rPr>
        <w:t xml:space="preserve"> orifice with a single valve that consists of four cusps and this setting is </w:t>
      </w:r>
      <w:r>
        <w:rPr>
          <w:rFonts w:ascii="Times New Roman" w:hAnsi="Times New Roman"/>
          <w:color w:val="202020"/>
          <w:sz w:val="24"/>
          <w:szCs w:val="24"/>
          <w:lang w:val="en-US"/>
        </w:rPr>
        <w:t>approximately</w:t>
      </w:r>
      <w:r w:rsidRPr="0083027F">
        <w:rPr>
          <w:rFonts w:ascii="Times New Roman" w:hAnsi="Times New Roman"/>
          <w:color w:val="202020"/>
          <w:sz w:val="24"/>
          <w:szCs w:val="24"/>
          <w:lang w:val="en-US"/>
        </w:rPr>
        <w:t xml:space="preserve"> similar to that of embryonic human before the dorsal and ventral </w:t>
      </w:r>
      <w:proofErr w:type="spellStart"/>
      <w:r w:rsidRPr="0083027F">
        <w:rPr>
          <w:rFonts w:ascii="Times New Roman" w:hAnsi="Times New Roman"/>
          <w:color w:val="202020"/>
          <w:sz w:val="24"/>
          <w:szCs w:val="24"/>
          <w:lang w:val="en-US"/>
        </w:rPr>
        <w:t>atrioventricular</w:t>
      </w:r>
      <w:proofErr w:type="spellEnd"/>
      <w:r w:rsidRPr="0083027F">
        <w:rPr>
          <w:rFonts w:ascii="Times New Roman" w:hAnsi="Times New Roman"/>
          <w:color w:val="202020"/>
          <w:sz w:val="24"/>
          <w:szCs w:val="24"/>
          <w:lang w:val="en-US"/>
        </w:rPr>
        <w:t xml:space="preserve"> cushion have merged </w:t>
      </w:r>
      <w:r>
        <w:rPr>
          <w:rFonts w:ascii="Times New Roman" w:hAnsi="Times New Roman"/>
          <w:color w:val="202020"/>
          <w:sz w:val="24"/>
          <w:szCs w:val="24"/>
          <w:lang w:val="en-US"/>
        </w:rPr>
        <w:fldChar w:fldCharType="begin" w:fldLock="1"/>
      </w:r>
      <w:r>
        <w:rPr>
          <w:rFonts w:ascii="Times New Roman" w:hAnsi="Times New Roman"/>
          <w:color w:val="202020"/>
          <w:sz w:val="24"/>
          <w:szCs w:val="24"/>
          <w:lang w:val="en-US"/>
        </w:rPr>
        <w:instrText>ADDIN CSL_CITATION {"citationItems":[{"id":"ITEM-1","itemData":{"DOI":"10.1002/ar.23914","ISSN":"1932-8494 (Electronic)","PMID":"30338646","abstract":"The complete division of the atrial cavity by a septum, resulting in a left and  right atrium, is found in many amphibians and all amniotes (reptiles, birds, and mammals). Surprisingly, it is only in eutherian, or placental, mammals that full atrial septation necessitates addition from a second septum. The high incidence of incomplete closure of the atrial septum in human, so-called probe patency, suggests this manner of closure is inefficient. We review the evolution and development of the atrial septum to understand the peculiar means of forming the atrial septum in eutherian mammals. The most primitive atrial septum is found in lungfishes and comprises a myocardial component with a mesenchymal cap on its leading edge, reminiscent to the primary atrial septum of embryonic mammals before closure of the primary foramen. In reptiles, birds, and mammals, the primary foramen is closed by the mesenchymal tissues of the atrioventricular cushions, the dorsal mesenchymal protrusion, and the mesenchymal cap. These tissues are also found in lungfishes. The closure of the primary foramen is preceded by the development of secondary perforations in the septal myocardium. In all amniotes, with the exception of eutherian mammals, the secondary perforations do not coalesce to a secondary foramen. Instead, the secondary perforations persist and are sealed by myocardial and endocardial growth after birth or hatching. We suggest that the error-prone secondary foramen allows large volumes of oxygen-rich blood to reach the cardiac left side, needed to sustain the growth of the extraordinary large offspring that characterizes eutherian mammals. Anat Rec, 302:32-48, 2019. © 2018 The Authors. The Anatomical Record published by Wiley Periodicals, Inc. on behalf of American Association of Anatomists.","author":[{"dropping-particle":"","family":"Jensen","given":"Bjarke","non-dropping-particle":"","parse-names":false,"suffix":""},{"dropping-particle":"","family":"Wang","given":"Tobias","non-dropping-particle":"","parse-names":false,"suffix":""},{"dropping-particle":"","family":"Moorman","given":"Antoon F M","non-dropping-particle":"","parse-names":false,"suffix":""}],"container-title":"Anatomical record (Hoboken, N.J. : 2007)","id":"ITEM-1","issue":"1","issued":{"date-parts":[["2019","1"]]},"language":"eng","page":"32-48","title":"Evolution and Development of the Atrial Septum.","type":"article-journal","volume":"302"},"uris":["http://www.mendeley.com/documents/?uuid=4f16e42e-e4fe-4595-b6a8-6737124b1a5c"]}],"mendeley":{"formattedCitation":"(2)","plainTextFormattedCitation":"(2)","previouslyFormattedCitation":"(Jensen et al., 2019)"},"properties":{"noteIndex":0},"schema":"https://github.com/citation-style-language/schema/raw/master/csl-citation.json"}</w:instrText>
      </w:r>
      <w:r>
        <w:rPr>
          <w:rFonts w:ascii="Times New Roman" w:hAnsi="Times New Roman"/>
          <w:color w:val="202020"/>
          <w:sz w:val="24"/>
          <w:szCs w:val="24"/>
          <w:lang w:val="en-US"/>
        </w:rPr>
        <w:fldChar w:fldCharType="separate"/>
      </w:r>
      <w:r w:rsidRPr="008E7C87">
        <w:rPr>
          <w:rFonts w:ascii="Times New Roman" w:hAnsi="Times New Roman"/>
          <w:noProof/>
          <w:color w:val="202020"/>
          <w:sz w:val="24"/>
          <w:szCs w:val="24"/>
          <w:lang w:val="en-US"/>
        </w:rPr>
        <w:t>(2)</w:t>
      </w:r>
      <w:r>
        <w:rPr>
          <w:rFonts w:ascii="Times New Roman" w:hAnsi="Times New Roman"/>
          <w:color w:val="202020"/>
          <w:sz w:val="24"/>
          <w:szCs w:val="24"/>
          <w:lang w:val="en-US"/>
        </w:rPr>
        <w:fldChar w:fldCharType="end"/>
      </w:r>
      <w:r w:rsidRPr="0083027F">
        <w:rPr>
          <w:rFonts w:ascii="Times New Roman" w:hAnsi="Times New Roman"/>
          <w:color w:val="202020"/>
          <w:sz w:val="24"/>
          <w:szCs w:val="24"/>
          <w:lang w:val="en-US"/>
        </w:rPr>
        <w:t xml:space="preserve">. The </w:t>
      </w:r>
      <w:r>
        <w:rPr>
          <w:rFonts w:ascii="Times New Roman" w:hAnsi="Times New Roman"/>
          <w:color w:val="202020"/>
          <w:sz w:val="24"/>
          <w:szCs w:val="24"/>
          <w:lang w:val="en-US"/>
        </w:rPr>
        <w:t>a</w:t>
      </w:r>
      <w:r w:rsidRPr="0083027F">
        <w:rPr>
          <w:rFonts w:ascii="Times New Roman" w:hAnsi="Times New Roman"/>
          <w:color w:val="202020"/>
          <w:sz w:val="24"/>
          <w:szCs w:val="24"/>
          <w:lang w:val="en-US"/>
        </w:rPr>
        <w:t xml:space="preserve">xolotl ventricle is a highly </w:t>
      </w:r>
      <w:proofErr w:type="spellStart"/>
      <w:r w:rsidRPr="0083027F">
        <w:rPr>
          <w:rFonts w:ascii="Times New Roman" w:hAnsi="Times New Roman"/>
          <w:color w:val="202020"/>
          <w:sz w:val="24"/>
          <w:szCs w:val="24"/>
          <w:lang w:val="en-US"/>
        </w:rPr>
        <w:t>trabeculated</w:t>
      </w:r>
      <w:proofErr w:type="spellEnd"/>
      <w:r w:rsidRPr="0083027F">
        <w:rPr>
          <w:rFonts w:ascii="Times New Roman" w:hAnsi="Times New Roman"/>
          <w:color w:val="202020"/>
          <w:sz w:val="24"/>
          <w:szCs w:val="24"/>
          <w:lang w:val="en-US"/>
        </w:rPr>
        <w:t xml:space="preserve"> chamber with a sponge-like appearance</w:t>
      </w:r>
      <w:r>
        <w:rPr>
          <w:rFonts w:ascii="Times New Roman" w:hAnsi="Times New Roman"/>
          <w:color w:val="202020"/>
          <w:sz w:val="24"/>
          <w:szCs w:val="24"/>
          <w:lang w:val="en-US"/>
        </w:rPr>
        <w:t xml:space="preserve">. </w:t>
      </w:r>
      <w:r w:rsidRPr="0083027F">
        <w:rPr>
          <w:rFonts w:ascii="Times New Roman" w:hAnsi="Times New Roman"/>
          <w:color w:val="202020"/>
          <w:sz w:val="24"/>
          <w:szCs w:val="24"/>
          <w:lang w:val="en-US"/>
        </w:rPr>
        <w:t>Such chamber architecture is also found in embryonic human hearts</w:t>
      </w:r>
      <w:r>
        <w:rPr>
          <w:rFonts w:ascii="Times New Roman" w:hAnsi="Times New Roman"/>
          <w:color w:val="202020"/>
          <w:sz w:val="24"/>
          <w:szCs w:val="24"/>
          <w:lang w:val="en-US"/>
        </w:rPr>
        <w:t xml:space="preserve"> </w:t>
      </w:r>
      <w:r>
        <w:rPr>
          <w:rFonts w:ascii="Times New Roman" w:hAnsi="Times New Roman"/>
          <w:color w:val="202020"/>
          <w:sz w:val="24"/>
          <w:szCs w:val="24"/>
          <w:lang w:val="en-US"/>
        </w:rPr>
        <w:fldChar w:fldCharType="begin" w:fldLock="1"/>
      </w:r>
      <w:r>
        <w:rPr>
          <w:rFonts w:ascii="Times New Roman" w:hAnsi="Times New Roman"/>
          <w:color w:val="202020"/>
          <w:sz w:val="24"/>
          <w:szCs w:val="24"/>
          <w:lang w:val="en-US"/>
        </w:rPr>
        <w:instrText>ADDIN CSL_CITATION {"citationItems":[{"id":"ITEM-1","itemData":{"DOI":"10.1242/bio.057059","ISSN":"2046-6390 (Electronic)","PMID":"33495211","abstract":"The size and growth patterns of the components of the human embryonic heart have  remained largely undefined. To provide these data, three-dimensional heart models were generated from immunohistochemically stained sections of ten human embryonic hearts ranging from Carnegie stage 10 to 23. Fifty-eight key structures were annotated and volumetrically assessed. Sizes of the septal foramina and atrioventricular canal opening were also measured. The heart grows exponentially throughout embryonic development. There was consistently less left than right atrial myocardium, and less right than left ventricular myocardium. We observed a later onset of trabeculation in the left atrium compared to the right. Morphometry showed that the rightward expansion of the atrioventricular canal starts in week 5. The septal foramina are less than 0.1 mm(2) and are, therefore, much smaller than postnatal septal defects. This chronological, graphical atlas of the growth patterns of cardiac components in the human embryo provides quantified references for normal heart development. Thereby, this atlas may support early detection of cardiac malformations in the foetus.This article has an associated First Person interview with the first author of the paper.","author":[{"dropping-particle":"","family":"Faber","given":"Jaeike W","non-dropping-particle":"","parse-names":false,"suffix":""},{"dropping-particle":"","family":"Hagoort","given":"Jaco","non-dropping-particle":"","parse-names":false,"suffix":""},{"dropping-particle":"","family":"Moorman","given":"Antoon F M","non-dropping-particle":"","parse-names":false,"suffix":""},{"dropping-particle":"","family":"Christoffels","given":"Vincent M","non-dropping-particle":"","parse-names":false,"suffix":""},{"dropping-particle":"","family":"Jensen","given":"Bjarke","non-dropping-particle":"","parse-names":false,"suffix":""}],"container-title":"Biology open","id":"ITEM-1","issue":"2","issued":{"date-parts":[["2021","2"]]},"language":"eng","title":"Quantified growth of the human embryonic heart.","type":"article-journal","volume":"10"},"uris":["http://www.mendeley.com/documents/?uuid=67f68051-ebff-4bbb-a4e6-8fed6e6075e8"]}],"mendeley":{"formattedCitation":"(4)","plainTextFormattedCitation":"(4)","previouslyFormattedCitation":"(Faber, Hagoort, Moorman, Christoffels, &amp; Jensen, 2021)"},"properties":{"noteIndex":0},"schema":"https://github.com/citation-style-language/schema/raw/master/csl-citation.json"}</w:instrText>
      </w:r>
      <w:r>
        <w:rPr>
          <w:rFonts w:ascii="Times New Roman" w:hAnsi="Times New Roman"/>
          <w:color w:val="202020"/>
          <w:sz w:val="24"/>
          <w:szCs w:val="24"/>
          <w:lang w:val="en-US"/>
        </w:rPr>
        <w:fldChar w:fldCharType="separate"/>
      </w:r>
      <w:r w:rsidRPr="008E7C87">
        <w:rPr>
          <w:rFonts w:ascii="Times New Roman" w:hAnsi="Times New Roman"/>
          <w:noProof/>
          <w:color w:val="202020"/>
          <w:sz w:val="24"/>
          <w:szCs w:val="24"/>
          <w:lang w:val="en-US"/>
        </w:rPr>
        <w:t>(4)</w:t>
      </w:r>
      <w:r>
        <w:rPr>
          <w:rFonts w:ascii="Times New Roman" w:hAnsi="Times New Roman"/>
          <w:color w:val="202020"/>
          <w:sz w:val="24"/>
          <w:szCs w:val="24"/>
          <w:lang w:val="en-US"/>
        </w:rPr>
        <w:fldChar w:fldCharType="end"/>
      </w:r>
      <w:r>
        <w:rPr>
          <w:rFonts w:ascii="Times New Roman" w:hAnsi="Times New Roman"/>
          <w:color w:val="202020"/>
          <w:sz w:val="24"/>
          <w:szCs w:val="24"/>
          <w:lang w:val="en-US"/>
        </w:rPr>
        <w:t>.</w:t>
      </w:r>
      <w:r w:rsidRPr="0083027F">
        <w:rPr>
          <w:rFonts w:ascii="Times New Roman" w:hAnsi="Times New Roman"/>
          <w:color w:val="202020"/>
          <w:sz w:val="24"/>
          <w:szCs w:val="24"/>
          <w:lang w:val="en-US"/>
        </w:rPr>
        <w:t xml:space="preserve"> The </w:t>
      </w:r>
      <w:proofErr w:type="spellStart"/>
      <w:r w:rsidRPr="0083027F">
        <w:rPr>
          <w:rFonts w:ascii="Times New Roman" w:hAnsi="Times New Roman"/>
          <w:color w:val="202020"/>
          <w:sz w:val="24"/>
          <w:szCs w:val="24"/>
          <w:lang w:val="en-US"/>
        </w:rPr>
        <w:t>atrioventricular</w:t>
      </w:r>
      <w:proofErr w:type="spellEnd"/>
      <w:r w:rsidRPr="0083027F">
        <w:rPr>
          <w:rFonts w:ascii="Times New Roman" w:hAnsi="Times New Roman"/>
          <w:color w:val="202020"/>
          <w:sz w:val="24"/>
          <w:szCs w:val="24"/>
          <w:lang w:val="en-US"/>
        </w:rPr>
        <w:t xml:space="preserve"> orifice is located to the left in the ventricular base which resembles the embryonic human setting before the formation of the tricuspid valve</w:t>
      </w:r>
      <w:r>
        <w:rPr>
          <w:rFonts w:ascii="Times New Roman" w:hAnsi="Times New Roman"/>
          <w:color w:val="202020"/>
          <w:sz w:val="24"/>
          <w:szCs w:val="24"/>
          <w:lang w:val="en-US"/>
        </w:rPr>
        <w:t xml:space="preserve"> </w:t>
      </w:r>
      <w:r>
        <w:rPr>
          <w:rFonts w:ascii="Times New Roman" w:hAnsi="Times New Roman"/>
          <w:color w:val="202020"/>
          <w:sz w:val="24"/>
          <w:szCs w:val="24"/>
          <w:lang w:val="en-US"/>
        </w:rPr>
        <w:fldChar w:fldCharType="begin" w:fldLock="1"/>
      </w:r>
      <w:r>
        <w:rPr>
          <w:rFonts w:ascii="Times New Roman" w:hAnsi="Times New Roman"/>
          <w:color w:val="202020"/>
          <w:sz w:val="24"/>
          <w:szCs w:val="24"/>
          <w:lang w:val="en-US"/>
        </w:rPr>
        <w:instrText>ADDIN CSL_CITATION {"citationItems":[{"id":"ITEM-1","itemData":{"DOI":"10.1242/bio.057059","ISSN":"2046-6390 (Electronic)","PMID":"33495211","abstract":"The size and growth patterns of the components of the human embryonic heart have  remained largely undefined. To provide these data, three-dimensional heart models were generated from immunohistochemically stained sections of ten human embryonic hearts ranging from Carnegie stage 10 to 23. Fifty-eight key structures were annotated and volumetrically assessed. Sizes of the septal foramina and atrioventricular canal opening were also measured. The heart grows exponentially throughout embryonic development. There was consistently less left than right atrial myocardium, and less right than left ventricular myocardium. We observed a later onset of trabeculation in the left atrium compared to the right. Morphometry showed that the rightward expansion of the atrioventricular canal starts in week 5. The septal foramina are less than 0.1 mm(2) and are, therefore, much smaller than postnatal septal defects. This chronological, graphical atlas of the growth patterns of cardiac components in the human embryo provides quantified references for normal heart development. Thereby, this atlas may support early detection of cardiac malformations in the foetus.This article has an associated First Person interview with the first author of the paper.","author":[{"dropping-particle":"","family":"Faber","given":"Jaeike W","non-dropping-particle":"","parse-names":false,"suffix":""},{"dropping-particle":"","family":"Hagoort","given":"Jaco","non-dropping-particle":"","parse-names":false,"suffix":""},{"dropping-particle":"","family":"Moorman","given":"Antoon F M","non-dropping-particle":"","parse-names":false,"suffix":""},{"dropping-particle":"","family":"Christoffels","given":"Vincent M","non-dropping-particle":"","parse-names":false,"suffix":""},{"dropping-particle":"","family":"Jensen","given":"Bjarke","non-dropping-particle":"","parse-names":false,"suffix":""}],"container-title":"Biology open","id":"ITEM-1","issue":"2","issued":{"date-parts":[["2021","2"]]},"language":"eng","title":"Quantified growth of the human embryonic heart.","type":"article-journal","volume":"10"},"uris":["http://www.mendeley.com/documents/?uuid=67f68051-ebff-4bbb-a4e6-8fed6e6075e8"]}],"mendeley":{"formattedCitation":"(4)","plainTextFormattedCitation":"(4)","previouslyFormattedCitation":"(Faber et al., 2021)"},"properties":{"noteIndex":0},"schema":"https://github.com/citation-style-language/schema/raw/master/csl-citation.json"}</w:instrText>
      </w:r>
      <w:r>
        <w:rPr>
          <w:rFonts w:ascii="Times New Roman" w:hAnsi="Times New Roman"/>
          <w:color w:val="202020"/>
          <w:sz w:val="24"/>
          <w:szCs w:val="24"/>
          <w:lang w:val="en-US"/>
        </w:rPr>
        <w:fldChar w:fldCharType="separate"/>
      </w:r>
      <w:r w:rsidRPr="008E7C87">
        <w:rPr>
          <w:rFonts w:ascii="Times New Roman" w:hAnsi="Times New Roman"/>
          <w:noProof/>
          <w:color w:val="202020"/>
          <w:sz w:val="24"/>
          <w:szCs w:val="24"/>
          <w:lang w:val="en-US"/>
        </w:rPr>
        <w:t>(4)</w:t>
      </w:r>
      <w:r>
        <w:rPr>
          <w:rFonts w:ascii="Times New Roman" w:hAnsi="Times New Roman"/>
          <w:color w:val="202020"/>
          <w:sz w:val="24"/>
          <w:szCs w:val="24"/>
          <w:lang w:val="en-US"/>
        </w:rPr>
        <w:fldChar w:fldCharType="end"/>
      </w:r>
      <w:r w:rsidRPr="0083027F">
        <w:rPr>
          <w:rFonts w:ascii="Times New Roman" w:hAnsi="Times New Roman"/>
          <w:color w:val="202020"/>
          <w:sz w:val="24"/>
          <w:szCs w:val="24"/>
          <w:lang w:val="en-US"/>
        </w:rPr>
        <w:t xml:space="preserve">. In the </w:t>
      </w:r>
      <w:r>
        <w:rPr>
          <w:rFonts w:ascii="Times New Roman" w:hAnsi="Times New Roman"/>
          <w:color w:val="202020"/>
          <w:sz w:val="24"/>
          <w:szCs w:val="24"/>
          <w:lang w:val="en-US"/>
        </w:rPr>
        <w:t>a</w:t>
      </w:r>
      <w:r w:rsidRPr="0083027F">
        <w:rPr>
          <w:rFonts w:ascii="Times New Roman" w:hAnsi="Times New Roman"/>
          <w:color w:val="202020"/>
          <w:sz w:val="24"/>
          <w:szCs w:val="24"/>
          <w:lang w:val="en-US"/>
        </w:rPr>
        <w:t xml:space="preserve">xolotl, the solitary outlet, </w:t>
      </w:r>
      <w:proofErr w:type="spellStart"/>
      <w:r w:rsidRPr="0083027F">
        <w:rPr>
          <w:rFonts w:ascii="Times New Roman" w:hAnsi="Times New Roman"/>
          <w:color w:val="202020"/>
          <w:sz w:val="24"/>
          <w:szCs w:val="24"/>
          <w:lang w:val="en-US"/>
        </w:rPr>
        <w:t>conus</w:t>
      </w:r>
      <w:proofErr w:type="spellEnd"/>
      <w:r w:rsidRPr="0083027F">
        <w:rPr>
          <w:rFonts w:ascii="Times New Roman" w:hAnsi="Times New Roman"/>
          <w:color w:val="202020"/>
          <w:sz w:val="24"/>
          <w:szCs w:val="24"/>
          <w:lang w:val="en-US"/>
        </w:rPr>
        <w:t xml:space="preserve"> </w:t>
      </w:r>
      <w:proofErr w:type="spellStart"/>
      <w:r w:rsidRPr="0083027F">
        <w:rPr>
          <w:rFonts w:ascii="Times New Roman" w:hAnsi="Times New Roman"/>
          <w:color w:val="202020"/>
          <w:sz w:val="24"/>
          <w:szCs w:val="24"/>
          <w:lang w:val="en-US"/>
        </w:rPr>
        <w:t>arterio</w:t>
      </w:r>
      <w:r>
        <w:rPr>
          <w:rFonts w:ascii="Times New Roman" w:hAnsi="Times New Roman"/>
          <w:color w:val="202020"/>
          <w:sz w:val="24"/>
          <w:szCs w:val="24"/>
          <w:lang w:val="en-US"/>
        </w:rPr>
        <w:t>s</w:t>
      </w:r>
      <w:r w:rsidRPr="0083027F">
        <w:rPr>
          <w:rFonts w:ascii="Times New Roman" w:hAnsi="Times New Roman"/>
          <w:color w:val="202020"/>
          <w:sz w:val="24"/>
          <w:szCs w:val="24"/>
          <w:lang w:val="en-US"/>
        </w:rPr>
        <w:t>us</w:t>
      </w:r>
      <w:proofErr w:type="spellEnd"/>
      <w:r w:rsidRPr="0083027F">
        <w:rPr>
          <w:rFonts w:ascii="Times New Roman" w:hAnsi="Times New Roman"/>
          <w:color w:val="202020"/>
          <w:sz w:val="24"/>
          <w:szCs w:val="24"/>
          <w:lang w:val="en-US"/>
        </w:rPr>
        <w:t>, is located on the right</w:t>
      </w:r>
      <w:r>
        <w:rPr>
          <w:rFonts w:ascii="Times New Roman" w:hAnsi="Times New Roman"/>
          <w:color w:val="202020"/>
          <w:sz w:val="24"/>
          <w:szCs w:val="24"/>
          <w:lang w:val="en-US"/>
        </w:rPr>
        <w:t xml:space="preserve"> in the ventricular mass</w:t>
      </w:r>
      <w:r w:rsidRPr="0083027F">
        <w:rPr>
          <w:rFonts w:ascii="Times New Roman" w:hAnsi="Times New Roman"/>
          <w:color w:val="202020"/>
          <w:sz w:val="24"/>
          <w:szCs w:val="24"/>
          <w:lang w:val="en-US"/>
        </w:rPr>
        <w:t xml:space="preserve">. The </w:t>
      </w:r>
      <w:proofErr w:type="spellStart"/>
      <w:r w:rsidRPr="0083027F">
        <w:rPr>
          <w:rFonts w:ascii="Times New Roman" w:hAnsi="Times New Roman"/>
          <w:color w:val="202020"/>
          <w:sz w:val="24"/>
          <w:szCs w:val="24"/>
          <w:lang w:val="en-US"/>
        </w:rPr>
        <w:t>conus</w:t>
      </w:r>
      <w:proofErr w:type="spellEnd"/>
      <w:r w:rsidRPr="0083027F">
        <w:rPr>
          <w:rFonts w:ascii="Times New Roman" w:hAnsi="Times New Roman"/>
          <w:color w:val="202020"/>
          <w:sz w:val="24"/>
          <w:szCs w:val="24"/>
          <w:lang w:val="en-US"/>
        </w:rPr>
        <w:t xml:space="preserve"> wall comprise</w:t>
      </w:r>
      <w:r>
        <w:rPr>
          <w:rFonts w:ascii="Times New Roman" w:hAnsi="Times New Roman"/>
          <w:color w:val="202020"/>
          <w:sz w:val="24"/>
          <w:szCs w:val="24"/>
          <w:lang w:val="en-US"/>
        </w:rPr>
        <w:t>s</w:t>
      </w:r>
      <w:r w:rsidRPr="0083027F">
        <w:rPr>
          <w:rFonts w:ascii="Times New Roman" w:hAnsi="Times New Roman"/>
          <w:color w:val="202020"/>
          <w:sz w:val="24"/>
          <w:szCs w:val="24"/>
          <w:lang w:val="en-US"/>
        </w:rPr>
        <w:t xml:space="preserve"> myocardium</w:t>
      </w:r>
      <w:r>
        <w:rPr>
          <w:rFonts w:ascii="Times New Roman" w:hAnsi="Times New Roman"/>
          <w:color w:val="202020"/>
          <w:sz w:val="24"/>
          <w:szCs w:val="24"/>
          <w:lang w:val="en-US"/>
        </w:rPr>
        <w:t xml:space="preserve"> and </w:t>
      </w:r>
      <w:r w:rsidRPr="0083027F">
        <w:rPr>
          <w:rFonts w:ascii="Times New Roman" w:hAnsi="Times New Roman"/>
          <w:color w:val="202020"/>
          <w:sz w:val="24"/>
          <w:szCs w:val="24"/>
          <w:lang w:val="en-US"/>
        </w:rPr>
        <w:t>its contraction is delayed compared to that of the ventricle</w:t>
      </w:r>
      <w:r>
        <w:rPr>
          <w:rFonts w:ascii="Times New Roman" w:hAnsi="Times New Roman"/>
          <w:color w:val="202020"/>
          <w:sz w:val="24"/>
          <w:szCs w:val="24"/>
          <w:lang w:val="en-US"/>
        </w:rPr>
        <w:t>. A</w:t>
      </w:r>
      <w:r w:rsidRPr="0083027F">
        <w:rPr>
          <w:rFonts w:ascii="Times New Roman" w:hAnsi="Times New Roman"/>
          <w:color w:val="202020"/>
          <w:sz w:val="24"/>
          <w:szCs w:val="24"/>
          <w:lang w:val="en-US"/>
        </w:rPr>
        <w:t xml:space="preserve"> valve </w:t>
      </w:r>
      <w:r>
        <w:rPr>
          <w:rFonts w:ascii="Times New Roman" w:hAnsi="Times New Roman"/>
          <w:color w:val="202020"/>
          <w:sz w:val="24"/>
          <w:szCs w:val="24"/>
          <w:lang w:val="en-US"/>
        </w:rPr>
        <w:t>guards</w:t>
      </w:r>
      <w:r w:rsidRPr="0083027F">
        <w:rPr>
          <w:rFonts w:ascii="Times New Roman" w:hAnsi="Times New Roman"/>
          <w:color w:val="202020"/>
          <w:sz w:val="24"/>
          <w:szCs w:val="24"/>
          <w:lang w:val="en-US"/>
        </w:rPr>
        <w:t xml:space="preserve"> the </w:t>
      </w:r>
      <w:proofErr w:type="spellStart"/>
      <w:r w:rsidRPr="0083027F">
        <w:rPr>
          <w:rFonts w:ascii="Times New Roman" w:hAnsi="Times New Roman"/>
          <w:color w:val="202020"/>
          <w:sz w:val="24"/>
          <w:szCs w:val="24"/>
          <w:lang w:val="en-US"/>
        </w:rPr>
        <w:t>conoventricular</w:t>
      </w:r>
      <w:proofErr w:type="spellEnd"/>
      <w:r w:rsidRPr="0083027F">
        <w:rPr>
          <w:rFonts w:ascii="Times New Roman" w:hAnsi="Times New Roman"/>
          <w:color w:val="202020"/>
          <w:sz w:val="24"/>
          <w:szCs w:val="24"/>
          <w:lang w:val="en-US"/>
        </w:rPr>
        <w:t xml:space="preserve"> orifice. A </w:t>
      </w:r>
      <w:proofErr w:type="spellStart"/>
      <w:r w:rsidRPr="0083027F">
        <w:rPr>
          <w:rFonts w:ascii="Times New Roman" w:hAnsi="Times New Roman"/>
          <w:color w:val="202020"/>
          <w:sz w:val="24"/>
          <w:szCs w:val="24"/>
          <w:lang w:val="en-US"/>
        </w:rPr>
        <w:t>conus</w:t>
      </w:r>
      <w:proofErr w:type="spellEnd"/>
      <w:r w:rsidRPr="0083027F">
        <w:rPr>
          <w:rFonts w:ascii="Times New Roman" w:hAnsi="Times New Roman"/>
          <w:color w:val="202020"/>
          <w:sz w:val="24"/>
          <w:szCs w:val="24"/>
          <w:lang w:val="en-US"/>
        </w:rPr>
        <w:t xml:space="preserve">-like structure temporarily appears in the human embryo, only it gets internalized in later stages in the right ventricle and contributes to the ventricular septum </w:t>
      </w:r>
      <w:r>
        <w:rPr>
          <w:rFonts w:ascii="Times New Roman" w:hAnsi="Times New Roman"/>
          <w:color w:val="202020"/>
          <w:sz w:val="24"/>
          <w:szCs w:val="24"/>
          <w:lang w:val="en-US"/>
        </w:rPr>
        <w:fldChar w:fldCharType="begin" w:fldLock="1"/>
      </w:r>
      <w:r>
        <w:rPr>
          <w:rFonts w:ascii="Times New Roman" w:hAnsi="Times New Roman"/>
          <w:color w:val="202020"/>
          <w:sz w:val="24"/>
          <w:szCs w:val="24"/>
          <w:lang w:val="en-US"/>
        </w:rPr>
        <w:instrText>ADDIN CSL_CITATION {"citationItems":[{"id":"ITEM-1","itemData":{"DOI":"10.1016/s1534-5807(01)00040-5","ISSN":"1534-5807 (Print)","PMID":"11702954","abstract":"Development of the arterial pole of the heart is a critical step in cardiogenesis,  yet its embryological origin remains obscure. We have analyzed a transgenic mouse line in which beta-galactosidase activity is observed in the embryonic right ventricle and outflow tract of the heart and in contiguous splanchnic and pharyngeal mesoderm. The nlacZ transgene has integrated upstream of the fibroblast growth factor 10 (Fgf10) gene and comparison with the expression pattern of Fgf10 in pharyngeal mesoderm indicates transgene control by Fgf10 regulatory sequences. Dil labeling shows a progressive movement of cells from the pharyngeal arch region into the growing heart tube between embryonic days 8.25 and 10.5. These data suggest that arterial pole myocardium originates outside the classical heart field.","author":[{"dropping-particle":"","family":"Kelly","given":"R G","non-dropping-particle":"","parse-names":false,"suffix":""},{"dropping-particle":"","family":"Brown","given":"N A","non-dropping-particle":"","parse-names":false,"suffix":""},{"dropping-particle":"","family":"Buckingham","given":"M E","non-dropping-particle":"","parse-names":false,"suffix":""}],"container-title":"Developmental cell","id":"ITEM-1","issue":"3","issued":{"date-parts":[["2001","9"]]},"language":"eng","page":"435-440","publisher-place":"United States","title":"The arterial pole of the mouse heart forms from Fgf10-expressing cells in pharyngeal  mesoderm.","type":"article-journal","volume":"1"},"uris":["http://www.mendeley.com/documents/?uuid=722130fe-69de-48ee-893b-746957428937"]},{"id":"ITEM-2","itemData":{"DOI":"10.1161/CIRCULATIONAHA.110.980607","ISSN":"1524-4539 (Electronic)","PMID":"21403123","author":[{"dropping-particle":"","family":"Sizarov","given":"Aleksander","non-dropping-particle":"","parse-names":false,"suffix":""},{"dropping-particle":"","family":"Ya","given":"Jing","non-dropping-particle":"","parse-names":false,"suffix":""},{"dropping-particle":"","family":"Boer","given":"Bouke A","non-dropping-particle":"de","parse-names":false,"suffix":""},{"dropping-particle":"","family":"Lamers","given":"Wouter H","non-dropping-particle":"","parse-names":false,"suffix":""},{"dropping-particle":"","family":"Christoffels","given":"Vincent M","non-dropping-particle":"","parse-names":false,"suffix":""},{"dropping-particle":"","family":"Moorman","given":"Antoon F M","non-dropping-particle":"","parse-names":false,"suffix":""}],"container-title":"Circulation","id":"ITEM-2","issue":"10","issued":{"date-parts":[["2011","3"]]},"language":"eng","page":"1125-1135","publisher-place":"United States","title":"Formation of the building plan of the human heart: morphogenesis, growth, and  differentiation.","type":"article-journal","volume":"123"},"uris":["http://www.mendeley.com/documents/?uuid=8125f1bf-0f8b-4b45-a577-a5ccc9bf83eb"]}],"mendeley":{"formattedCitation":"(5,6)","plainTextFormattedCitation":"(5,6)","previouslyFormattedCitation":"(Kelly, Brown, &amp; Buckingham, 2001; Sizarov et al., 2011)"},"properties":{"noteIndex":0},"schema":"https://github.com/citation-style-language/schema/raw/master/csl-citation.json"}</w:instrText>
      </w:r>
      <w:r>
        <w:rPr>
          <w:rFonts w:ascii="Times New Roman" w:hAnsi="Times New Roman"/>
          <w:color w:val="202020"/>
          <w:sz w:val="24"/>
          <w:szCs w:val="24"/>
          <w:lang w:val="en-US"/>
        </w:rPr>
        <w:fldChar w:fldCharType="separate"/>
      </w:r>
      <w:r w:rsidRPr="008E7C87">
        <w:rPr>
          <w:rFonts w:ascii="Times New Roman" w:hAnsi="Times New Roman"/>
          <w:noProof/>
          <w:color w:val="202020"/>
          <w:sz w:val="24"/>
          <w:szCs w:val="24"/>
          <w:lang w:val="en-US"/>
        </w:rPr>
        <w:t>(5,6)</w:t>
      </w:r>
      <w:r>
        <w:rPr>
          <w:rFonts w:ascii="Times New Roman" w:hAnsi="Times New Roman"/>
          <w:color w:val="202020"/>
          <w:sz w:val="24"/>
          <w:szCs w:val="24"/>
          <w:lang w:val="en-US"/>
        </w:rPr>
        <w:fldChar w:fldCharType="end"/>
      </w:r>
      <w:r w:rsidRPr="0083027F">
        <w:rPr>
          <w:rFonts w:ascii="Times New Roman" w:hAnsi="Times New Roman"/>
          <w:color w:val="202020"/>
          <w:sz w:val="24"/>
          <w:szCs w:val="24"/>
          <w:lang w:val="en-US"/>
        </w:rPr>
        <w:t xml:space="preserve">. In the </w:t>
      </w:r>
      <w:r>
        <w:rPr>
          <w:rFonts w:ascii="Times New Roman" w:hAnsi="Times New Roman"/>
          <w:color w:val="202020"/>
          <w:sz w:val="24"/>
          <w:szCs w:val="24"/>
          <w:lang w:val="en-US"/>
        </w:rPr>
        <w:t>a</w:t>
      </w:r>
      <w:r w:rsidRPr="0083027F">
        <w:rPr>
          <w:rFonts w:ascii="Times New Roman" w:hAnsi="Times New Roman"/>
          <w:color w:val="202020"/>
          <w:sz w:val="24"/>
          <w:szCs w:val="24"/>
          <w:lang w:val="en-US"/>
        </w:rPr>
        <w:t xml:space="preserve">xolotl, the </w:t>
      </w:r>
      <w:proofErr w:type="spellStart"/>
      <w:r w:rsidRPr="0083027F">
        <w:rPr>
          <w:rFonts w:ascii="Times New Roman" w:hAnsi="Times New Roman"/>
          <w:color w:val="202020"/>
          <w:sz w:val="24"/>
          <w:szCs w:val="24"/>
          <w:lang w:val="en-US"/>
        </w:rPr>
        <w:t>conus</w:t>
      </w:r>
      <w:proofErr w:type="spellEnd"/>
      <w:r w:rsidRPr="0083027F">
        <w:rPr>
          <w:rFonts w:ascii="Times New Roman" w:hAnsi="Times New Roman"/>
          <w:color w:val="202020"/>
          <w:sz w:val="24"/>
          <w:szCs w:val="24"/>
          <w:lang w:val="en-US"/>
        </w:rPr>
        <w:t xml:space="preserve"> lumen comprise</w:t>
      </w:r>
      <w:r>
        <w:rPr>
          <w:rFonts w:ascii="Times New Roman" w:hAnsi="Times New Roman"/>
          <w:color w:val="202020"/>
          <w:sz w:val="24"/>
          <w:szCs w:val="24"/>
          <w:lang w:val="en-US"/>
        </w:rPr>
        <w:t>s</w:t>
      </w:r>
      <w:r w:rsidRPr="0083027F">
        <w:rPr>
          <w:rFonts w:ascii="Times New Roman" w:hAnsi="Times New Roman"/>
          <w:color w:val="202020"/>
          <w:sz w:val="24"/>
          <w:szCs w:val="24"/>
          <w:lang w:val="en-US"/>
        </w:rPr>
        <w:t xml:space="preserve"> a systemic and a pulmonary channel which are separated by the so-called spiral valve. From the </w:t>
      </w:r>
      <w:proofErr w:type="spellStart"/>
      <w:r w:rsidRPr="0083027F">
        <w:rPr>
          <w:rFonts w:ascii="Times New Roman" w:hAnsi="Times New Roman"/>
          <w:color w:val="202020"/>
          <w:sz w:val="24"/>
          <w:szCs w:val="24"/>
          <w:lang w:val="en-US"/>
        </w:rPr>
        <w:t>conus</w:t>
      </w:r>
      <w:proofErr w:type="spellEnd"/>
      <w:r w:rsidRPr="0083027F">
        <w:rPr>
          <w:rFonts w:ascii="Times New Roman" w:hAnsi="Times New Roman"/>
          <w:color w:val="202020"/>
          <w:sz w:val="24"/>
          <w:szCs w:val="24"/>
          <w:lang w:val="en-US"/>
        </w:rPr>
        <w:t xml:space="preserve"> emerges the arterial </w:t>
      </w:r>
      <w:proofErr w:type="spellStart"/>
      <w:r w:rsidRPr="0083027F">
        <w:rPr>
          <w:rFonts w:ascii="Times New Roman" w:hAnsi="Times New Roman"/>
          <w:color w:val="202020"/>
          <w:sz w:val="24"/>
          <w:szCs w:val="24"/>
          <w:lang w:val="en-US"/>
        </w:rPr>
        <w:t>truncus</w:t>
      </w:r>
      <w:proofErr w:type="spellEnd"/>
      <w:r w:rsidRPr="0083027F">
        <w:rPr>
          <w:rFonts w:ascii="Times New Roman" w:hAnsi="Times New Roman"/>
          <w:color w:val="202020"/>
          <w:sz w:val="24"/>
          <w:szCs w:val="24"/>
          <w:lang w:val="en-US"/>
        </w:rPr>
        <w:t xml:space="preserve"> </w:t>
      </w:r>
      <w:proofErr w:type="spellStart"/>
      <w:r w:rsidRPr="0083027F">
        <w:rPr>
          <w:rFonts w:ascii="Times New Roman" w:hAnsi="Times New Roman"/>
          <w:color w:val="202020"/>
          <w:sz w:val="24"/>
          <w:szCs w:val="24"/>
          <w:lang w:val="en-US"/>
        </w:rPr>
        <w:t>arteriosus</w:t>
      </w:r>
      <w:proofErr w:type="spellEnd"/>
      <w:r w:rsidRPr="0083027F">
        <w:rPr>
          <w:rFonts w:ascii="Times New Roman" w:hAnsi="Times New Roman"/>
          <w:color w:val="202020"/>
          <w:sz w:val="24"/>
          <w:szCs w:val="24"/>
          <w:lang w:val="en-US"/>
        </w:rPr>
        <w:t xml:space="preserve"> which has eight channels, one for each of the left-right paired gill arches (3</w:t>
      </w:r>
      <w:r w:rsidRPr="0083027F">
        <w:rPr>
          <w:rFonts w:ascii="Times New Roman" w:hAnsi="Times New Roman"/>
          <w:color w:val="202020"/>
          <w:sz w:val="24"/>
          <w:szCs w:val="24"/>
          <w:vertAlign w:val="superscript"/>
          <w:lang w:val="en-US"/>
        </w:rPr>
        <w:t>rd</w:t>
      </w:r>
      <w:r w:rsidRPr="0083027F">
        <w:rPr>
          <w:rFonts w:ascii="Times New Roman" w:hAnsi="Times New Roman"/>
          <w:color w:val="202020"/>
          <w:sz w:val="24"/>
          <w:szCs w:val="24"/>
          <w:lang w:val="en-US"/>
        </w:rPr>
        <w:t>, 4</w:t>
      </w:r>
      <w:r w:rsidRPr="0083027F">
        <w:rPr>
          <w:rFonts w:ascii="Times New Roman" w:hAnsi="Times New Roman"/>
          <w:color w:val="202020"/>
          <w:sz w:val="24"/>
          <w:szCs w:val="24"/>
          <w:vertAlign w:val="superscript"/>
          <w:lang w:val="en-US"/>
        </w:rPr>
        <w:t>th</w:t>
      </w:r>
      <w:r w:rsidRPr="0083027F">
        <w:rPr>
          <w:rFonts w:ascii="Times New Roman" w:hAnsi="Times New Roman"/>
          <w:color w:val="202020"/>
          <w:sz w:val="24"/>
          <w:szCs w:val="24"/>
          <w:lang w:val="en-US"/>
        </w:rPr>
        <w:t>, 5</w:t>
      </w:r>
      <w:r w:rsidRPr="0083027F">
        <w:rPr>
          <w:rFonts w:ascii="Times New Roman" w:hAnsi="Times New Roman"/>
          <w:color w:val="202020"/>
          <w:sz w:val="24"/>
          <w:szCs w:val="24"/>
          <w:vertAlign w:val="superscript"/>
          <w:lang w:val="en-US"/>
        </w:rPr>
        <w:t>th</w:t>
      </w:r>
      <w:r w:rsidRPr="0083027F">
        <w:rPr>
          <w:rFonts w:ascii="Times New Roman" w:hAnsi="Times New Roman"/>
          <w:color w:val="202020"/>
          <w:sz w:val="24"/>
          <w:szCs w:val="24"/>
          <w:lang w:val="en-US"/>
        </w:rPr>
        <w:t>, and 6</w:t>
      </w:r>
      <w:r w:rsidRPr="0083027F">
        <w:rPr>
          <w:rFonts w:ascii="Times New Roman" w:hAnsi="Times New Roman"/>
          <w:color w:val="202020"/>
          <w:sz w:val="24"/>
          <w:szCs w:val="24"/>
          <w:vertAlign w:val="superscript"/>
          <w:lang w:val="en-US"/>
        </w:rPr>
        <w:t>th</w:t>
      </w:r>
      <w:r w:rsidRPr="0083027F">
        <w:rPr>
          <w:rFonts w:ascii="Times New Roman" w:hAnsi="Times New Roman"/>
          <w:color w:val="202020"/>
          <w:sz w:val="24"/>
          <w:szCs w:val="24"/>
          <w:lang w:val="en-US"/>
        </w:rPr>
        <w:t>)</w:t>
      </w:r>
      <w:r>
        <w:rPr>
          <w:rFonts w:ascii="Times New Roman" w:hAnsi="Times New Roman"/>
          <w:color w:val="202020"/>
          <w:sz w:val="24"/>
          <w:szCs w:val="24"/>
          <w:lang w:val="en-US"/>
        </w:rPr>
        <w:t xml:space="preserve"> with arches 3 to 5 supplying the three paired gills in the axolotl (Fig. 1A-B)</w:t>
      </w:r>
      <w:r w:rsidRPr="0083027F">
        <w:rPr>
          <w:rFonts w:ascii="Times New Roman" w:hAnsi="Times New Roman"/>
          <w:color w:val="202020"/>
          <w:sz w:val="24"/>
          <w:szCs w:val="24"/>
          <w:lang w:val="en-US"/>
        </w:rPr>
        <w:t>. These channels are not formed in the human embryo, but the equivalent of the 3</w:t>
      </w:r>
      <w:r w:rsidRPr="0083027F">
        <w:rPr>
          <w:rFonts w:ascii="Times New Roman" w:hAnsi="Times New Roman"/>
          <w:color w:val="202020"/>
          <w:sz w:val="24"/>
          <w:szCs w:val="24"/>
          <w:vertAlign w:val="superscript"/>
          <w:lang w:val="en-US"/>
        </w:rPr>
        <w:t>rd</w:t>
      </w:r>
      <w:r w:rsidRPr="0083027F">
        <w:rPr>
          <w:rFonts w:ascii="Times New Roman" w:hAnsi="Times New Roman"/>
          <w:color w:val="202020"/>
          <w:sz w:val="24"/>
          <w:szCs w:val="24"/>
          <w:lang w:val="en-US"/>
        </w:rPr>
        <w:t>, 4</w:t>
      </w:r>
      <w:r w:rsidRPr="0083027F">
        <w:rPr>
          <w:rFonts w:ascii="Times New Roman" w:hAnsi="Times New Roman"/>
          <w:color w:val="202020"/>
          <w:sz w:val="24"/>
          <w:szCs w:val="24"/>
          <w:vertAlign w:val="superscript"/>
          <w:lang w:val="en-US"/>
        </w:rPr>
        <w:t>th</w:t>
      </w:r>
      <w:r w:rsidRPr="0083027F">
        <w:rPr>
          <w:rFonts w:ascii="Times New Roman" w:hAnsi="Times New Roman"/>
          <w:color w:val="202020"/>
          <w:sz w:val="24"/>
          <w:szCs w:val="24"/>
          <w:lang w:val="en-US"/>
        </w:rPr>
        <w:t>, and 6</w:t>
      </w:r>
      <w:r w:rsidRPr="0083027F">
        <w:rPr>
          <w:rFonts w:ascii="Times New Roman" w:hAnsi="Times New Roman"/>
          <w:color w:val="202020"/>
          <w:sz w:val="24"/>
          <w:szCs w:val="24"/>
          <w:vertAlign w:val="superscript"/>
          <w:lang w:val="en-US"/>
        </w:rPr>
        <w:t>th</w:t>
      </w:r>
      <w:r w:rsidRPr="0083027F">
        <w:rPr>
          <w:rFonts w:ascii="Times New Roman" w:hAnsi="Times New Roman"/>
          <w:color w:val="202020"/>
          <w:sz w:val="24"/>
          <w:szCs w:val="24"/>
          <w:lang w:val="en-US"/>
        </w:rPr>
        <w:t xml:space="preserve"> gill arches are formed with the 6</w:t>
      </w:r>
      <w:r w:rsidRPr="0083027F">
        <w:rPr>
          <w:rFonts w:ascii="Times New Roman" w:hAnsi="Times New Roman"/>
          <w:color w:val="202020"/>
          <w:sz w:val="24"/>
          <w:szCs w:val="24"/>
          <w:vertAlign w:val="superscript"/>
          <w:lang w:val="en-US"/>
        </w:rPr>
        <w:t>th</w:t>
      </w:r>
      <w:r w:rsidRPr="0083027F">
        <w:rPr>
          <w:rFonts w:ascii="Times New Roman" w:hAnsi="Times New Roman"/>
          <w:color w:val="202020"/>
          <w:sz w:val="24"/>
          <w:szCs w:val="24"/>
          <w:lang w:val="en-US"/>
        </w:rPr>
        <w:t xml:space="preserve"> gill arches giving rise to the left and right pulmonary trunk </w:t>
      </w:r>
      <w:r>
        <w:rPr>
          <w:rFonts w:ascii="Times New Roman" w:hAnsi="Times New Roman"/>
          <w:color w:val="202020"/>
          <w:sz w:val="24"/>
          <w:szCs w:val="24"/>
          <w:lang w:val="en-US"/>
        </w:rPr>
        <w:fldChar w:fldCharType="begin" w:fldLock="1"/>
      </w:r>
      <w:r>
        <w:rPr>
          <w:rFonts w:ascii="Times New Roman" w:hAnsi="Times New Roman"/>
          <w:color w:val="202020"/>
          <w:sz w:val="24"/>
          <w:szCs w:val="24"/>
          <w:lang w:val="en-US"/>
        </w:rPr>
        <w:instrText>ADDIN CSL_CITATION {"citationItems":[{"id":"ITEM-1","itemData":{"DOI":"10.1002/dvdy.45","ISSN":"1097-0177 (Electronic)","PMID":"31063648","abstract":"The mechanisms of the evolution and development of the heart in metazoans are  highlighted, starting with the evolutionary origin of the contractile cell, supposedly the precursor of cardiomyocytes. The last eukaryotic common ancestor is likely a combination of several cellular organisms containing their specific metabolic pathways and genetic signaling networks. During evolution, these tool kits diversified. Shared parts of these conserved tool kits act in the development and functioning of pumping hearts and open or closed circulations in such diverse species as arthropods, mollusks, and chordates. The genetic tool kits became more complex by gene duplications, addition of epigenetic modifications, influence of environmental factors, incorporation of viral genomes, cardiac changes necessitated by air-breathing, and many others. We evaluate mechanisms involved in mollusks in the formation of three separate hearts and in arthropods in the formation of a tubular heart. A tubular heart is also present in embryonic stages of chordates, providing the septated four-chambered heart, in birds and mammals passing through stages with first and second heart fields. The four-chambered heart permits the formation of high-pressure systemic and low-pressure pulmonary circulation in birds and mammals, allowing for high metabolic rates and maintenance of body temperature. Crocodiles also have a (nearly) separated circulation, but their resting temperature conforms with the environment. We argue that endothermic ancestors lost the capacity to elevate their body temperature during evolution, resulting in ectothermic modern crocodilians. Finally, a clinically relevant paragraph reviews the occurrence of congenital cardiac malformations in humans as derailments of signaling pathways during embryonic development.","author":[{"dropping-particle":"","family":"Poelmann","given":"Robert E","non-dropping-particle":"","parse-names":false,"suffix":""},{"dropping-particle":"","family":"Gittenberger-de Groot","given":"Adriana C","non-dropping-particle":"","parse-names":false,"suffix":""}],"container-title":"Developmental dynamics : an official publication of the American Association of  Anatomists","id":"ITEM-1","issue":"8","issued":{"date-parts":[["2019","8"]]},"language":"eng","page":"634-656","title":"Development and evolution of the metazoan heart.","type":"article-journal","volume":"248"},"uris":["http://www.mendeley.com/documents/?uuid=1caf708e-0c9f-4d1f-9f71-1cd89f9c086e"]},{"id":"ITEM-2","itemData":{"DOI":"10.1111/j.1469-7580.2012.01474.x","ISSN":"1469-7580 (Electronic)","PMID":"22296102","abstract":"Labeling experiments in chicken and mouse embryos have revealed important roles for  different cell lineages in the development of the cardiac arterial pole. These data can only fully be exploited when integrated into the continuously changing morphological context and compared with the patterns of gene expression. As yet, studies on the formation of separate ventricular outlets and arterial trunks in the human heart are exclusively based on histologically stained sections. So as to expand these studies, we performed immunohistochemical analyses of serially sectioned human embryos, along with three-dimensional reconstructions. The development of the cardiac arterial pole involves several parallel and independent processes of formation and fusion of outflow tract cushions, remodeling of the aortic sac and closure of an initial aortopulmonary foramen through formation of a transient aortopulmonary septum. Expression patterns of the transcription factors ISL1, SOX9 and AP2α show that, in addition to fusion of the SOX9-positive endocardial cushions, intrapericardial protrusion of pharyngeal mesenchyme derived from the neural crest contributes to the separation of the developing ascending aorta from the pulmonary trunk. The non-adjacent walls of the intrapericardial arterial trunks are formed through addition of ISL1-positive cells to the distal outflow tract, while the facing parts of the walls form from the protruding mesenchyme. The morphogenetic steps, along with the gene expression patterns reported in this study, are comparable to those observed in the mouse. They confirm the involvement of mesenchymal tissues derived from endocardium, mesoderm and migrating neural crest cells in the process of initial septation of the distal part of the outflow tract, and its subsequent separation into discrete intrapericardial arterial trunks.","author":[{"dropping-particle":"","family":"Sizarov","given":"Aleksander","non-dropping-particle":"","parse-names":false,"suffix":""},{"dropping-particle":"","family":"Lamers","given":"Wouter H","non-dropping-particle":"","parse-names":false,"suffix":""},{"dropping-particle":"","family":"Mohun","given":"Timothy J","non-dropping-particle":"","parse-names":false,"suffix":""},{"dropping-particle":"","family":"Brown","given":"Nigel A","non-dropping-particle":"","parse-names":false,"suffix":""},{"dropping-particle":"","family":"Anderson","given":"Robert H","non-dropping-particle":"","parse-names":false,"suffix":""},{"dropping-particle":"","family":"Moorman","given":"Antoon F M","non-dropping-particle":"","parse-names":false,"suffix":""}],"container-title":"Journal of anatomy","id":"ITEM-2","issue":"4","issued":{"date-parts":[["2012","4"]]},"language":"eng","page":"336-349","title":"Three-dimensional and molecular analysis of the arterial pole of the developing  human heart.","type":"article-journal","volume":"220"},"uris":["http://www.mendeley.com/documents/?uuid=366367f0-09b1-4659-9c8b-93c7cddb1b35"]}],"mendeley":{"formattedCitation":"(7,8)","plainTextFormattedCitation":"(7,8)","previouslyFormattedCitation":"(Poelmann &amp; Gittenberger-de Groot, 2019; Sizarov et al., 2012)"},"properties":{"noteIndex":0},"schema":"https://github.com/citation-style-language/schema/raw/master/csl-citation.json"}</w:instrText>
      </w:r>
      <w:r>
        <w:rPr>
          <w:rFonts w:ascii="Times New Roman" w:hAnsi="Times New Roman"/>
          <w:color w:val="202020"/>
          <w:sz w:val="24"/>
          <w:szCs w:val="24"/>
          <w:lang w:val="en-US"/>
        </w:rPr>
        <w:fldChar w:fldCharType="separate"/>
      </w:r>
      <w:r w:rsidRPr="008E7C87">
        <w:rPr>
          <w:rFonts w:ascii="Times New Roman" w:hAnsi="Times New Roman"/>
          <w:noProof/>
          <w:color w:val="202020"/>
          <w:sz w:val="24"/>
          <w:szCs w:val="24"/>
          <w:lang w:val="en-US"/>
        </w:rPr>
        <w:t>(7,8)</w:t>
      </w:r>
      <w:r>
        <w:rPr>
          <w:rFonts w:ascii="Times New Roman" w:hAnsi="Times New Roman"/>
          <w:color w:val="202020"/>
          <w:sz w:val="24"/>
          <w:szCs w:val="24"/>
          <w:lang w:val="en-US"/>
        </w:rPr>
        <w:fldChar w:fldCharType="end"/>
      </w:r>
      <w:r>
        <w:rPr>
          <w:rFonts w:ascii="Times New Roman" w:hAnsi="Times New Roman"/>
          <w:color w:val="202020"/>
          <w:sz w:val="24"/>
          <w:szCs w:val="24"/>
          <w:lang w:val="en-US"/>
        </w:rPr>
        <w:t xml:space="preserve">. </w:t>
      </w:r>
    </w:p>
    <w:p w:rsidR="008E7C87" w:rsidRDefault="008E7C87" w:rsidP="008E7C87">
      <w:pPr>
        <w:spacing w:line="480" w:lineRule="auto"/>
        <w:jc w:val="both"/>
        <w:rPr>
          <w:rFonts w:ascii="Times New Roman" w:hAnsi="Times New Roman"/>
          <w:color w:val="202020"/>
          <w:sz w:val="24"/>
          <w:szCs w:val="24"/>
          <w:lang w:val="en-US"/>
        </w:rPr>
      </w:pPr>
    </w:p>
    <w:p w:rsidR="008E7C87" w:rsidRDefault="008E7C87" w:rsidP="008E7C87">
      <w:pPr>
        <w:spacing w:line="480" w:lineRule="auto"/>
        <w:jc w:val="both"/>
        <w:rPr>
          <w:rFonts w:ascii="Times New Roman" w:hAnsi="Times New Roman"/>
          <w:color w:val="202020"/>
          <w:sz w:val="24"/>
          <w:szCs w:val="24"/>
          <w:lang w:val="en-US"/>
        </w:rPr>
      </w:pPr>
    </w:p>
    <w:p w:rsidR="008E7C87" w:rsidRDefault="008E7C87" w:rsidP="008E7C87">
      <w:pPr>
        <w:spacing w:line="480" w:lineRule="auto"/>
        <w:jc w:val="both"/>
        <w:rPr>
          <w:rFonts w:ascii="Times New Roman" w:hAnsi="Times New Roman"/>
          <w:color w:val="202020"/>
          <w:sz w:val="24"/>
          <w:szCs w:val="24"/>
          <w:lang w:val="en-US"/>
        </w:rPr>
      </w:pPr>
      <w:r>
        <w:rPr>
          <w:rFonts w:ascii="Times New Roman" w:hAnsi="Times New Roman"/>
          <w:color w:val="202020"/>
          <w:sz w:val="24"/>
          <w:szCs w:val="24"/>
          <w:lang w:val="en-US"/>
        </w:rPr>
        <w:t xml:space="preserve">References </w:t>
      </w:r>
    </w:p>
    <w:p w:rsidR="008E7C87" w:rsidRPr="008E7C87" w:rsidRDefault="008E7C87" w:rsidP="008E7C87">
      <w:pPr>
        <w:widowControl w:val="0"/>
        <w:autoSpaceDE w:val="0"/>
        <w:autoSpaceDN w:val="0"/>
        <w:adjustRightInd w:val="0"/>
        <w:spacing w:line="480" w:lineRule="auto"/>
        <w:ind w:left="640" w:hanging="640"/>
        <w:jc w:val="both"/>
        <w:rPr>
          <w:rFonts w:asciiTheme="majorHAnsi" w:hAnsiTheme="majorHAnsi" w:cstheme="majorHAnsi"/>
          <w:noProof/>
          <w:sz w:val="24"/>
          <w:szCs w:val="24"/>
        </w:rPr>
      </w:pPr>
      <w:r w:rsidRPr="008E7C87">
        <w:rPr>
          <w:rFonts w:asciiTheme="majorHAnsi" w:hAnsiTheme="majorHAnsi" w:cstheme="majorHAnsi"/>
          <w:sz w:val="24"/>
          <w:szCs w:val="24"/>
        </w:rPr>
        <w:fldChar w:fldCharType="begin" w:fldLock="1"/>
      </w:r>
      <w:r w:rsidRPr="008E7C87">
        <w:rPr>
          <w:rFonts w:asciiTheme="majorHAnsi" w:hAnsiTheme="majorHAnsi" w:cstheme="majorHAnsi"/>
          <w:sz w:val="24"/>
          <w:szCs w:val="24"/>
        </w:rPr>
        <w:instrText xml:space="preserve">ADDIN Mendeley Bibliography CSL_BIBLIOGRAPHY </w:instrText>
      </w:r>
      <w:r w:rsidRPr="008E7C87">
        <w:rPr>
          <w:rFonts w:asciiTheme="majorHAnsi" w:hAnsiTheme="majorHAnsi" w:cstheme="majorHAnsi"/>
          <w:sz w:val="24"/>
          <w:szCs w:val="24"/>
        </w:rPr>
        <w:fldChar w:fldCharType="separate"/>
      </w:r>
      <w:r w:rsidRPr="008E7C87">
        <w:rPr>
          <w:rFonts w:asciiTheme="majorHAnsi" w:hAnsiTheme="majorHAnsi" w:cstheme="majorHAnsi"/>
          <w:noProof/>
          <w:sz w:val="24"/>
          <w:szCs w:val="24"/>
        </w:rPr>
        <w:t xml:space="preserve">1. </w:t>
      </w:r>
      <w:r w:rsidRPr="008E7C87">
        <w:rPr>
          <w:rFonts w:asciiTheme="majorHAnsi" w:hAnsiTheme="majorHAnsi" w:cstheme="majorHAnsi"/>
          <w:noProof/>
          <w:sz w:val="24"/>
          <w:szCs w:val="24"/>
        </w:rPr>
        <w:tab/>
        <w:t xml:space="preserve">Webb S, Kanani M, Anderson RH, Richardson MK, Brown NA. Development of the human pulmonary vein and its incorporation in the morphologically  left atrium. Cardiol Young. 2001 Nov;11(6):632–42. </w:t>
      </w:r>
    </w:p>
    <w:p w:rsidR="008E7C87" w:rsidRPr="008E7C87" w:rsidRDefault="008E7C87" w:rsidP="008E7C87">
      <w:pPr>
        <w:widowControl w:val="0"/>
        <w:autoSpaceDE w:val="0"/>
        <w:autoSpaceDN w:val="0"/>
        <w:adjustRightInd w:val="0"/>
        <w:spacing w:line="480" w:lineRule="auto"/>
        <w:ind w:left="640" w:hanging="640"/>
        <w:jc w:val="both"/>
        <w:rPr>
          <w:rFonts w:asciiTheme="majorHAnsi" w:hAnsiTheme="majorHAnsi" w:cstheme="majorHAnsi"/>
          <w:noProof/>
          <w:sz w:val="24"/>
          <w:szCs w:val="24"/>
        </w:rPr>
      </w:pPr>
      <w:r w:rsidRPr="008E7C87">
        <w:rPr>
          <w:rFonts w:asciiTheme="majorHAnsi" w:hAnsiTheme="majorHAnsi" w:cstheme="majorHAnsi"/>
          <w:noProof/>
          <w:sz w:val="24"/>
          <w:szCs w:val="24"/>
        </w:rPr>
        <w:lastRenderedPageBreak/>
        <w:t xml:space="preserve">2. </w:t>
      </w:r>
      <w:r w:rsidRPr="008E7C87">
        <w:rPr>
          <w:rFonts w:asciiTheme="majorHAnsi" w:hAnsiTheme="majorHAnsi" w:cstheme="majorHAnsi"/>
          <w:noProof/>
          <w:sz w:val="24"/>
          <w:szCs w:val="24"/>
        </w:rPr>
        <w:tab/>
        <w:t xml:space="preserve">Jensen B, Wang T, Moorman AFM. Evolution and Development of the Atrial Septum. Anat Rec (Hoboken). 2019 Jan;302(1):32–48. </w:t>
      </w:r>
    </w:p>
    <w:p w:rsidR="008E7C87" w:rsidRPr="008E7C87" w:rsidRDefault="008E7C87" w:rsidP="008E7C87">
      <w:pPr>
        <w:widowControl w:val="0"/>
        <w:autoSpaceDE w:val="0"/>
        <w:autoSpaceDN w:val="0"/>
        <w:adjustRightInd w:val="0"/>
        <w:spacing w:line="480" w:lineRule="auto"/>
        <w:ind w:left="640" w:hanging="640"/>
        <w:jc w:val="both"/>
        <w:rPr>
          <w:rFonts w:asciiTheme="majorHAnsi" w:hAnsiTheme="majorHAnsi" w:cstheme="majorHAnsi"/>
          <w:noProof/>
          <w:sz w:val="24"/>
          <w:szCs w:val="24"/>
        </w:rPr>
      </w:pPr>
      <w:r w:rsidRPr="008E7C87">
        <w:rPr>
          <w:rFonts w:asciiTheme="majorHAnsi" w:hAnsiTheme="majorHAnsi" w:cstheme="majorHAnsi"/>
          <w:noProof/>
          <w:sz w:val="24"/>
          <w:szCs w:val="24"/>
        </w:rPr>
        <w:t xml:space="preserve">3. </w:t>
      </w:r>
      <w:r w:rsidRPr="008E7C87">
        <w:rPr>
          <w:rFonts w:asciiTheme="majorHAnsi" w:hAnsiTheme="majorHAnsi" w:cstheme="majorHAnsi"/>
          <w:noProof/>
          <w:sz w:val="24"/>
          <w:szCs w:val="24"/>
        </w:rPr>
        <w:tab/>
        <w:t xml:space="preserve">Lewis ZR, Hanken J. Convergent evolutionary reduction of atrial septation in lungless salamanders. J Anat. 2017 Jan;230(1):16–29. </w:t>
      </w:r>
    </w:p>
    <w:p w:rsidR="008E7C87" w:rsidRPr="008E7C87" w:rsidRDefault="008E7C87" w:rsidP="008E7C87">
      <w:pPr>
        <w:widowControl w:val="0"/>
        <w:autoSpaceDE w:val="0"/>
        <w:autoSpaceDN w:val="0"/>
        <w:adjustRightInd w:val="0"/>
        <w:spacing w:line="480" w:lineRule="auto"/>
        <w:ind w:left="640" w:hanging="640"/>
        <w:jc w:val="both"/>
        <w:rPr>
          <w:rFonts w:asciiTheme="majorHAnsi" w:hAnsiTheme="majorHAnsi" w:cstheme="majorHAnsi"/>
          <w:noProof/>
          <w:sz w:val="24"/>
          <w:szCs w:val="24"/>
        </w:rPr>
      </w:pPr>
      <w:r w:rsidRPr="008E7C87">
        <w:rPr>
          <w:rFonts w:asciiTheme="majorHAnsi" w:hAnsiTheme="majorHAnsi" w:cstheme="majorHAnsi"/>
          <w:noProof/>
          <w:sz w:val="24"/>
          <w:szCs w:val="24"/>
        </w:rPr>
        <w:t xml:space="preserve">4. </w:t>
      </w:r>
      <w:r w:rsidRPr="008E7C87">
        <w:rPr>
          <w:rFonts w:asciiTheme="majorHAnsi" w:hAnsiTheme="majorHAnsi" w:cstheme="majorHAnsi"/>
          <w:noProof/>
          <w:sz w:val="24"/>
          <w:szCs w:val="24"/>
        </w:rPr>
        <w:tab/>
        <w:t xml:space="preserve">Faber JW, Hagoort J, Moorman AFM, Christoffels VM, Jensen B. Quantified growth of the human embryonic heart. Biol Open. 2021 Feb;10(2). </w:t>
      </w:r>
    </w:p>
    <w:p w:rsidR="008E7C87" w:rsidRPr="008E7C87" w:rsidRDefault="008E7C87" w:rsidP="008E7C87">
      <w:pPr>
        <w:widowControl w:val="0"/>
        <w:autoSpaceDE w:val="0"/>
        <w:autoSpaceDN w:val="0"/>
        <w:adjustRightInd w:val="0"/>
        <w:spacing w:line="480" w:lineRule="auto"/>
        <w:ind w:left="640" w:hanging="640"/>
        <w:jc w:val="both"/>
        <w:rPr>
          <w:rFonts w:asciiTheme="majorHAnsi" w:hAnsiTheme="majorHAnsi" w:cstheme="majorHAnsi"/>
          <w:noProof/>
          <w:sz w:val="24"/>
          <w:szCs w:val="24"/>
        </w:rPr>
      </w:pPr>
      <w:r w:rsidRPr="008E7C87">
        <w:rPr>
          <w:rFonts w:asciiTheme="majorHAnsi" w:hAnsiTheme="majorHAnsi" w:cstheme="majorHAnsi"/>
          <w:noProof/>
          <w:sz w:val="24"/>
          <w:szCs w:val="24"/>
        </w:rPr>
        <w:t xml:space="preserve">5. </w:t>
      </w:r>
      <w:r w:rsidRPr="008E7C87">
        <w:rPr>
          <w:rFonts w:asciiTheme="majorHAnsi" w:hAnsiTheme="majorHAnsi" w:cstheme="majorHAnsi"/>
          <w:noProof/>
          <w:sz w:val="24"/>
          <w:szCs w:val="24"/>
        </w:rPr>
        <w:tab/>
        <w:t xml:space="preserve">Kelly RG, Brown NA, Buckingham ME. The arterial pole of the mouse heart forms from Fgf10-expressing cells in pharyngeal  mesoderm. Dev Cell. 2001 Sep;1(3):435–40. </w:t>
      </w:r>
    </w:p>
    <w:p w:rsidR="008E7C87" w:rsidRPr="008E7C87" w:rsidRDefault="008E7C87" w:rsidP="008E7C87">
      <w:pPr>
        <w:widowControl w:val="0"/>
        <w:autoSpaceDE w:val="0"/>
        <w:autoSpaceDN w:val="0"/>
        <w:adjustRightInd w:val="0"/>
        <w:spacing w:line="480" w:lineRule="auto"/>
        <w:ind w:left="640" w:hanging="640"/>
        <w:jc w:val="both"/>
        <w:rPr>
          <w:rFonts w:asciiTheme="majorHAnsi" w:hAnsiTheme="majorHAnsi" w:cstheme="majorHAnsi"/>
          <w:noProof/>
          <w:sz w:val="24"/>
          <w:szCs w:val="24"/>
        </w:rPr>
      </w:pPr>
      <w:r w:rsidRPr="008E7C87">
        <w:rPr>
          <w:rFonts w:asciiTheme="majorHAnsi" w:hAnsiTheme="majorHAnsi" w:cstheme="majorHAnsi"/>
          <w:noProof/>
          <w:sz w:val="24"/>
          <w:szCs w:val="24"/>
        </w:rPr>
        <w:t xml:space="preserve">6. </w:t>
      </w:r>
      <w:r w:rsidRPr="008E7C87">
        <w:rPr>
          <w:rFonts w:asciiTheme="majorHAnsi" w:hAnsiTheme="majorHAnsi" w:cstheme="majorHAnsi"/>
          <w:noProof/>
          <w:sz w:val="24"/>
          <w:szCs w:val="24"/>
        </w:rPr>
        <w:tab/>
        <w:t xml:space="preserve">Sizarov A, Ya J, de Boer BA, Lamers WH, Christoffels VM, Moorman AFM. Formation of the building plan of the human heart: morphogenesis, growth, and  differentiation. Circulation. 2011 Mar;123(10):1125–35. </w:t>
      </w:r>
    </w:p>
    <w:p w:rsidR="008E7C87" w:rsidRPr="008E7C87" w:rsidRDefault="008E7C87" w:rsidP="008E7C87">
      <w:pPr>
        <w:widowControl w:val="0"/>
        <w:autoSpaceDE w:val="0"/>
        <w:autoSpaceDN w:val="0"/>
        <w:adjustRightInd w:val="0"/>
        <w:spacing w:line="480" w:lineRule="auto"/>
        <w:ind w:left="640" w:hanging="640"/>
        <w:jc w:val="both"/>
        <w:rPr>
          <w:rFonts w:asciiTheme="majorHAnsi" w:hAnsiTheme="majorHAnsi" w:cstheme="majorHAnsi"/>
          <w:noProof/>
          <w:sz w:val="24"/>
          <w:szCs w:val="24"/>
        </w:rPr>
      </w:pPr>
      <w:r w:rsidRPr="008E7C87">
        <w:rPr>
          <w:rFonts w:asciiTheme="majorHAnsi" w:hAnsiTheme="majorHAnsi" w:cstheme="majorHAnsi"/>
          <w:noProof/>
          <w:sz w:val="24"/>
          <w:szCs w:val="24"/>
        </w:rPr>
        <w:t xml:space="preserve">7. </w:t>
      </w:r>
      <w:r w:rsidRPr="008E7C87">
        <w:rPr>
          <w:rFonts w:asciiTheme="majorHAnsi" w:hAnsiTheme="majorHAnsi" w:cstheme="majorHAnsi"/>
          <w:noProof/>
          <w:sz w:val="24"/>
          <w:szCs w:val="24"/>
        </w:rPr>
        <w:tab/>
        <w:t xml:space="preserve">Poelmann RE, Gittenberger-de Groot AC. Development and evolution of the metazoan heart. Dev Dyn  an Off Publ Am Assoc  Anat. 2019 Aug;248(8):634–56. </w:t>
      </w:r>
    </w:p>
    <w:p w:rsidR="008E7C87" w:rsidRPr="008E7C87" w:rsidRDefault="008E7C87" w:rsidP="008E7C87">
      <w:pPr>
        <w:widowControl w:val="0"/>
        <w:autoSpaceDE w:val="0"/>
        <w:autoSpaceDN w:val="0"/>
        <w:adjustRightInd w:val="0"/>
        <w:spacing w:line="480" w:lineRule="auto"/>
        <w:ind w:left="640" w:hanging="640"/>
        <w:jc w:val="both"/>
        <w:rPr>
          <w:rFonts w:asciiTheme="majorHAnsi" w:hAnsiTheme="majorHAnsi" w:cstheme="majorHAnsi"/>
          <w:noProof/>
          <w:sz w:val="24"/>
          <w:szCs w:val="24"/>
        </w:rPr>
      </w:pPr>
      <w:r w:rsidRPr="008E7C87">
        <w:rPr>
          <w:rFonts w:asciiTheme="majorHAnsi" w:hAnsiTheme="majorHAnsi" w:cstheme="majorHAnsi"/>
          <w:noProof/>
          <w:sz w:val="24"/>
          <w:szCs w:val="24"/>
        </w:rPr>
        <w:t xml:space="preserve">8. </w:t>
      </w:r>
      <w:r w:rsidRPr="008E7C87">
        <w:rPr>
          <w:rFonts w:asciiTheme="majorHAnsi" w:hAnsiTheme="majorHAnsi" w:cstheme="majorHAnsi"/>
          <w:noProof/>
          <w:sz w:val="24"/>
          <w:szCs w:val="24"/>
        </w:rPr>
        <w:tab/>
        <w:t xml:space="preserve">Sizarov A, Lamers WH, Mohun TJ, Brown NA, Anderson RH, Moorman AFM. Three-dimensional and molecular analysis of the arterial pole of the developing  human heart. J Anat. 2012 Apr;220(4):336–49. </w:t>
      </w:r>
    </w:p>
    <w:p w:rsidR="002B7CF4" w:rsidRPr="008E7C87" w:rsidRDefault="008E7C87" w:rsidP="008E7C87">
      <w:pPr>
        <w:widowControl w:val="0"/>
        <w:autoSpaceDE w:val="0"/>
        <w:autoSpaceDN w:val="0"/>
        <w:adjustRightInd w:val="0"/>
        <w:spacing w:line="480" w:lineRule="auto"/>
        <w:ind w:left="480" w:hanging="480"/>
        <w:jc w:val="both"/>
        <w:rPr>
          <w:rFonts w:asciiTheme="majorHAnsi" w:hAnsiTheme="majorHAnsi" w:cstheme="majorHAnsi"/>
          <w:sz w:val="24"/>
          <w:szCs w:val="24"/>
        </w:rPr>
      </w:pPr>
      <w:r w:rsidRPr="008E7C87">
        <w:rPr>
          <w:rFonts w:asciiTheme="majorHAnsi" w:hAnsiTheme="majorHAnsi" w:cstheme="majorHAnsi"/>
          <w:sz w:val="24"/>
          <w:szCs w:val="24"/>
        </w:rPr>
        <w:fldChar w:fldCharType="end"/>
      </w:r>
    </w:p>
    <w:sectPr w:rsidR="002B7CF4" w:rsidRPr="008E7C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316936"/>
    <w:multiLevelType w:val="multilevel"/>
    <w:tmpl w:val="3AA0906E"/>
    <w:lvl w:ilvl="0">
      <w:start w:val="1"/>
      <w:numFmt w:val="decimal"/>
      <w:pStyle w:val="Heading1"/>
      <w:lvlText w:val="%1."/>
      <w:lvlJc w:val="left"/>
      <w:pPr>
        <w:tabs>
          <w:tab w:val="num" w:pos="340"/>
        </w:tabs>
        <w:ind w:left="340" w:hanging="340"/>
      </w:pPr>
      <w:rPr>
        <w:rFonts w:cs="Times New Roman" w:hint="default"/>
        <w:b/>
        <w:i w:val="0"/>
      </w:rPr>
    </w:lvl>
    <w:lvl w:ilvl="1">
      <w:start w:val="1"/>
      <w:numFmt w:val="decimal"/>
      <w:pStyle w:val="Heading2"/>
      <w:lvlText w:val="%1.%2"/>
      <w:lvlJc w:val="left"/>
      <w:pPr>
        <w:tabs>
          <w:tab w:val="num" w:pos="511"/>
        </w:tabs>
        <w:ind w:left="511" w:hanging="511"/>
      </w:pPr>
      <w:rPr>
        <w:rFonts w:cs="Times New Roman" w:hint="default"/>
      </w:rPr>
    </w:lvl>
    <w:lvl w:ilvl="2">
      <w:start w:val="1"/>
      <w:numFmt w:val="decimal"/>
      <w:pStyle w:val="Heading3"/>
      <w:lvlText w:val="%1.%2.%3"/>
      <w:lvlJc w:val="left"/>
      <w:pPr>
        <w:tabs>
          <w:tab w:val="num" w:pos="1134"/>
        </w:tabs>
        <w:ind w:left="1134" w:hanging="283"/>
      </w:pPr>
      <w:rPr>
        <w:rFonts w:cs="Times New Roman" w:hint="default"/>
      </w:rPr>
    </w:lvl>
    <w:lvl w:ilvl="3">
      <w:start w:val="1"/>
      <w:numFmt w:val="none"/>
      <w:pStyle w:val="Heading4"/>
      <w:lvlText w:val="0"/>
      <w:lvlJc w:val="left"/>
      <w:pPr>
        <w:tabs>
          <w:tab w:val="num" w:pos="717"/>
        </w:tabs>
        <w:ind w:left="717" w:hanging="864"/>
      </w:pPr>
      <w:rPr>
        <w:rFonts w:cs="Times New Roman" w:hint="default"/>
      </w:rPr>
    </w:lvl>
    <w:lvl w:ilvl="4">
      <w:start w:val="1"/>
      <w:numFmt w:val="none"/>
      <w:pStyle w:val="Heading5"/>
      <w:lvlText w:val="0"/>
      <w:lvlJc w:val="left"/>
      <w:pPr>
        <w:tabs>
          <w:tab w:val="num" w:pos="861"/>
        </w:tabs>
        <w:ind w:left="861" w:hanging="1008"/>
      </w:pPr>
      <w:rPr>
        <w:rFonts w:cs="Times New Roman" w:hint="default"/>
      </w:rPr>
    </w:lvl>
    <w:lvl w:ilvl="5">
      <w:start w:val="1"/>
      <w:numFmt w:val="none"/>
      <w:pStyle w:val="Heading6"/>
      <w:lvlText w:val="0"/>
      <w:lvlJc w:val="left"/>
      <w:pPr>
        <w:tabs>
          <w:tab w:val="num" w:pos="1005"/>
        </w:tabs>
        <w:ind w:left="1005" w:hanging="1152"/>
      </w:pPr>
      <w:rPr>
        <w:rFonts w:cs="Times New Roman" w:hint="default"/>
      </w:rPr>
    </w:lvl>
    <w:lvl w:ilvl="6">
      <w:start w:val="1"/>
      <w:numFmt w:val="none"/>
      <w:pStyle w:val="Heading7"/>
      <w:lvlText w:val="0"/>
      <w:lvlJc w:val="left"/>
      <w:pPr>
        <w:tabs>
          <w:tab w:val="num" w:pos="1149"/>
        </w:tabs>
        <w:ind w:left="1149" w:hanging="1296"/>
      </w:pPr>
      <w:rPr>
        <w:rFonts w:cs="Times New Roman" w:hint="default"/>
      </w:rPr>
    </w:lvl>
    <w:lvl w:ilvl="7">
      <w:start w:val="1"/>
      <w:numFmt w:val="none"/>
      <w:pStyle w:val="Heading8"/>
      <w:lvlText w:val="0"/>
      <w:lvlJc w:val="left"/>
      <w:pPr>
        <w:tabs>
          <w:tab w:val="num" w:pos="1293"/>
        </w:tabs>
        <w:ind w:left="1293" w:hanging="1440"/>
      </w:pPr>
      <w:rPr>
        <w:rFonts w:cs="Times New Roman" w:hint="default"/>
      </w:rPr>
    </w:lvl>
    <w:lvl w:ilvl="8">
      <w:start w:val="1"/>
      <w:numFmt w:val="none"/>
      <w:pStyle w:val="Heading9"/>
      <w:lvlText w:val="0"/>
      <w:lvlJc w:val="left"/>
      <w:pPr>
        <w:tabs>
          <w:tab w:val="num" w:pos="1437"/>
        </w:tabs>
        <w:ind w:left="1437" w:hanging="1584"/>
      </w:pPr>
      <w:rPr>
        <w:rFonts w:cs="Times New Roman"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03D2"/>
    <w:rsid w:val="00007C1A"/>
    <w:rsid w:val="001140D0"/>
    <w:rsid w:val="00223F2A"/>
    <w:rsid w:val="0024512B"/>
    <w:rsid w:val="00257554"/>
    <w:rsid w:val="002724A5"/>
    <w:rsid w:val="002B7CF4"/>
    <w:rsid w:val="00372A5F"/>
    <w:rsid w:val="00375305"/>
    <w:rsid w:val="003D03D2"/>
    <w:rsid w:val="004D1DB8"/>
    <w:rsid w:val="005002C2"/>
    <w:rsid w:val="00551234"/>
    <w:rsid w:val="006640B9"/>
    <w:rsid w:val="006A1454"/>
    <w:rsid w:val="00710CB3"/>
    <w:rsid w:val="00861BC9"/>
    <w:rsid w:val="008A136C"/>
    <w:rsid w:val="008E7C87"/>
    <w:rsid w:val="00915F4A"/>
    <w:rsid w:val="009A26BE"/>
    <w:rsid w:val="009B0701"/>
    <w:rsid w:val="00A0147C"/>
    <w:rsid w:val="00BF79E0"/>
    <w:rsid w:val="00C60EFE"/>
    <w:rsid w:val="00CE79B5"/>
    <w:rsid w:val="00D84F4D"/>
    <w:rsid w:val="00D92279"/>
    <w:rsid w:val="00DB4D90"/>
    <w:rsid w:val="00E65A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semiHidden="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C87"/>
    <w:pPr>
      <w:tabs>
        <w:tab w:val="left" w:pos="284"/>
        <w:tab w:val="left" w:pos="1701"/>
      </w:tabs>
      <w:spacing w:line="320" w:lineRule="exact"/>
    </w:pPr>
    <w:rPr>
      <w:rFonts w:ascii="Arial" w:hAnsi="Arial"/>
      <w:lang w:val="da-DK" w:eastAsia="nl-NL"/>
    </w:rPr>
  </w:style>
  <w:style w:type="paragraph" w:styleId="Heading1">
    <w:name w:val="heading 1"/>
    <w:basedOn w:val="Normal"/>
    <w:next w:val="Normal"/>
    <w:link w:val="Heading1Char"/>
    <w:uiPriority w:val="99"/>
    <w:qFormat/>
    <w:rsid w:val="00E65A10"/>
    <w:pPr>
      <w:keepNext/>
      <w:numPr>
        <w:numId w:val="18"/>
      </w:numPr>
      <w:tabs>
        <w:tab w:val="clear" w:pos="284"/>
      </w:tabs>
      <w:outlineLvl w:val="0"/>
    </w:pPr>
    <w:rPr>
      <w:rFonts w:ascii="Cambria" w:hAnsi="Cambria"/>
      <w:b/>
      <w:bCs/>
      <w:kern w:val="32"/>
      <w:sz w:val="32"/>
      <w:szCs w:val="32"/>
      <w:lang w:val="nl-NL"/>
    </w:rPr>
  </w:style>
  <w:style w:type="paragraph" w:styleId="Heading2">
    <w:name w:val="heading 2"/>
    <w:basedOn w:val="Normal"/>
    <w:next w:val="Normal"/>
    <w:link w:val="Heading2Char"/>
    <w:uiPriority w:val="99"/>
    <w:qFormat/>
    <w:rsid w:val="00E65A10"/>
    <w:pPr>
      <w:keepNext/>
      <w:numPr>
        <w:ilvl w:val="1"/>
        <w:numId w:val="18"/>
      </w:numPr>
      <w:tabs>
        <w:tab w:val="clear" w:pos="284"/>
      </w:tabs>
      <w:spacing w:before="120"/>
      <w:outlineLvl w:val="1"/>
    </w:pPr>
    <w:rPr>
      <w:rFonts w:ascii="Cambria" w:hAnsi="Cambria"/>
      <w:b/>
      <w:bCs/>
      <w:i/>
      <w:iCs/>
      <w:sz w:val="28"/>
      <w:szCs w:val="28"/>
      <w:lang w:val="nl-NL"/>
    </w:rPr>
  </w:style>
  <w:style w:type="paragraph" w:styleId="Heading3">
    <w:name w:val="heading 3"/>
    <w:basedOn w:val="Normal"/>
    <w:next w:val="Normal"/>
    <w:link w:val="Heading3Char"/>
    <w:uiPriority w:val="99"/>
    <w:qFormat/>
    <w:rsid w:val="00E65A10"/>
    <w:pPr>
      <w:keepNext/>
      <w:numPr>
        <w:ilvl w:val="2"/>
        <w:numId w:val="18"/>
      </w:numPr>
      <w:tabs>
        <w:tab w:val="clear" w:pos="284"/>
      </w:tabs>
      <w:spacing w:before="240" w:after="60"/>
      <w:outlineLvl w:val="2"/>
    </w:pPr>
    <w:rPr>
      <w:rFonts w:ascii="Cambria" w:hAnsi="Cambria"/>
      <w:b/>
      <w:bCs/>
      <w:sz w:val="26"/>
      <w:szCs w:val="26"/>
      <w:lang w:val="nl-NL"/>
    </w:rPr>
  </w:style>
  <w:style w:type="paragraph" w:styleId="Heading4">
    <w:name w:val="heading 4"/>
    <w:basedOn w:val="Normal"/>
    <w:next w:val="Normal"/>
    <w:link w:val="Heading4Char"/>
    <w:uiPriority w:val="99"/>
    <w:qFormat/>
    <w:rsid w:val="00E65A10"/>
    <w:pPr>
      <w:keepNext/>
      <w:numPr>
        <w:ilvl w:val="3"/>
        <w:numId w:val="18"/>
      </w:numPr>
      <w:tabs>
        <w:tab w:val="clear" w:pos="284"/>
      </w:tabs>
      <w:spacing w:before="240" w:after="60"/>
      <w:outlineLvl w:val="3"/>
    </w:pPr>
    <w:rPr>
      <w:rFonts w:ascii="Calibri" w:hAnsi="Calibri"/>
      <w:b/>
      <w:bCs/>
      <w:sz w:val="28"/>
      <w:szCs w:val="28"/>
      <w:lang w:val="nl-NL"/>
    </w:rPr>
  </w:style>
  <w:style w:type="paragraph" w:styleId="Heading5">
    <w:name w:val="heading 5"/>
    <w:basedOn w:val="Normal"/>
    <w:next w:val="Normal"/>
    <w:link w:val="Heading5Char"/>
    <w:uiPriority w:val="99"/>
    <w:qFormat/>
    <w:rsid w:val="00E65A10"/>
    <w:pPr>
      <w:numPr>
        <w:ilvl w:val="4"/>
        <w:numId w:val="18"/>
      </w:numPr>
      <w:tabs>
        <w:tab w:val="clear" w:pos="284"/>
      </w:tabs>
      <w:spacing w:before="240" w:after="60"/>
      <w:outlineLvl w:val="4"/>
    </w:pPr>
    <w:rPr>
      <w:rFonts w:ascii="Calibri" w:hAnsi="Calibri"/>
      <w:b/>
      <w:bCs/>
      <w:i/>
      <w:iCs/>
      <w:sz w:val="26"/>
      <w:szCs w:val="26"/>
      <w:lang w:val="nl-NL"/>
    </w:rPr>
  </w:style>
  <w:style w:type="paragraph" w:styleId="Heading6">
    <w:name w:val="heading 6"/>
    <w:basedOn w:val="Normal"/>
    <w:next w:val="Normal"/>
    <w:link w:val="Heading6Char"/>
    <w:uiPriority w:val="99"/>
    <w:qFormat/>
    <w:rsid w:val="00E65A10"/>
    <w:pPr>
      <w:numPr>
        <w:ilvl w:val="5"/>
        <w:numId w:val="18"/>
      </w:numPr>
      <w:tabs>
        <w:tab w:val="clear" w:pos="284"/>
      </w:tabs>
      <w:spacing w:before="240" w:after="60"/>
      <w:outlineLvl w:val="5"/>
    </w:pPr>
    <w:rPr>
      <w:rFonts w:ascii="Calibri" w:hAnsi="Calibri"/>
      <w:b/>
      <w:bCs/>
      <w:lang w:val="nl-NL"/>
    </w:rPr>
  </w:style>
  <w:style w:type="paragraph" w:styleId="Heading7">
    <w:name w:val="heading 7"/>
    <w:basedOn w:val="Normal"/>
    <w:next w:val="Normal"/>
    <w:link w:val="Heading7Char"/>
    <w:uiPriority w:val="99"/>
    <w:qFormat/>
    <w:rsid w:val="00E65A10"/>
    <w:pPr>
      <w:numPr>
        <w:ilvl w:val="6"/>
        <w:numId w:val="18"/>
      </w:numPr>
      <w:tabs>
        <w:tab w:val="clear" w:pos="284"/>
      </w:tabs>
      <w:spacing w:before="240" w:after="60"/>
      <w:outlineLvl w:val="6"/>
    </w:pPr>
    <w:rPr>
      <w:rFonts w:ascii="Calibri" w:hAnsi="Calibri"/>
      <w:sz w:val="24"/>
      <w:szCs w:val="24"/>
      <w:lang w:val="nl-NL"/>
    </w:rPr>
  </w:style>
  <w:style w:type="paragraph" w:styleId="Heading8">
    <w:name w:val="heading 8"/>
    <w:basedOn w:val="Normal"/>
    <w:next w:val="Normal"/>
    <w:link w:val="Heading8Char"/>
    <w:uiPriority w:val="99"/>
    <w:qFormat/>
    <w:rsid w:val="00E65A10"/>
    <w:pPr>
      <w:numPr>
        <w:ilvl w:val="7"/>
        <w:numId w:val="18"/>
      </w:numPr>
      <w:tabs>
        <w:tab w:val="clear" w:pos="284"/>
      </w:tabs>
      <w:spacing w:before="240" w:after="60"/>
      <w:outlineLvl w:val="7"/>
    </w:pPr>
    <w:rPr>
      <w:rFonts w:ascii="Calibri" w:hAnsi="Calibri"/>
      <w:i/>
      <w:iCs/>
      <w:sz w:val="24"/>
      <w:szCs w:val="24"/>
      <w:lang w:val="nl-NL"/>
    </w:rPr>
  </w:style>
  <w:style w:type="paragraph" w:styleId="Heading9">
    <w:name w:val="heading 9"/>
    <w:basedOn w:val="Normal"/>
    <w:next w:val="Normal"/>
    <w:link w:val="Heading9Char"/>
    <w:uiPriority w:val="99"/>
    <w:qFormat/>
    <w:rsid w:val="00E65A10"/>
    <w:pPr>
      <w:numPr>
        <w:ilvl w:val="8"/>
        <w:numId w:val="1"/>
      </w:numPr>
      <w:tabs>
        <w:tab w:val="clear" w:pos="284"/>
      </w:tabs>
      <w:spacing w:before="240" w:after="60"/>
      <w:outlineLvl w:val="8"/>
    </w:pPr>
    <w:rPr>
      <w:rFonts w:ascii="Cambria" w:hAnsi="Cambria"/>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65A10"/>
    <w:rPr>
      <w:rFonts w:ascii="Cambria" w:hAnsi="Cambria"/>
      <w:b/>
      <w:bCs/>
      <w:kern w:val="32"/>
      <w:sz w:val="32"/>
      <w:szCs w:val="32"/>
      <w:lang w:eastAsia="nl-NL"/>
    </w:rPr>
  </w:style>
  <w:style w:type="character" w:customStyle="1" w:styleId="Heading2Char">
    <w:name w:val="Heading 2 Char"/>
    <w:basedOn w:val="DefaultParagraphFont"/>
    <w:link w:val="Heading2"/>
    <w:uiPriority w:val="99"/>
    <w:rsid w:val="00E65A10"/>
    <w:rPr>
      <w:rFonts w:ascii="Cambria" w:hAnsi="Cambria"/>
      <w:b/>
      <w:bCs/>
      <w:i/>
      <w:iCs/>
      <w:sz w:val="28"/>
      <w:szCs w:val="28"/>
      <w:lang w:eastAsia="nl-NL"/>
    </w:rPr>
  </w:style>
  <w:style w:type="character" w:customStyle="1" w:styleId="Heading3Char">
    <w:name w:val="Heading 3 Char"/>
    <w:basedOn w:val="DefaultParagraphFont"/>
    <w:link w:val="Heading3"/>
    <w:uiPriority w:val="99"/>
    <w:rsid w:val="00E65A10"/>
    <w:rPr>
      <w:rFonts w:ascii="Cambria" w:hAnsi="Cambria"/>
      <w:b/>
      <w:bCs/>
      <w:sz w:val="26"/>
      <w:szCs w:val="26"/>
      <w:lang w:eastAsia="nl-NL"/>
    </w:rPr>
  </w:style>
  <w:style w:type="character" w:customStyle="1" w:styleId="Heading4Char">
    <w:name w:val="Heading 4 Char"/>
    <w:basedOn w:val="DefaultParagraphFont"/>
    <w:link w:val="Heading4"/>
    <w:uiPriority w:val="99"/>
    <w:rsid w:val="00E65A10"/>
    <w:rPr>
      <w:rFonts w:ascii="Calibri" w:hAnsi="Calibri"/>
      <w:b/>
      <w:bCs/>
      <w:sz w:val="28"/>
      <w:szCs w:val="28"/>
      <w:lang w:eastAsia="nl-NL"/>
    </w:rPr>
  </w:style>
  <w:style w:type="character" w:customStyle="1" w:styleId="Heading5Char">
    <w:name w:val="Heading 5 Char"/>
    <w:basedOn w:val="DefaultParagraphFont"/>
    <w:link w:val="Heading5"/>
    <w:uiPriority w:val="99"/>
    <w:rsid w:val="00E65A10"/>
    <w:rPr>
      <w:rFonts w:ascii="Calibri" w:hAnsi="Calibri"/>
      <w:b/>
      <w:bCs/>
      <w:i/>
      <w:iCs/>
      <w:sz w:val="26"/>
      <w:szCs w:val="26"/>
      <w:lang w:eastAsia="nl-NL"/>
    </w:rPr>
  </w:style>
  <w:style w:type="character" w:customStyle="1" w:styleId="Heading6Char">
    <w:name w:val="Heading 6 Char"/>
    <w:basedOn w:val="DefaultParagraphFont"/>
    <w:link w:val="Heading6"/>
    <w:uiPriority w:val="99"/>
    <w:rsid w:val="00E65A10"/>
    <w:rPr>
      <w:rFonts w:ascii="Calibri" w:hAnsi="Calibri"/>
      <w:b/>
      <w:bCs/>
      <w:lang w:eastAsia="nl-NL"/>
    </w:rPr>
  </w:style>
  <w:style w:type="character" w:customStyle="1" w:styleId="Heading7Char">
    <w:name w:val="Heading 7 Char"/>
    <w:basedOn w:val="DefaultParagraphFont"/>
    <w:link w:val="Heading7"/>
    <w:uiPriority w:val="99"/>
    <w:rsid w:val="00E65A10"/>
    <w:rPr>
      <w:rFonts w:ascii="Calibri" w:hAnsi="Calibri"/>
      <w:sz w:val="24"/>
      <w:szCs w:val="24"/>
      <w:lang w:eastAsia="nl-NL"/>
    </w:rPr>
  </w:style>
  <w:style w:type="character" w:customStyle="1" w:styleId="Heading8Char">
    <w:name w:val="Heading 8 Char"/>
    <w:basedOn w:val="DefaultParagraphFont"/>
    <w:link w:val="Heading8"/>
    <w:uiPriority w:val="99"/>
    <w:rsid w:val="00E65A10"/>
    <w:rPr>
      <w:rFonts w:ascii="Calibri" w:hAnsi="Calibri"/>
      <w:i/>
      <w:iCs/>
      <w:sz w:val="24"/>
      <w:szCs w:val="24"/>
      <w:lang w:eastAsia="nl-NL"/>
    </w:rPr>
  </w:style>
  <w:style w:type="character" w:customStyle="1" w:styleId="Heading9Char">
    <w:name w:val="Heading 9 Char"/>
    <w:basedOn w:val="DefaultParagraphFont"/>
    <w:link w:val="Heading9"/>
    <w:uiPriority w:val="99"/>
    <w:rsid w:val="00E65A10"/>
    <w:rPr>
      <w:rFonts w:ascii="Cambria" w:hAnsi="Cambria"/>
      <w:lang w:eastAsia="nl-NL"/>
    </w:rPr>
  </w:style>
  <w:style w:type="paragraph" w:styleId="Title">
    <w:name w:val="Title"/>
    <w:basedOn w:val="Normal"/>
    <w:link w:val="TitleChar"/>
    <w:uiPriority w:val="99"/>
    <w:qFormat/>
    <w:rsid w:val="00E65A10"/>
    <w:pPr>
      <w:spacing w:after="120"/>
      <w:outlineLvl w:val="3"/>
    </w:pPr>
    <w:rPr>
      <w:rFonts w:ascii="Cambria" w:hAnsi="Cambria"/>
      <w:b/>
      <w:bCs/>
      <w:kern w:val="28"/>
      <w:sz w:val="32"/>
      <w:szCs w:val="32"/>
      <w:lang w:val="nl-NL"/>
    </w:rPr>
  </w:style>
  <w:style w:type="character" w:customStyle="1" w:styleId="TitleChar">
    <w:name w:val="Title Char"/>
    <w:basedOn w:val="DefaultParagraphFont"/>
    <w:link w:val="Title"/>
    <w:uiPriority w:val="99"/>
    <w:rsid w:val="00E65A10"/>
    <w:rPr>
      <w:rFonts w:ascii="Cambria" w:hAnsi="Cambria"/>
      <w:b/>
      <w:bCs/>
      <w:kern w:val="28"/>
      <w:sz w:val="32"/>
      <w:szCs w:val="32"/>
      <w:lang w:eastAsia="nl-NL"/>
    </w:rPr>
  </w:style>
  <w:style w:type="paragraph" w:styleId="ListParagraph">
    <w:name w:val="List Paragraph"/>
    <w:basedOn w:val="Normal"/>
    <w:uiPriority w:val="99"/>
    <w:qFormat/>
    <w:rsid w:val="00E65A10"/>
    <w:pPr>
      <w:tabs>
        <w:tab w:val="clear" w:pos="284"/>
        <w:tab w:val="clear" w:pos="1701"/>
      </w:tabs>
      <w:spacing w:line="240" w:lineRule="auto"/>
      <w:ind w:left="720"/>
      <w:contextualSpacing/>
    </w:pPr>
    <w:rPr>
      <w:rFonts w:ascii="Times New Roman" w:hAnsi="Times New Roman"/>
      <w:sz w:val="24"/>
      <w:szCs w:val="24"/>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semiHidden="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C87"/>
    <w:pPr>
      <w:tabs>
        <w:tab w:val="left" w:pos="284"/>
        <w:tab w:val="left" w:pos="1701"/>
      </w:tabs>
      <w:spacing w:line="320" w:lineRule="exact"/>
    </w:pPr>
    <w:rPr>
      <w:rFonts w:ascii="Arial" w:hAnsi="Arial"/>
      <w:lang w:val="da-DK" w:eastAsia="nl-NL"/>
    </w:rPr>
  </w:style>
  <w:style w:type="paragraph" w:styleId="Heading1">
    <w:name w:val="heading 1"/>
    <w:basedOn w:val="Normal"/>
    <w:next w:val="Normal"/>
    <w:link w:val="Heading1Char"/>
    <w:uiPriority w:val="99"/>
    <w:qFormat/>
    <w:rsid w:val="00E65A10"/>
    <w:pPr>
      <w:keepNext/>
      <w:numPr>
        <w:numId w:val="18"/>
      </w:numPr>
      <w:tabs>
        <w:tab w:val="clear" w:pos="284"/>
      </w:tabs>
      <w:outlineLvl w:val="0"/>
    </w:pPr>
    <w:rPr>
      <w:rFonts w:ascii="Cambria" w:hAnsi="Cambria"/>
      <w:b/>
      <w:bCs/>
      <w:kern w:val="32"/>
      <w:sz w:val="32"/>
      <w:szCs w:val="32"/>
      <w:lang w:val="nl-NL"/>
    </w:rPr>
  </w:style>
  <w:style w:type="paragraph" w:styleId="Heading2">
    <w:name w:val="heading 2"/>
    <w:basedOn w:val="Normal"/>
    <w:next w:val="Normal"/>
    <w:link w:val="Heading2Char"/>
    <w:uiPriority w:val="99"/>
    <w:qFormat/>
    <w:rsid w:val="00E65A10"/>
    <w:pPr>
      <w:keepNext/>
      <w:numPr>
        <w:ilvl w:val="1"/>
        <w:numId w:val="18"/>
      </w:numPr>
      <w:tabs>
        <w:tab w:val="clear" w:pos="284"/>
      </w:tabs>
      <w:spacing w:before="120"/>
      <w:outlineLvl w:val="1"/>
    </w:pPr>
    <w:rPr>
      <w:rFonts w:ascii="Cambria" w:hAnsi="Cambria"/>
      <w:b/>
      <w:bCs/>
      <w:i/>
      <w:iCs/>
      <w:sz w:val="28"/>
      <w:szCs w:val="28"/>
      <w:lang w:val="nl-NL"/>
    </w:rPr>
  </w:style>
  <w:style w:type="paragraph" w:styleId="Heading3">
    <w:name w:val="heading 3"/>
    <w:basedOn w:val="Normal"/>
    <w:next w:val="Normal"/>
    <w:link w:val="Heading3Char"/>
    <w:uiPriority w:val="99"/>
    <w:qFormat/>
    <w:rsid w:val="00E65A10"/>
    <w:pPr>
      <w:keepNext/>
      <w:numPr>
        <w:ilvl w:val="2"/>
        <w:numId w:val="18"/>
      </w:numPr>
      <w:tabs>
        <w:tab w:val="clear" w:pos="284"/>
      </w:tabs>
      <w:spacing w:before="240" w:after="60"/>
      <w:outlineLvl w:val="2"/>
    </w:pPr>
    <w:rPr>
      <w:rFonts w:ascii="Cambria" w:hAnsi="Cambria"/>
      <w:b/>
      <w:bCs/>
      <w:sz w:val="26"/>
      <w:szCs w:val="26"/>
      <w:lang w:val="nl-NL"/>
    </w:rPr>
  </w:style>
  <w:style w:type="paragraph" w:styleId="Heading4">
    <w:name w:val="heading 4"/>
    <w:basedOn w:val="Normal"/>
    <w:next w:val="Normal"/>
    <w:link w:val="Heading4Char"/>
    <w:uiPriority w:val="99"/>
    <w:qFormat/>
    <w:rsid w:val="00E65A10"/>
    <w:pPr>
      <w:keepNext/>
      <w:numPr>
        <w:ilvl w:val="3"/>
        <w:numId w:val="18"/>
      </w:numPr>
      <w:tabs>
        <w:tab w:val="clear" w:pos="284"/>
      </w:tabs>
      <w:spacing w:before="240" w:after="60"/>
      <w:outlineLvl w:val="3"/>
    </w:pPr>
    <w:rPr>
      <w:rFonts w:ascii="Calibri" w:hAnsi="Calibri"/>
      <w:b/>
      <w:bCs/>
      <w:sz w:val="28"/>
      <w:szCs w:val="28"/>
      <w:lang w:val="nl-NL"/>
    </w:rPr>
  </w:style>
  <w:style w:type="paragraph" w:styleId="Heading5">
    <w:name w:val="heading 5"/>
    <w:basedOn w:val="Normal"/>
    <w:next w:val="Normal"/>
    <w:link w:val="Heading5Char"/>
    <w:uiPriority w:val="99"/>
    <w:qFormat/>
    <w:rsid w:val="00E65A10"/>
    <w:pPr>
      <w:numPr>
        <w:ilvl w:val="4"/>
        <w:numId w:val="18"/>
      </w:numPr>
      <w:tabs>
        <w:tab w:val="clear" w:pos="284"/>
      </w:tabs>
      <w:spacing w:before="240" w:after="60"/>
      <w:outlineLvl w:val="4"/>
    </w:pPr>
    <w:rPr>
      <w:rFonts w:ascii="Calibri" w:hAnsi="Calibri"/>
      <w:b/>
      <w:bCs/>
      <w:i/>
      <w:iCs/>
      <w:sz w:val="26"/>
      <w:szCs w:val="26"/>
      <w:lang w:val="nl-NL"/>
    </w:rPr>
  </w:style>
  <w:style w:type="paragraph" w:styleId="Heading6">
    <w:name w:val="heading 6"/>
    <w:basedOn w:val="Normal"/>
    <w:next w:val="Normal"/>
    <w:link w:val="Heading6Char"/>
    <w:uiPriority w:val="99"/>
    <w:qFormat/>
    <w:rsid w:val="00E65A10"/>
    <w:pPr>
      <w:numPr>
        <w:ilvl w:val="5"/>
        <w:numId w:val="18"/>
      </w:numPr>
      <w:tabs>
        <w:tab w:val="clear" w:pos="284"/>
      </w:tabs>
      <w:spacing w:before="240" w:after="60"/>
      <w:outlineLvl w:val="5"/>
    </w:pPr>
    <w:rPr>
      <w:rFonts w:ascii="Calibri" w:hAnsi="Calibri"/>
      <w:b/>
      <w:bCs/>
      <w:lang w:val="nl-NL"/>
    </w:rPr>
  </w:style>
  <w:style w:type="paragraph" w:styleId="Heading7">
    <w:name w:val="heading 7"/>
    <w:basedOn w:val="Normal"/>
    <w:next w:val="Normal"/>
    <w:link w:val="Heading7Char"/>
    <w:uiPriority w:val="99"/>
    <w:qFormat/>
    <w:rsid w:val="00E65A10"/>
    <w:pPr>
      <w:numPr>
        <w:ilvl w:val="6"/>
        <w:numId w:val="18"/>
      </w:numPr>
      <w:tabs>
        <w:tab w:val="clear" w:pos="284"/>
      </w:tabs>
      <w:spacing w:before="240" w:after="60"/>
      <w:outlineLvl w:val="6"/>
    </w:pPr>
    <w:rPr>
      <w:rFonts w:ascii="Calibri" w:hAnsi="Calibri"/>
      <w:sz w:val="24"/>
      <w:szCs w:val="24"/>
      <w:lang w:val="nl-NL"/>
    </w:rPr>
  </w:style>
  <w:style w:type="paragraph" w:styleId="Heading8">
    <w:name w:val="heading 8"/>
    <w:basedOn w:val="Normal"/>
    <w:next w:val="Normal"/>
    <w:link w:val="Heading8Char"/>
    <w:uiPriority w:val="99"/>
    <w:qFormat/>
    <w:rsid w:val="00E65A10"/>
    <w:pPr>
      <w:numPr>
        <w:ilvl w:val="7"/>
        <w:numId w:val="18"/>
      </w:numPr>
      <w:tabs>
        <w:tab w:val="clear" w:pos="284"/>
      </w:tabs>
      <w:spacing w:before="240" w:after="60"/>
      <w:outlineLvl w:val="7"/>
    </w:pPr>
    <w:rPr>
      <w:rFonts w:ascii="Calibri" w:hAnsi="Calibri"/>
      <w:i/>
      <w:iCs/>
      <w:sz w:val="24"/>
      <w:szCs w:val="24"/>
      <w:lang w:val="nl-NL"/>
    </w:rPr>
  </w:style>
  <w:style w:type="paragraph" w:styleId="Heading9">
    <w:name w:val="heading 9"/>
    <w:basedOn w:val="Normal"/>
    <w:next w:val="Normal"/>
    <w:link w:val="Heading9Char"/>
    <w:uiPriority w:val="99"/>
    <w:qFormat/>
    <w:rsid w:val="00E65A10"/>
    <w:pPr>
      <w:numPr>
        <w:ilvl w:val="8"/>
        <w:numId w:val="1"/>
      </w:numPr>
      <w:tabs>
        <w:tab w:val="clear" w:pos="284"/>
      </w:tabs>
      <w:spacing w:before="240" w:after="60"/>
      <w:outlineLvl w:val="8"/>
    </w:pPr>
    <w:rPr>
      <w:rFonts w:ascii="Cambria" w:hAnsi="Cambria"/>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65A10"/>
    <w:rPr>
      <w:rFonts w:ascii="Cambria" w:hAnsi="Cambria"/>
      <w:b/>
      <w:bCs/>
      <w:kern w:val="32"/>
      <w:sz w:val="32"/>
      <w:szCs w:val="32"/>
      <w:lang w:eastAsia="nl-NL"/>
    </w:rPr>
  </w:style>
  <w:style w:type="character" w:customStyle="1" w:styleId="Heading2Char">
    <w:name w:val="Heading 2 Char"/>
    <w:basedOn w:val="DefaultParagraphFont"/>
    <w:link w:val="Heading2"/>
    <w:uiPriority w:val="99"/>
    <w:rsid w:val="00E65A10"/>
    <w:rPr>
      <w:rFonts w:ascii="Cambria" w:hAnsi="Cambria"/>
      <w:b/>
      <w:bCs/>
      <w:i/>
      <w:iCs/>
      <w:sz w:val="28"/>
      <w:szCs w:val="28"/>
      <w:lang w:eastAsia="nl-NL"/>
    </w:rPr>
  </w:style>
  <w:style w:type="character" w:customStyle="1" w:styleId="Heading3Char">
    <w:name w:val="Heading 3 Char"/>
    <w:basedOn w:val="DefaultParagraphFont"/>
    <w:link w:val="Heading3"/>
    <w:uiPriority w:val="99"/>
    <w:rsid w:val="00E65A10"/>
    <w:rPr>
      <w:rFonts w:ascii="Cambria" w:hAnsi="Cambria"/>
      <w:b/>
      <w:bCs/>
      <w:sz w:val="26"/>
      <w:szCs w:val="26"/>
      <w:lang w:eastAsia="nl-NL"/>
    </w:rPr>
  </w:style>
  <w:style w:type="character" w:customStyle="1" w:styleId="Heading4Char">
    <w:name w:val="Heading 4 Char"/>
    <w:basedOn w:val="DefaultParagraphFont"/>
    <w:link w:val="Heading4"/>
    <w:uiPriority w:val="99"/>
    <w:rsid w:val="00E65A10"/>
    <w:rPr>
      <w:rFonts w:ascii="Calibri" w:hAnsi="Calibri"/>
      <w:b/>
      <w:bCs/>
      <w:sz w:val="28"/>
      <w:szCs w:val="28"/>
      <w:lang w:eastAsia="nl-NL"/>
    </w:rPr>
  </w:style>
  <w:style w:type="character" w:customStyle="1" w:styleId="Heading5Char">
    <w:name w:val="Heading 5 Char"/>
    <w:basedOn w:val="DefaultParagraphFont"/>
    <w:link w:val="Heading5"/>
    <w:uiPriority w:val="99"/>
    <w:rsid w:val="00E65A10"/>
    <w:rPr>
      <w:rFonts w:ascii="Calibri" w:hAnsi="Calibri"/>
      <w:b/>
      <w:bCs/>
      <w:i/>
      <w:iCs/>
      <w:sz w:val="26"/>
      <w:szCs w:val="26"/>
      <w:lang w:eastAsia="nl-NL"/>
    </w:rPr>
  </w:style>
  <w:style w:type="character" w:customStyle="1" w:styleId="Heading6Char">
    <w:name w:val="Heading 6 Char"/>
    <w:basedOn w:val="DefaultParagraphFont"/>
    <w:link w:val="Heading6"/>
    <w:uiPriority w:val="99"/>
    <w:rsid w:val="00E65A10"/>
    <w:rPr>
      <w:rFonts w:ascii="Calibri" w:hAnsi="Calibri"/>
      <w:b/>
      <w:bCs/>
      <w:lang w:eastAsia="nl-NL"/>
    </w:rPr>
  </w:style>
  <w:style w:type="character" w:customStyle="1" w:styleId="Heading7Char">
    <w:name w:val="Heading 7 Char"/>
    <w:basedOn w:val="DefaultParagraphFont"/>
    <w:link w:val="Heading7"/>
    <w:uiPriority w:val="99"/>
    <w:rsid w:val="00E65A10"/>
    <w:rPr>
      <w:rFonts w:ascii="Calibri" w:hAnsi="Calibri"/>
      <w:sz w:val="24"/>
      <w:szCs w:val="24"/>
      <w:lang w:eastAsia="nl-NL"/>
    </w:rPr>
  </w:style>
  <w:style w:type="character" w:customStyle="1" w:styleId="Heading8Char">
    <w:name w:val="Heading 8 Char"/>
    <w:basedOn w:val="DefaultParagraphFont"/>
    <w:link w:val="Heading8"/>
    <w:uiPriority w:val="99"/>
    <w:rsid w:val="00E65A10"/>
    <w:rPr>
      <w:rFonts w:ascii="Calibri" w:hAnsi="Calibri"/>
      <w:i/>
      <w:iCs/>
      <w:sz w:val="24"/>
      <w:szCs w:val="24"/>
      <w:lang w:eastAsia="nl-NL"/>
    </w:rPr>
  </w:style>
  <w:style w:type="character" w:customStyle="1" w:styleId="Heading9Char">
    <w:name w:val="Heading 9 Char"/>
    <w:basedOn w:val="DefaultParagraphFont"/>
    <w:link w:val="Heading9"/>
    <w:uiPriority w:val="99"/>
    <w:rsid w:val="00E65A10"/>
    <w:rPr>
      <w:rFonts w:ascii="Cambria" w:hAnsi="Cambria"/>
      <w:lang w:eastAsia="nl-NL"/>
    </w:rPr>
  </w:style>
  <w:style w:type="paragraph" w:styleId="Title">
    <w:name w:val="Title"/>
    <w:basedOn w:val="Normal"/>
    <w:link w:val="TitleChar"/>
    <w:uiPriority w:val="99"/>
    <w:qFormat/>
    <w:rsid w:val="00E65A10"/>
    <w:pPr>
      <w:spacing w:after="120"/>
      <w:outlineLvl w:val="3"/>
    </w:pPr>
    <w:rPr>
      <w:rFonts w:ascii="Cambria" w:hAnsi="Cambria"/>
      <w:b/>
      <w:bCs/>
      <w:kern w:val="28"/>
      <w:sz w:val="32"/>
      <w:szCs w:val="32"/>
      <w:lang w:val="nl-NL"/>
    </w:rPr>
  </w:style>
  <w:style w:type="character" w:customStyle="1" w:styleId="TitleChar">
    <w:name w:val="Title Char"/>
    <w:basedOn w:val="DefaultParagraphFont"/>
    <w:link w:val="Title"/>
    <w:uiPriority w:val="99"/>
    <w:rsid w:val="00E65A10"/>
    <w:rPr>
      <w:rFonts w:ascii="Cambria" w:hAnsi="Cambria"/>
      <w:b/>
      <w:bCs/>
      <w:kern w:val="28"/>
      <w:sz w:val="32"/>
      <w:szCs w:val="32"/>
      <w:lang w:eastAsia="nl-NL"/>
    </w:rPr>
  </w:style>
  <w:style w:type="paragraph" w:styleId="ListParagraph">
    <w:name w:val="List Paragraph"/>
    <w:basedOn w:val="Normal"/>
    <w:uiPriority w:val="99"/>
    <w:qFormat/>
    <w:rsid w:val="00E65A10"/>
    <w:pPr>
      <w:tabs>
        <w:tab w:val="clear" w:pos="284"/>
        <w:tab w:val="clear" w:pos="1701"/>
      </w:tabs>
      <w:spacing w:line="240" w:lineRule="auto"/>
      <w:ind w:left="720"/>
      <w:contextualSpacing/>
    </w:pPr>
    <w:rPr>
      <w:rFonts w:ascii="Times New Roman" w:hAnsi="Times New Roman"/>
      <w:sz w:val="24"/>
      <w:szCs w:val="24"/>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5734D-D04D-4455-8BBC-56B014C67E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5080</Words>
  <Characters>27946</Characters>
  <Application>Microsoft Office Word</Application>
  <DocSecurity>0</DocSecurity>
  <Lines>232</Lines>
  <Paragraphs>65</Paragraphs>
  <ScaleCrop>false</ScaleCrop>
  <Company>Universitair Medisch Centrum Groningen</Company>
  <LinksUpToDate>false</LinksUpToDate>
  <CharactersWithSpaces>32961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Meyer, SL (coas)</dc:creator>
  <cp:keywords/>
  <dc:description/>
  <cp:lastModifiedBy>Meyer, SL (coas)</cp:lastModifiedBy>
  <cp:revision>2</cp:revision>
  <dcterms:created xsi:type="dcterms:W3CDTF">2022-04-10T13:15:00Z</dcterms:created>
  <dcterms:modified xsi:type="dcterms:W3CDTF">2022-04-10T13:16:00Z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0563fa9d-d11f-378a-b1df-f014a0c755c2</vt:lpwstr>
  </property>
  <property fmtid="{D5CDD505-2E9C-101B-9397-08002B2CF9AE}" pid="24" name="Mendeley Citation Style_1">
    <vt:lpwstr>http://www.zotero.org/styles/vancouver</vt:lpwstr>
  </property>
</Properties>
</file>