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11C6A" w14:textId="6E2E0E70" w:rsidR="00743550" w:rsidRDefault="00743550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noProof/>
          <w:color w:val="000000"/>
          <w:kern w:val="24"/>
        </w:rPr>
      </w:pPr>
      <w:r w:rsidRPr="00743550">
        <w:rPr>
          <w:rFonts w:ascii="Times New Roman" w:eastAsiaTheme="minorEastAsia" w:hAnsi="Times New Roman" w:cs="Times New Roman"/>
          <w:noProof/>
          <w:color w:val="000000"/>
          <w:kern w:val="24"/>
        </w:rPr>
        <w:t>Supplementary Figure</w:t>
      </w:r>
    </w:p>
    <w:p w14:paraId="535A6E01" w14:textId="3B72CD40" w:rsidR="00D3162D" w:rsidRDefault="006F3862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noProof/>
          <w:color w:val="000000"/>
          <w:kern w:val="24"/>
        </w:rPr>
      </w:pPr>
      <w:bookmarkStart w:id="0" w:name="_Hlk105336804"/>
      <w:r>
        <w:rPr>
          <w:rFonts w:ascii="Times New Roman" w:eastAsiaTheme="minorEastAsia" w:hAnsi="Times New Roman" w:cs="Times New Roman"/>
          <w:noProof/>
          <w:color w:val="000000"/>
          <w:kern w:val="24"/>
        </w:rPr>
        <w:t>Figure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 xml:space="preserve"> S1</w:t>
      </w:r>
      <w:bookmarkEnd w:id="0"/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>. Modeling and evaluation of TMEM16A structure. A and C. "Local quality estimate" of the TMEM16A structure in the Ca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  <w:vertAlign w:val="superscript"/>
        </w:rPr>
        <w:t>2+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>-free and Ca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  <w:vertAlign w:val="superscript"/>
        </w:rPr>
        <w:t>2+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>-bound states obtained by the QMEANBrane method. B and D. TMEM16A Ramachandran plot of Ca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  <w:vertAlign w:val="superscript"/>
        </w:rPr>
        <w:t>2+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>-free and Ca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  <w:vertAlign w:val="superscript"/>
        </w:rPr>
        <w:t>2+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>-bound states.</w:t>
      </w:r>
    </w:p>
    <w:p w14:paraId="6AEB7D8F" w14:textId="252C2C0D" w:rsidR="00D3162D" w:rsidRDefault="006F3862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noProof/>
          <w:color w:val="000000"/>
          <w:kern w:val="24"/>
        </w:rPr>
      </w:pPr>
      <w:r>
        <w:rPr>
          <w:rFonts w:ascii="Times New Roman" w:eastAsiaTheme="minorEastAsia" w:hAnsi="Times New Roman" w:cs="Times New Roman"/>
          <w:noProof/>
          <w:color w:val="000000"/>
          <w:kern w:val="24"/>
        </w:rPr>
        <w:t>Figure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 xml:space="preserve"> S2. The pore size of TMEM16A at 100 ns at different voltages. A and B. Pore map of Ca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  <w:vertAlign w:val="superscript"/>
        </w:rPr>
        <w:t>2+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>-free and Ca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  <w:vertAlign w:val="superscript"/>
        </w:rPr>
        <w:t>2+</w:t>
      </w:r>
      <w:r w:rsidR="00D3162D" w:rsidRPr="00D3162D">
        <w:rPr>
          <w:rFonts w:ascii="Times New Roman" w:eastAsiaTheme="minorEastAsia" w:hAnsi="Times New Roman" w:cs="Times New Roman"/>
          <w:noProof/>
          <w:color w:val="000000"/>
          <w:kern w:val="24"/>
        </w:rPr>
        <w:t>-bound TMEM16A.</w:t>
      </w:r>
    </w:p>
    <w:p w14:paraId="25D2C5BE" w14:textId="77777777" w:rsidR="00D3162D" w:rsidRDefault="00D3162D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noProof/>
          <w:color w:val="000000"/>
          <w:kern w:val="24"/>
        </w:rPr>
      </w:pPr>
    </w:p>
    <w:p w14:paraId="51BE66CF" w14:textId="619CCDB9" w:rsidR="004D4BAA" w:rsidRDefault="004D4BAA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/>
          <w:kern w:val="24"/>
        </w:rPr>
      </w:pPr>
    </w:p>
    <w:p w14:paraId="5F0E728B" w14:textId="77777777" w:rsidR="00D3162D" w:rsidRDefault="00D3162D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/>
          <w:kern w:val="24"/>
        </w:rPr>
      </w:pPr>
    </w:p>
    <w:p w14:paraId="72A174BA" w14:textId="370808CB" w:rsidR="00423268" w:rsidRDefault="00423268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/>
          <w:kern w:val="24"/>
        </w:rPr>
      </w:pPr>
    </w:p>
    <w:p w14:paraId="4A462C16" w14:textId="77777777" w:rsidR="00423268" w:rsidRDefault="00423268" w:rsidP="0083154F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/>
          <w:kern w:val="24"/>
        </w:rPr>
      </w:pPr>
    </w:p>
    <w:p w14:paraId="55B9540E" w14:textId="66E1057F" w:rsidR="00E73CDE" w:rsidRDefault="00E73C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015F35" w14:textId="48D8CB90" w:rsidR="00995D2D" w:rsidRDefault="00995D2D">
      <w:pPr>
        <w:rPr>
          <w:rFonts w:ascii="Times New Roman" w:hAnsi="Times New Roman" w:cs="Times New Roman"/>
          <w:sz w:val="24"/>
          <w:szCs w:val="24"/>
        </w:rPr>
      </w:pPr>
    </w:p>
    <w:p w14:paraId="771AE468" w14:textId="40061DCB" w:rsidR="00C50682" w:rsidRDefault="00C50682">
      <w:pPr>
        <w:rPr>
          <w:rFonts w:ascii="Times New Roman" w:hAnsi="Times New Roman" w:cs="Times New Roman"/>
          <w:noProof/>
          <w:sz w:val="24"/>
          <w:szCs w:val="24"/>
        </w:rPr>
      </w:pPr>
    </w:p>
    <w:p w14:paraId="6DD87FE1" w14:textId="45583250" w:rsidR="00995D2D" w:rsidRPr="00B4101C" w:rsidRDefault="00995D2D">
      <w:pPr>
        <w:rPr>
          <w:rFonts w:ascii="Times New Roman" w:hAnsi="Times New Roman" w:cs="Times New Roman"/>
          <w:noProof/>
          <w:sz w:val="24"/>
          <w:szCs w:val="24"/>
        </w:rPr>
      </w:pPr>
    </w:p>
    <w:p w14:paraId="3D21032E" w14:textId="3683E19D" w:rsidR="00995D2D" w:rsidRDefault="00995D2D">
      <w:pPr>
        <w:rPr>
          <w:rFonts w:ascii="Times New Roman" w:hAnsi="Times New Roman" w:cs="Times New Roman"/>
          <w:noProof/>
          <w:sz w:val="24"/>
          <w:szCs w:val="24"/>
        </w:rPr>
      </w:pPr>
    </w:p>
    <w:p w14:paraId="7C731F12" w14:textId="677BE9FA" w:rsidR="00995D2D" w:rsidRPr="00235F50" w:rsidRDefault="00995D2D">
      <w:pPr>
        <w:rPr>
          <w:rFonts w:ascii="Times New Roman" w:hAnsi="Times New Roman" w:cs="Times New Roman"/>
          <w:noProof/>
          <w:sz w:val="24"/>
          <w:szCs w:val="24"/>
        </w:rPr>
      </w:pPr>
    </w:p>
    <w:p w14:paraId="17CC0027" w14:textId="082E93F7" w:rsidR="00995D2D" w:rsidRDefault="00995D2D">
      <w:pPr>
        <w:rPr>
          <w:rFonts w:ascii="Times New Roman" w:hAnsi="Times New Roman" w:cs="Times New Roman"/>
          <w:noProof/>
          <w:sz w:val="24"/>
          <w:szCs w:val="24"/>
        </w:rPr>
      </w:pPr>
    </w:p>
    <w:p w14:paraId="7DEF1C41" w14:textId="591BEC49" w:rsidR="00995D2D" w:rsidRDefault="00995D2D">
      <w:pPr>
        <w:rPr>
          <w:rFonts w:ascii="Times New Roman" w:hAnsi="Times New Roman" w:cs="Times New Roman"/>
          <w:noProof/>
          <w:sz w:val="24"/>
          <w:szCs w:val="24"/>
        </w:rPr>
      </w:pPr>
    </w:p>
    <w:p w14:paraId="1F44A455" w14:textId="578D2452" w:rsidR="00995D2D" w:rsidRDefault="00995D2D">
      <w:pPr>
        <w:rPr>
          <w:rFonts w:ascii="Times New Roman" w:hAnsi="Times New Roman" w:cs="Times New Roman"/>
          <w:sz w:val="24"/>
          <w:szCs w:val="24"/>
        </w:rPr>
      </w:pPr>
    </w:p>
    <w:p w14:paraId="5CB75021" w14:textId="65648C0C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5D5D99CD" w14:textId="6AE22776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0110B97B" w14:textId="79A84E77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48D72092" w14:textId="0009514B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00804BF8" w14:textId="54EF1288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72A6BDB1" w14:textId="01C832E1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785493B6" w14:textId="5FB3B33D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0BF02153" w14:textId="163B31CA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77F1D48B" w14:textId="1373C140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5AC96554" w14:textId="7B412061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0C84136A" w14:textId="41E98BD2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37A5C79D" w14:textId="6DE7A115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6A1B94AB" w14:textId="3F234FA5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48B33985" w14:textId="1EB26F39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3E619142" w14:textId="400E699E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03F6A7AC" w14:textId="288B19B9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7B66966F" w14:textId="29A6246D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65D02610" w14:textId="7D51240D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2CE10AAC" w14:textId="50633D61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0A36845D" w14:textId="68809A42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28AAB1D7" w14:textId="3775531B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2B021005" w14:textId="092D6829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2E01A64B" w14:textId="5194EC2A" w:rsidR="00D3162D" w:rsidRDefault="00D3162D">
      <w:pPr>
        <w:rPr>
          <w:rFonts w:ascii="Times New Roman" w:hAnsi="Times New Roman" w:cs="Times New Roman"/>
          <w:sz w:val="24"/>
          <w:szCs w:val="24"/>
        </w:rPr>
      </w:pPr>
    </w:p>
    <w:p w14:paraId="5934DACD" w14:textId="3F7CAA70" w:rsidR="00743550" w:rsidRDefault="006F38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</w:t>
      </w:r>
      <w:r w:rsidR="00743550" w:rsidRPr="00743550">
        <w:rPr>
          <w:rFonts w:ascii="Times New Roman" w:hAnsi="Times New Roman" w:cs="Times New Roman"/>
          <w:sz w:val="24"/>
          <w:szCs w:val="24"/>
        </w:rPr>
        <w:t xml:space="preserve"> S1</w:t>
      </w:r>
    </w:p>
    <w:p w14:paraId="7D0B2DB9" w14:textId="0B3EAEE3" w:rsidR="00D3162D" w:rsidRDefault="00D3162D" w:rsidP="00D3162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1FB269" wp14:editId="156D2A5A">
            <wp:extent cx="4200521" cy="360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1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C7F86D" w14:textId="5892761E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CA34F1" w14:textId="395DC570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6C22E4" w14:textId="1883706E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7CD926" w14:textId="21A3283A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4AED00" w14:textId="5472C7C1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661E24" w14:textId="329F1B8D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F0CD36" w14:textId="5CFD540D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8E62D7" w14:textId="5A72D66D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990B69" w14:textId="44577FA1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C81E14" w14:textId="7736C6E5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79331C" w14:textId="43AA6CA6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16EDF9" w14:textId="16B46936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350AEB" w14:textId="67F0AC17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06DC94" w14:textId="7D48D4A8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132864" w14:textId="70016BCD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9191D6" w14:textId="489463AF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C0F91A" w14:textId="29215F85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5A3B93" w14:textId="20AC2A1B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D80E07" w14:textId="069ED799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C1ACC6" w14:textId="1F0DF782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DCE5F4" w14:textId="366EB688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5D40AB" w14:textId="2486C1FB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CC7633" w14:textId="1EDF6F53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BE9319" w14:textId="361E1F04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98BCE3" w14:textId="4A932189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7A7324" w14:textId="399FF4E9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C4C6B5" w14:textId="77777777" w:rsidR="00743550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B68911" w14:textId="1126B9CF" w:rsidR="00743550" w:rsidRDefault="006F3862" w:rsidP="007435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</w:t>
      </w:r>
      <w:r w:rsidR="00743550">
        <w:rPr>
          <w:rFonts w:ascii="Times New Roman" w:hAnsi="Times New Roman" w:cs="Times New Roman"/>
          <w:sz w:val="24"/>
          <w:szCs w:val="24"/>
        </w:rPr>
        <w:t xml:space="preserve"> S2</w:t>
      </w:r>
    </w:p>
    <w:p w14:paraId="38E98FBF" w14:textId="3D51EE88" w:rsidR="00743550" w:rsidRPr="00EB6C3E" w:rsidRDefault="00743550" w:rsidP="00D3162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6E2063" wp14:editId="462BAD88">
            <wp:extent cx="5712775" cy="3312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775" cy="331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43550" w:rsidRPr="00EB6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5E2FE" w14:textId="77777777" w:rsidR="0036329D" w:rsidRDefault="0036329D" w:rsidP="0083154F">
      <w:r>
        <w:separator/>
      </w:r>
    </w:p>
  </w:endnote>
  <w:endnote w:type="continuationSeparator" w:id="0">
    <w:p w14:paraId="02CF4C32" w14:textId="77777777" w:rsidR="0036329D" w:rsidRDefault="0036329D" w:rsidP="00831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28633" w14:textId="77777777" w:rsidR="0036329D" w:rsidRDefault="0036329D" w:rsidP="0083154F">
      <w:r>
        <w:separator/>
      </w:r>
    </w:p>
  </w:footnote>
  <w:footnote w:type="continuationSeparator" w:id="0">
    <w:p w14:paraId="5A59CD44" w14:textId="77777777" w:rsidR="0036329D" w:rsidRDefault="0036329D" w:rsidP="008315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0CFD"/>
    <w:rsid w:val="000B3419"/>
    <w:rsid w:val="0015422B"/>
    <w:rsid w:val="001B59A4"/>
    <w:rsid w:val="001C00B0"/>
    <w:rsid w:val="0022270A"/>
    <w:rsid w:val="00235F50"/>
    <w:rsid w:val="002400C2"/>
    <w:rsid w:val="0036329D"/>
    <w:rsid w:val="00373227"/>
    <w:rsid w:val="003908A2"/>
    <w:rsid w:val="003C7247"/>
    <w:rsid w:val="00423268"/>
    <w:rsid w:val="004D4BAA"/>
    <w:rsid w:val="004D71AE"/>
    <w:rsid w:val="004E0CFD"/>
    <w:rsid w:val="004E4B57"/>
    <w:rsid w:val="00511992"/>
    <w:rsid w:val="005C75A6"/>
    <w:rsid w:val="00621700"/>
    <w:rsid w:val="006F3862"/>
    <w:rsid w:val="00743550"/>
    <w:rsid w:val="0080536C"/>
    <w:rsid w:val="0083154F"/>
    <w:rsid w:val="00851D8A"/>
    <w:rsid w:val="008927B4"/>
    <w:rsid w:val="008F1BEF"/>
    <w:rsid w:val="00905692"/>
    <w:rsid w:val="00995D2D"/>
    <w:rsid w:val="009D5724"/>
    <w:rsid w:val="009E0AF3"/>
    <w:rsid w:val="00A667D7"/>
    <w:rsid w:val="00A76BB5"/>
    <w:rsid w:val="00AB3C83"/>
    <w:rsid w:val="00B125B3"/>
    <w:rsid w:val="00B31214"/>
    <w:rsid w:val="00B4101C"/>
    <w:rsid w:val="00B70208"/>
    <w:rsid w:val="00BC4243"/>
    <w:rsid w:val="00C50682"/>
    <w:rsid w:val="00C83C3B"/>
    <w:rsid w:val="00CE2DB6"/>
    <w:rsid w:val="00D3162D"/>
    <w:rsid w:val="00E73CDE"/>
    <w:rsid w:val="00E767FC"/>
    <w:rsid w:val="00EB6C3E"/>
    <w:rsid w:val="00FA0785"/>
    <w:rsid w:val="00FF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DAFEEE"/>
  <w15:docId w15:val="{792198FF-63BC-4D05-BC9A-31E8504CA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0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5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15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1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154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315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2022-06-06T01:02:00Z</cp:lastPrinted>
  <dcterms:created xsi:type="dcterms:W3CDTF">2022-04-15T07:13:00Z</dcterms:created>
  <dcterms:modified xsi:type="dcterms:W3CDTF">2022-06-06T01:06:00Z</dcterms:modified>
</cp:coreProperties>
</file>