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2974340"/>
            <wp:effectExtent l="0" t="0" r="3175" b="6985"/>
            <wp:docPr id="1" name="图片 1" descr="附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图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1</w:t>
      </w:r>
      <w:bookmarkStart w:id="2" w:name="_GoBack"/>
      <w:bookmarkEnd w:id="2"/>
      <w:r>
        <w:rPr>
          <w:rFonts w:hint="default" w:ascii="Times New Roman" w:hAnsi="Times New Roman" w:cs="Times New Roman"/>
          <w:b/>
          <w:bCs/>
          <w:lang w:val="en-US" w:eastAsia="zh-CN"/>
        </w:rPr>
        <w:t>: The MethHC database identifies promoter methylation status of m6A-related genes. A)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bookmarkStart w:id="0" w:name="OLE_LINK1"/>
      <w:bookmarkStart w:id="1" w:name="OLE_LINK2"/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The promoter methylation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status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of m6A “writers” in breast cancer and normal controls</w:t>
      </w:r>
      <w:bookmarkEnd w:id="0"/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.</w:t>
      </w:r>
      <w:bookmarkEnd w:id="1"/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B)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The promoter methylation of m6A “erasers” in breast cancer and normal controls;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C)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 The promoter methylation of m6A “readers” in breast cancer and normal controls. Red, breast cancer; Green, normal controls.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932B29"/>
    <w:rsid w:val="26480934"/>
    <w:rsid w:val="3D46394E"/>
    <w:rsid w:val="5F8C3604"/>
    <w:rsid w:val="71CA7C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范jessi</dc:creator>
  <cp:lastModifiedBy>范jessi</cp:lastModifiedBy>
  <dcterms:modified xsi:type="dcterms:W3CDTF">2021-08-17T14:27:06Z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8021F3F79BE34C3989B78E8BF61F21F6</vt:lpwstr>
  </property>
</Properties>
</file>