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楷体" w:cs="Times New Roman"/>
          <w:b/>
          <w:bCs/>
          <w:sz w:val="20"/>
          <w:szCs w:val="20"/>
          <w:lang w:val="en-US"/>
        </w:rPr>
      </w:pPr>
      <w:r>
        <w:rPr>
          <w:rFonts w:hint="eastAsia" w:ascii="Times New Roman" w:hAnsi="Times New Roman" w:eastAsia="楷体" w:cs="Times New Roman"/>
          <w:b/>
          <w:sz w:val="20"/>
          <w:szCs w:val="20"/>
          <w:lang w:val="en-US" w:eastAsia="zh-CN"/>
        </w:rPr>
        <w:t>Table S2</w:t>
      </w:r>
      <w:bookmarkStart w:id="1" w:name="_GoBack"/>
      <w:bookmarkEnd w:id="1"/>
      <w:r>
        <w:rPr>
          <w:rFonts w:hint="eastAsia" w:ascii="Times New Roman" w:hAnsi="Times New Roman" w:eastAsia="楷体" w:cs="Times New Roman"/>
          <w:b/>
          <w:sz w:val="20"/>
          <w:szCs w:val="20"/>
          <w:lang w:val="en-US" w:eastAsia="zh-CN"/>
        </w:rPr>
        <w:t>: The annotation and enrichment results of 13 YTHDF3-related genes based on Metascape.</w:t>
      </w:r>
    </w:p>
    <w:tbl>
      <w:tblPr>
        <w:tblStyle w:val="5"/>
        <w:tblpPr w:leftFromText="180" w:rightFromText="180" w:vertAnchor="text" w:horzAnchor="page" w:tblpX="1438" w:tblpY="95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500"/>
        <w:gridCol w:w="3157"/>
        <w:gridCol w:w="931"/>
        <w:gridCol w:w="720"/>
        <w:gridCol w:w="1252"/>
        <w:gridCol w:w="1058"/>
        <w:gridCol w:w="4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 w:val="0"/>
                <w:kern w:val="0"/>
                <w:sz w:val="20"/>
                <w:szCs w:val="20"/>
                <w:lang w:val="en-US" w:eastAsia="zh-CN"/>
              </w:rPr>
              <w:t>NO.</w:t>
            </w:r>
          </w:p>
        </w:tc>
        <w:tc>
          <w:tcPr>
            <w:tcW w:w="150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  <w:t>ategory</w:t>
            </w:r>
          </w:p>
        </w:tc>
        <w:tc>
          <w:tcPr>
            <w:tcW w:w="3157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  <w:t>escription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  <w:t>Count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1252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kern w:val="0"/>
                <w:sz w:val="20"/>
                <w:szCs w:val="20"/>
              </w:rPr>
              <w:t>Log10(P)</w:t>
            </w:r>
          </w:p>
        </w:tc>
        <w:tc>
          <w:tcPr>
            <w:tcW w:w="1058" w:type="dxa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 w:val="0"/>
                <w:kern w:val="0"/>
                <w:sz w:val="20"/>
                <w:szCs w:val="20"/>
              </w:rPr>
              <w:t>Log10(q)</w:t>
            </w:r>
          </w:p>
        </w:tc>
        <w:tc>
          <w:tcPr>
            <w:tcW w:w="4221" w:type="dxa"/>
            <w:tcBorders>
              <w:left w:val="nil"/>
              <w:right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楷体" w:cs="Times New Roman"/>
                <w:b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 w:val="0"/>
                <w:kern w:val="0"/>
                <w:sz w:val="20"/>
                <w:szCs w:val="20"/>
                <w:lang w:val="en-US" w:eastAsia="zh-CN"/>
              </w:rPr>
              <w:t>G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kern w:val="0"/>
                <w:sz w:val="20"/>
                <w:szCs w:val="20"/>
                <w:lang w:val="en-US" w:eastAsia="zh-CN"/>
              </w:rPr>
              <w:t>ene symbol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GO:1903311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regulation of mRNA metabolic process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43.14</w:t>
            </w:r>
          </w:p>
        </w:tc>
        <w:tc>
          <w:tcPr>
            <w:tcW w:w="1252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-27.47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-23.15</w:t>
            </w:r>
          </w:p>
        </w:tc>
        <w:tc>
          <w:tcPr>
            <w:tcW w:w="4221" w:type="dxa"/>
            <w:tcBorders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ELAVL1|HNRNPA2B1|HNRNPC|PABPN1|CNOT8|WTAP|SRSF10|PAPOLA|CNOT1|VIRMA|RBMX|CNOT7|RBM15B|ALKBH5|METTL3|METTL14|RBM15|METTL16|FTO|YTHDC1|DCP2|YTHDF3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GO:0050684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regulation of mRNA processing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21.57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-14.29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-10.82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HNRNPA2B1|PABPN1|WTAP|SRSF10|PAPOLA|VIRMA|RBMX|RBM15B|RBM15|METTL16|YTHDC1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GO:0061013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regulation of mRNA catabolic process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23.53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-14.08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-10.66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ELAVL1|HNRNPC|CNOT8|CNOT1|CNOT7|ALKBH5|METTL3|METTL14|METTL16|FTO|DCP2|YTHDF3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GO:0009451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RNA modification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19.61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-11.83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-8.68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ALKBH1|WTAP|VIRMA|RBM15B|ALKBH5|METTL3|METTL14|RBM15|METTL16|FTO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GO:0009048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dosage compensation by inactivation of X chromosome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9.8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-9.54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-6.65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EXOSC10|RBM15B|METTL3|RBM15|YTHDC1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GO:0006307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DNA dealkylation involved in DNA repair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7.84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-8.44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-5.64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ALKBH1</w:t>
            </w:r>
            <w:bookmarkEnd w:id="0"/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|ALKBH5|FTO|ALKBH2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hsa03018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KEGG Pathway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RNA degradation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11.76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-7.86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-5.13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EXOSC10|CNOT8|CNOT1|MTREX|CNOT7|DCP2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GO:0031053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primary miRNA processing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5.88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-6.13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-3.57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HNRNPA2B1|SRRT|METTL3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GO:0031123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RNA 3'-end processing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11.76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-6.13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-3.57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EXOSC10|PABPN1|PAPOLA|VIRMA|PAPOLB|PAPOLG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GO:1904356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regulation of telomere maintenance via telomere lengthening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7.84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-5.05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-2.57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HNRNPA2B1|HNRNPC|EXOSC10|DCP2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GO:0034470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ncRNA processing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13.73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-4.81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-2.38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HNRNPA2B1|EXOSC10|ALKBH1|MTREX|SRRT|METTL3|METTL16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GO:0007283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spermatogenesis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11.76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-3.02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-0.87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MYBL1|ALKBH5|METTL3|METTL14|PMFBP1|TDRD5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GO:0031330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GO Biological Processes</w:t>
            </w:r>
          </w:p>
        </w:tc>
        <w:tc>
          <w:tcPr>
            <w:tcW w:w="3157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negative regulation of cellular catabolic process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7.84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-2.62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-0.51</w:t>
            </w:r>
          </w:p>
        </w:tc>
        <w:tc>
          <w:tcPr>
            <w:tcW w:w="4221" w:type="dxa"/>
            <w:tcBorders>
              <w:top w:val="nil"/>
              <w:left w:val="nil"/>
              <w:right w:val="nil"/>
            </w:tcBorders>
          </w:tcPr>
          <w:p>
            <w:pPr>
              <w:bidi w:val="0"/>
              <w:jc w:val="left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EIF4G2|ELAVL1|HNRNPC|ERLEC1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49"/>
    <w:rsid w:val="001F3B86"/>
    <w:rsid w:val="002D4E14"/>
    <w:rsid w:val="003622BA"/>
    <w:rsid w:val="00467779"/>
    <w:rsid w:val="0049126E"/>
    <w:rsid w:val="005951D5"/>
    <w:rsid w:val="006E3C33"/>
    <w:rsid w:val="00815D63"/>
    <w:rsid w:val="00833AEA"/>
    <w:rsid w:val="009D045F"/>
    <w:rsid w:val="00E416CE"/>
    <w:rsid w:val="00F20349"/>
    <w:rsid w:val="0C423A6C"/>
    <w:rsid w:val="0D851575"/>
    <w:rsid w:val="158B5528"/>
    <w:rsid w:val="16637539"/>
    <w:rsid w:val="17ED0E40"/>
    <w:rsid w:val="1CE16348"/>
    <w:rsid w:val="22A04227"/>
    <w:rsid w:val="26787DD2"/>
    <w:rsid w:val="276E480F"/>
    <w:rsid w:val="28F04EF5"/>
    <w:rsid w:val="294802E1"/>
    <w:rsid w:val="29D16420"/>
    <w:rsid w:val="2D9A5DAA"/>
    <w:rsid w:val="2E3B68D6"/>
    <w:rsid w:val="2E4E74FF"/>
    <w:rsid w:val="2E937F16"/>
    <w:rsid w:val="30A6556A"/>
    <w:rsid w:val="316B27B3"/>
    <w:rsid w:val="360860F7"/>
    <w:rsid w:val="3C1F7442"/>
    <w:rsid w:val="3C755AF4"/>
    <w:rsid w:val="401C7A6F"/>
    <w:rsid w:val="43725238"/>
    <w:rsid w:val="443F6554"/>
    <w:rsid w:val="49621176"/>
    <w:rsid w:val="4A453BE5"/>
    <w:rsid w:val="4B4460DB"/>
    <w:rsid w:val="4CDF5610"/>
    <w:rsid w:val="515C7485"/>
    <w:rsid w:val="532C3C45"/>
    <w:rsid w:val="5C157593"/>
    <w:rsid w:val="60DE7589"/>
    <w:rsid w:val="613004C2"/>
    <w:rsid w:val="63826F21"/>
    <w:rsid w:val="6EDA2EF7"/>
    <w:rsid w:val="7089627C"/>
    <w:rsid w:val="73AE0D0E"/>
    <w:rsid w:val="764E6107"/>
    <w:rsid w:val="7C3200D5"/>
    <w:rsid w:val="7CF44666"/>
    <w:rsid w:val="7D88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uiPriority w:val="99"/>
    <w:rPr>
      <w:sz w:val="18"/>
      <w:szCs w:val="18"/>
    </w:rPr>
  </w:style>
  <w:style w:type="character" w:customStyle="1" w:styleId="8">
    <w:name w:val="Footer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233</Words>
  <Characters>1330</Characters>
  <Lines>11</Lines>
  <Paragraphs>3</Paragraphs>
  <TotalTime>18</TotalTime>
  <ScaleCrop>false</ScaleCrop>
  <LinksUpToDate>false</LinksUpToDate>
  <CharactersWithSpaces>1560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2018-05-06T11:28:00Z</dcterms:created>
  <dc:creator>Administrator</dc:creator>
  <cp:lastModifiedBy>范jessi</cp:lastModifiedBy>
  <dcterms:modified xsi:type="dcterms:W3CDTF">2021-08-17T14:29:14Z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4FBC294CB7934BBF925CD9667F400FF9</vt:lpwstr>
  </property>
</Properties>
</file>