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sz w:val="28"/>
          <w:szCs w:val="28"/>
        </w:rPr>
      </w:pPr>
    </w:p>
    <w:p>
      <w:pPr>
        <w:spacing w:line="480" w:lineRule="auto"/>
        <w:rPr>
          <w:rFonts w:hint="default" w:ascii="Times New Roman" w:hAnsi="Times New Roman" w:cs="Times New Roman"/>
          <w:b/>
          <w:sz w:val="28"/>
          <w:szCs w:val="28"/>
        </w:rPr>
      </w:pPr>
      <w:r>
        <w:rPr>
          <w:rFonts w:hint="default" w:ascii="Times New Roman" w:hAnsi="Times New Roman" w:cs="Times New Roman"/>
          <w:b/>
          <w:sz w:val="28"/>
          <w:szCs w:val="28"/>
        </w:rPr>
        <w:t>Supplementary Information for</w:t>
      </w:r>
    </w:p>
    <w:p>
      <w:pPr>
        <w:spacing w:line="480" w:lineRule="auto"/>
        <w:rPr>
          <w:rFonts w:hint="default" w:ascii="Times New Roman" w:hAnsi="Times New Roman" w:cs="Times New Roman"/>
          <w:b/>
          <w:sz w:val="24"/>
          <w:szCs w:val="24"/>
        </w:rPr>
      </w:pPr>
    </w:p>
    <w:p>
      <w:pPr>
        <w:spacing w:line="480" w:lineRule="auto"/>
        <w:jc w:val="center"/>
        <w:rPr>
          <w:rFonts w:hint="default"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Revisiting Janzen's mountain passes hypothesis from a microbial  perspective</w:t>
      </w:r>
      <w:r>
        <w:rPr>
          <w:rFonts w:hint="default" w:ascii="Times New Roman" w:hAnsi="Times New Roman" w:eastAsia="宋体" w:cs="Times New Roman"/>
          <w:b/>
          <w:bCs/>
          <w:sz w:val="28"/>
          <w:szCs w:val="28"/>
          <w:lang w:val="en-US" w:eastAsia="zh-CN"/>
        </w:rPr>
        <w:t>: why tropical mountains are so biodiverse?</w:t>
      </w:r>
    </w:p>
    <w:p>
      <w:pPr>
        <w:spacing w:line="480" w:lineRule="auto"/>
        <w:rPr>
          <w:rFonts w:hint="default" w:ascii="Times New Roman" w:hAnsi="Times New Roman" w:cs="Times New Roman"/>
          <w:sz w:val="24"/>
          <w:szCs w:val="24"/>
        </w:rPr>
      </w:pPr>
      <w:bookmarkStart w:id="3" w:name="_GoBack"/>
      <w:bookmarkEnd w:id="3"/>
    </w:p>
    <w:p>
      <w:pPr>
        <w:spacing w:line="480" w:lineRule="auto"/>
        <w:rPr>
          <w:rFonts w:hint="default" w:ascii="Times New Roman" w:hAnsi="Times New Roman" w:cs="Times New Roman"/>
          <w:sz w:val="24"/>
          <w:szCs w:val="24"/>
        </w:rPr>
      </w:pPr>
    </w:p>
    <w:p>
      <w:pPr>
        <w:spacing w:line="480" w:lineRule="auto"/>
        <w:jc w:val="both"/>
        <w:rPr>
          <w:rFonts w:hint="default" w:ascii="Times New Roman" w:hAnsi="Times New Roman" w:cs="Times New Roman"/>
          <w:sz w:val="24"/>
          <w:szCs w:val="24"/>
        </w:rPr>
      </w:pPr>
      <w:r>
        <w:rPr>
          <w:rFonts w:hint="default" w:ascii="Times New Roman" w:hAnsi="Times New Roman" w:cs="Times New Roman"/>
          <w:sz w:val="24"/>
          <w:szCs w:val="24"/>
        </w:rPr>
        <w:t>Yazhou Zhang</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 Thomas W. Crowther</w:t>
      </w:r>
      <w:r>
        <w:rPr>
          <w:rFonts w:hint="default" w:ascii="Times New Roman" w:hAnsi="Times New Roman" w:cs="Times New Roman"/>
          <w:sz w:val="24"/>
          <w:szCs w:val="24"/>
          <w:vertAlign w:val="superscript"/>
        </w:rPr>
        <w:t>3</w:t>
      </w:r>
      <w:r>
        <w:rPr>
          <w:rFonts w:hint="default" w:ascii="Times New Roman" w:hAnsi="Times New Roman" w:cs="Times New Roman"/>
          <w:sz w:val="24"/>
          <w:szCs w:val="24"/>
        </w:rPr>
        <w:t>, Shijia Xu</w:t>
      </w:r>
      <w:r>
        <w:rPr>
          <w:rFonts w:hint="default" w:ascii="Times New Roman" w:hAnsi="Times New Roman" w:cs="Times New Roman"/>
          <w:sz w:val="24"/>
          <w:szCs w:val="24"/>
          <w:vertAlign w:val="superscript"/>
        </w:rPr>
        <w:t>1,2</w:t>
      </w:r>
      <w:r>
        <w:rPr>
          <w:rFonts w:hint="default" w:ascii="Times New Roman" w:hAnsi="Times New Roman" w:cs="Times New Roman"/>
          <w:sz w:val="24"/>
          <w:szCs w:val="24"/>
        </w:rPr>
        <w:t>, J.</w:t>
      </w:r>
      <w:r>
        <w:rPr>
          <w:rFonts w:hint="default" w:ascii="Times New Roman" w:hAnsi="Times New Roman" w:eastAsia="宋体" w:cs="Times New Roman"/>
          <w:sz w:val="24"/>
          <w:szCs w:val="24"/>
          <w:lang w:val="en-US" w:eastAsia="zh-CN"/>
        </w:rPr>
        <w:t xml:space="preserve"> </w:t>
      </w:r>
      <w:r>
        <w:rPr>
          <w:rFonts w:hint="default" w:ascii="Times New Roman" w:hAnsi="Times New Roman" w:cs="Times New Roman"/>
          <w:sz w:val="24"/>
          <w:szCs w:val="24"/>
        </w:rPr>
        <w:t>Hogan Aaron</w:t>
      </w:r>
      <w:r>
        <w:rPr>
          <w:rFonts w:hint="default" w:ascii="Times New Roman" w:hAnsi="Times New Roman" w:cs="Times New Roman"/>
          <w:sz w:val="24"/>
          <w:szCs w:val="24"/>
          <w:vertAlign w:val="superscript"/>
          <w:lang w:val="en-US" w:eastAsia="zh-CN"/>
        </w:rPr>
        <w:t>4</w:t>
      </w:r>
      <w:r>
        <w:rPr>
          <w:rFonts w:hint="default" w:ascii="Times New Roman" w:hAnsi="Times New Roman" w:eastAsia="宋体" w:cs="Times New Roman"/>
          <w:sz w:val="24"/>
          <w:szCs w:val="24"/>
          <w:lang w:val="en-US" w:eastAsia="zh-CN"/>
        </w:rPr>
        <w:t xml:space="preserve">, </w:t>
      </w:r>
      <w:r>
        <w:rPr>
          <w:rFonts w:hint="default" w:ascii="Times New Roman" w:hAnsi="Times New Roman" w:cs="Times New Roman"/>
          <w:sz w:val="24"/>
          <w:szCs w:val="24"/>
        </w:rPr>
        <w:t>Rensheng Zhao</w:t>
      </w:r>
      <w:r>
        <w:rPr>
          <w:rFonts w:hint="default" w:ascii="Times New Roman" w:hAnsi="Times New Roman" w:cs="Times New Roman"/>
          <w:sz w:val="24"/>
          <w:szCs w:val="24"/>
          <w:vertAlign w:val="superscript"/>
        </w:rPr>
        <w:t>1,2</w:t>
      </w:r>
      <w:r>
        <w:rPr>
          <w:rFonts w:hint="default" w:ascii="Times New Roman" w:hAnsi="Times New Roman" w:cs="Times New Roman"/>
          <w:sz w:val="24"/>
          <w:szCs w:val="24"/>
        </w:rPr>
        <w:t>, Pengfei Song</w:t>
      </w:r>
      <w:r>
        <w:rPr>
          <w:rFonts w:hint="default" w:ascii="Times New Roman" w:hAnsi="Times New Roman" w:cs="Times New Roman"/>
          <w:sz w:val="24"/>
          <w:szCs w:val="24"/>
          <w:vertAlign w:val="superscript"/>
        </w:rPr>
        <w:t>1,2</w:t>
      </w:r>
      <w:r>
        <w:rPr>
          <w:rFonts w:hint="default" w:ascii="Times New Roman" w:hAnsi="Times New Roman" w:cs="Times New Roman"/>
          <w:sz w:val="24"/>
          <w:szCs w:val="24"/>
        </w:rPr>
        <w:t>, Mufeng Cui</w:t>
      </w:r>
      <w:r>
        <w:rPr>
          <w:rFonts w:hint="default" w:ascii="Times New Roman" w:hAnsi="Times New Roman" w:cs="Times New Roman"/>
          <w:sz w:val="24"/>
          <w:szCs w:val="24"/>
          <w:vertAlign w:val="superscript"/>
        </w:rPr>
        <w:t>1,2</w:t>
      </w:r>
      <w:r>
        <w:rPr>
          <w:rFonts w:hint="default" w:ascii="Times New Roman" w:hAnsi="Times New Roman" w:cs="Times New Roman"/>
          <w:sz w:val="24"/>
          <w:szCs w:val="24"/>
        </w:rPr>
        <w:t>, Xiaoyang Song</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 Min Cao</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 xml:space="preserve">, </w:t>
      </w:r>
      <w:bookmarkStart w:id="0" w:name="OLE_LINK1"/>
      <w:r>
        <w:rPr>
          <w:rFonts w:hint="default" w:ascii="Times New Roman" w:hAnsi="Times New Roman" w:cs="Times New Roman"/>
          <w:sz w:val="24"/>
          <w:szCs w:val="24"/>
        </w:rPr>
        <w:t>Jie Yang</w:t>
      </w:r>
      <w:bookmarkEnd w:id="0"/>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w:t>
      </w:r>
    </w:p>
    <w:p>
      <w:pPr>
        <w:spacing w:line="480" w:lineRule="auto"/>
        <w:rPr>
          <w:rFonts w:hint="default" w:ascii="Times New Roman" w:hAnsi="Times New Roman" w:cs="Times New Roman"/>
          <w:sz w:val="24"/>
          <w:szCs w:val="24"/>
        </w:rPr>
      </w:pPr>
    </w:p>
    <w:p>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*Jie Yang</w:t>
      </w:r>
    </w:p>
    <w:p>
      <w:pPr>
        <w:spacing w:line="480" w:lineRule="auto"/>
        <w:rPr>
          <w:rFonts w:hint="default" w:ascii="Times New Roman" w:hAnsi="Times New Roman" w:cs="Times New Roman"/>
          <w:sz w:val="24"/>
          <w:szCs w:val="24"/>
        </w:rPr>
      </w:pPr>
      <w:r>
        <w:rPr>
          <w:rFonts w:hint="default" w:ascii="Times New Roman" w:hAnsi="Times New Roman" w:cs="Times New Roman"/>
          <w:b/>
          <w:sz w:val="24"/>
          <w:szCs w:val="24"/>
        </w:rPr>
        <w:t xml:space="preserve">Email: </w:t>
      </w:r>
      <w:r>
        <w:rPr>
          <w:rFonts w:hint="default" w:ascii="Times New Roman" w:hAnsi="Times New Roman" w:cs="Times New Roman"/>
          <w:sz w:val="24"/>
          <w:szCs w:val="24"/>
        </w:rPr>
        <w:t xml:space="preserve"> yangjie@xtbg.org.cn</w:t>
      </w:r>
    </w:p>
    <w:p>
      <w:pPr>
        <w:rPr>
          <w:rFonts w:hint="default" w:ascii="Times New Roman" w:hAnsi="Times New Roman" w:cs="Times New Roman"/>
          <w:sz w:val="24"/>
          <w:szCs w:val="24"/>
        </w:rPr>
      </w:pPr>
      <w:r>
        <w:rPr>
          <w:rFonts w:hint="default" w:ascii="Times New Roman" w:hAnsi="Times New Roman" w:cs="Times New Roman"/>
          <w:sz w:val="24"/>
          <w:szCs w:val="24"/>
        </w:rPr>
        <w:br w:type="page"/>
      </w:r>
      <w:bookmarkStart w:id="1" w:name="Tables"/>
      <w:bookmarkEnd w:id="1"/>
      <w:bookmarkStart w:id="2" w:name="MaterialsMethods"/>
      <w:bookmarkEnd w:id="2"/>
    </w:p>
    <w:p>
      <w:pPr>
        <w:rPr>
          <w:rFonts w:hint="default" w:ascii="Times New Roman" w:hAnsi="Times New Roman" w:cs="Times New Roman"/>
          <w:sz w:val="24"/>
          <w:szCs w:val="24"/>
        </w:rPr>
      </w:pPr>
    </w:p>
    <w:p>
      <w:pPr>
        <w:spacing w:line="360" w:lineRule="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Methods</w:t>
      </w:r>
    </w:p>
    <w:p>
      <w:pPr>
        <w:pStyle w:val="103"/>
        <w:spacing w:line="360" w:lineRule="auto"/>
        <w:jc w:val="both"/>
        <w:rPr>
          <w:rFonts w:hint="default" w:ascii="Times New Roman" w:hAnsi="Times New Roman" w:cs="Times New Roman"/>
          <w:sz w:val="24"/>
          <w:szCs w:val="24"/>
          <w:u w:val="none"/>
        </w:rPr>
      </w:pPr>
      <w:r>
        <w:rPr>
          <w:rFonts w:hint="default" w:ascii="Times New Roman" w:hAnsi="Times New Roman" w:cs="Times New Roman"/>
          <w:b/>
          <w:sz w:val="24"/>
          <w:szCs w:val="24"/>
          <w:u w:val="none"/>
        </w:rPr>
        <w:t>Study sites.</w:t>
      </w:r>
      <w:r>
        <w:rPr>
          <w:rFonts w:hint="default" w:ascii="Times New Roman" w:hAnsi="Times New Roman" w:cs="Times New Roman"/>
          <w:sz w:val="24"/>
          <w:szCs w:val="24"/>
        </w:rPr>
        <w:t xml:space="preserve"> </w:t>
      </w:r>
      <w:r>
        <w:rPr>
          <w:rFonts w:hint="default" w:ascii="Times New Roman" w:hAnsi="Times New Roman" w:cs="Times New Roman"/>
          <w:sz w:val="24"/>
          <w:szCs w:val="24"/>
          <w:u w:val="none"/>
        </w:rPr>
        <w:t xml:space="preserve">Yunnan Province in southern China lies in the transitional region between the Hengduan Mountains and Asian tropics, where it borders Guizhou, Guangxi, Sichuan and Tibet in China and the countries of Myanmar, Laos and Vietnam </w:t>
      </w:r>
      <w:r>
        <w:rPr>
          <w:rFonts w:hint="eastAsia" w:ascii="Times New Roman" w:hAnsi="Times New Roman" w:eastAsia="宋体" w:cs="Times New Roman"/>
          <w:sz w:val="24"/>
          <w:szCs w:val="24"/>
          <w:u w:val="none"/>
          <w:lang w:val="en-US" w:eastAsia="zh-CN"/>
        </w:rPr>
        <w:t>[</w:t>
      </w:r>
      <w:r>
        <w:rPr>
          <w:rFonts w:hint="default" w:ascii="Times New Roman" w:hAnsi="Times New Roman" w:eastAsia="宋体" w:cs="Times New Roman"/>
          <w:sz w:val="24"/>
          <w:szCs w:val="24"/>
          <w:u w:val="none"/>
          <w:lang w:val="en-US" w:eastAsia="zh-CN"/>
        </w:rPr>
        <w:t>1</w:t>
      </w:r>
      <w:r>
        <w:rPr>
          <w:rFonts w:hint="eastAsia" w:ascii="Times New Roman" w:hAnsi="Times New Roman" w:eastAsia="宋体" w:cs="Times New Roman"/>
          <w:sz w:val="24"/>
          <w:szCs w:val="24"/>
          <w:u w:val="none"/>
          <w:lang w:val="en-US" w:eastAsia="zh-CN"/>
        </w:rPr>
        <w:t>]</w:t>
      </w:r>
      <w:r>
        <w:rPr>
          <w:rFonts w:hint="default" w:ascii="Times New Roman" w:hAnsi="Times New Roman" w:cs="Times New Roman"/>
          <w:sz w:val="24"/>
          <w:szCs w:val="24"/>
          <w:u w:val="none"/>
        </w:rPr>
        <w:t xml:space="preserve">. Yunnan covers a total area of 394,000 km2 with terraced terrain and an average elevation of 2000 m </w:t>
      </w:r>
      <w:r>
        <w:rPr>
          <w:rFonts w:hint="eastAsia" w:ascii="Times New Roman" w:hAnsi="Times New Roman" w:eastAsia="宋体" w:cs="Times New Roman"/>
          <w:sz w:val="24"/>
          <w:szCs w:val="24"/>
          <w:u w:val="none"/>
          <w:lang w:val="en-US" w:eastAsia="zh-CN"/>
        </w:rPr>
        <w:t>[</w:t>
      </w:r>
      <w:r>
        <w:rPr>
          <w:rFonts w:hint="default" w:ascii="Times New Roman" w:hAnsi="Times New Roman" w:eastAsia="宋体" w:cs="Times New Roman"/>
          <w:sz w:val="24"/>
          <w:szCs w:val="24"/>
          <w:u w:val="none"/>
          <w:lang w:val="en-US" w:eastAsia="zh-CN"/>
        </w:rPr>
        <w:t>2</w:t>
      </w:r>
      <w:r>
        <w:rPr>
          <w:rFonts w:hint="eastAsia" w:ascii="Times New Roman" w:hAnsi="Times New Roman" w:eastAsia="宋体" w:cs="Times New Roman"/>
          <w:sz w:val="24"/>
          <w:szCs w:val="24"/>
          <w:u w:val="none"/>
          <w:lang w:val="en-US" w:eastAsia="zh-CN"/>
        </w:rPr>
        <w:t>]</w:t>
      </w:r>
      <w:r>
        <w:rPr>
          <w:rFonts w:hint="default" w:ascii="Times New Roman" w:hAnsi="Times New Roman" w:cs="Times New Roman"/>
          <w:sz w:val="24"/>
          <w:szCs w:val="24"/>
          <w:u w:val="none"/>
        </w:rPr>
        <w:t xml:space="preserve">. It is mostly an uplifted, high elevation region with a terraced topography stretching from the northwest (maximum elevation at 6740 m) to the south (minimum at 76 m) </w:t>
      </w:r>
      <w:r>
        <w:rPr>
          <w:rFonts w:hint="eastAsia" w:ascii="Times New Roman" w:hAnsi="Times New Roman" w:eastAsia="宋体" w:cs="Times New Roman"/>
          <w:sz w:val="24"/>
          <w:szCs w:val="24"/>
          <w:u w:val="none"/>
          <w:lang w:val="en-US" w:eastAsia="zh-CN"/>
        </w:rPr>
        <w:t>[</w:t>
      </w:r>
      <w:r>
        <w:rPr>
          <w:rFonts w:hint="default" w:ascii="Times New Roman" w:hAnsi="Times New Roman" w:eastAsia="宋体" w:cs="Times New Roman"/>
          <w:sz w:val="24"/>
          <w:szCs w:val="24"/>
          <w:u w:val="none"/>
          <w:lang w:val="en-US" w:eastAsia="zh-CN"/>
        </w:rPr>
        <w:t>2</w:t>
      </w:r>
      <w:r>
        <w:rPr>
          <w:rFonts w:hint="eastAsia" w:ascii="Times New Roman" w:hAnsi="Times New Roman" w:eastAsia="宋体" w:cs="Times New Roman"/>
          <w:sz w:val="24"/>
          <w:szCs w:val="24"/>
          <w:u w:val="none"/>
          <w:lang w:val="en-US" w:eastAsia="zh-CN"/>
        </w:rPr>
        <w:t>]</w:t>
      </w:r>
      <w:r>
        <w:rPr>
          <w:rFonts w:hint="default" w:ascii="Times New Roman" w:hAnsi="Times New Roman" w:cs="Times New Roman"/>
          <w:sz w:val="24"/>
          <w:szCs w:val="24"/>
          <w:u w:val="none"/>
        </w:rPr>
        <w:t xml:space="preserve">. The whole of Yunnan Province experiences a monsoonal climate, which leads to distinct rainy seasons (May-October) and dry seasons (November-April) </w:t>
      </w:r>
      <w:r>
        <w:rPr>
          <w:rFonts w:hint="eastAsia" w:ascii="Times New Roman" w:hAnsi="Times New Roman" w:eastAsia="宋体" w:cs="Times New Roman"/>
          <w:sz w:val="24"/>
          <w:szCs w:val="24"/>
          <w:u w:val="none"/>
          <w:lang w:val="en-US" w:eastAsia="zh-CN"/>
        </w:rPr>
        <w:t>[</w:t>
      </w:r>
      <w:r>
        <w:rPr>
          <w:rFonts w:hint="default" w:ascii="Times New Roman" w:hAnsi="Times New Roman" w:eastAsia="宋体" w:cs="Times New Roman"/>
          <w:sz w:val="24"/>
          <w:szCs w:val="24"/>
          <w:u w:val="none"/>
          <w:lang w:val="en-US" w:eastAsia="zh-CN"/>
        </w:rPr>
        <w:t>3</w:t>
      </w:r>
      <w:r>
        <w:rPr>
          <w:rFonts w:hint="eastAsia" w:ascii="Times New Roman" w:hAnsi="Times New Roman" w:eastAsia="宋体" w:cs="Times New Roman"/>
          <w:sz w:val="24"/>
          <w:szCs w:val="24"/>
          <w:u w:val="none"/>
          <w:lang w:val="en-US" w:eastAsia="zh-CN"/>
        </w:rPr>
        <w:t>]</w:t>
      </w:r>
      <w:r>
        <w:rPr>
          <w:rFonts w:hint="default" w:ascii="Times New Roman" w:hAnsi="Times New Roman" w:cs="Times New Roman"/>
          <w:sz w:val="24"/>
          <w:szCs w:val="24"/>
          <w:u w:val="none"/>
        </w:rPr>
        <w:t xml:space="preserve">. Three major climatic zones are recognized in accordance with the three basal terrains: subalpine (ca. 3000 m), subtropical (ca. 2000 m) and tropical (ca. 600-800 m) </w:t>
      </w:r>
      <w:r>
        <w:rPr>
          <w:rFonts w:hint="eastAsia" w:ascii="Times New Roman" w:hAnsi="Times New Roman" w:eastAsia="宋体" w:cs="Times New Roman"/>
          <w:sz w:val="24"/>
          <w:szCs w:val="24"/>
          <w:u w:val="none"/>
          <w:lang w:val="en-US" w:eastAsia="zh-CN"/>
        </w:rPr>
        <w:t>[</w:t>
      </w:r>
      <w:r>
        <w:rPr>
          <w:rFonts w:hint="default" w:ascii="Times New Roman" w:hAnsi="Times New Roman" w:eastAsia="宋体" w:cs="Times New Roman"/>
          <w:sz w:val="24"/>
          <w:szCs w:val="24"/>
          <w:u w:val="none"/>
          <w:lang w:val="en-US" w:eastAsia="zh-CN"/>
        </w:rPr>
        <w:t>4</w:t>
      </w:r>
      <w:r>
        <w:rPr>
          <w:rFonts w:hint="eastAsia" w:ascii="Times New Roman" w:hAnsi="Times New Roman" w:eastAsia="宋体" w:cs="Times New Roman"/>
          <w:sz w:val="24"/>
          <w:szCs w:val="24"/>
          <w:u w:val="none"/>
          <w:lang w:val="en-US" w:eastAsia="zh-CN"/>
        </w:rPr>
        <w:t>]</w:t>
      </w:r>
      <w:r>
        <w:rPr>
          <w:rFonts w:hint="default" w:ascii="Times New Roman" w:hAnsi="Times New Roman" w:cs="Times New Roman"/>
          <w:sz w:val="24"/>
          <w:szCs w:val="24"/>
          <w:u w:val="none"/>
        </w:rPr>
        <w:t xml:space="preserve">. Correspondingly, the vegetation in this province also comprises three regional types: montane coniferous forest on the Qinghai-Tibet Plateau; subtropical evergreen broad-leaved forest, and tropical forest </w:t>
      </w:r>
      <w:r>
        <w:rPr>
          <w:rFonts w:hint="eastAsia" w:ascii="Times New Roman" w:hAnsi="Times New Roman" w:eastAsia="宋体" w:cs="Times New Roman"/>
          <w:sz w:val="24"/>
          <w:szCs w:val="24"/>
          <w:u w:val="none"/>
          <w:lang w:val="en-US" w:eastAsia="zh-CN"/>
        </w:rPr>
        <w:t>[</w:t>
      </w:r>
      <w:r>
        <w:rPr>
          <w:rFonts w:hint="default" w:ascii="Times New Roman" w:hAnsi="Times New Roman" w:eastAsia="宋体" w:cs="Times New Roman"/>
          <w:sz w:val="24"/>
          <w:szCs w:val="24"/>
          <w:u w:val="none"/>
          <w:lang w:val="en-US" w:eastAsia="zh-CN"/>
        </w:rPr>
        <w:t>5</w:t>
      </w:r>
      <w:r>
        <w:rPr>
          <w:rFonts w:hint="eastAsia" w:ascii="Times New Roman" w:hAnsi="Times New Roman" w:eastAsia="宋体" w:cs="Times New Roman"/>
          <w:sz w:val="24"/>
          <w:szCs w:val="24"/>
          <w:u w:val="none"/>
          <w:lang w:val="en-US" w:eastAsia="zh-CN"/>
        </w:rPr>
        <w:t>]</w:t>
      </w:r>
      <w:r>
        <w:rPr>
          <w:rFonts w:hint="default" w:ascii="Times New Roman" w:hAnsi="Times New Roman" w:cs="Times New Roman"/>
          <w:sz w:val="24"/>
          <w:szCs w:val="24"/>
          <w:u w:val="none"/>
        </w:rPr>
        <w:t xml:space="preserve">. The topographic configuration of Yunnan and its distinct dry and wet seasons are thought to have been critical to the development of biodiversity in this region, which is both a cradle and a museum of plant diversity </w:t>
      </w:r>
      <w:r>
        <w:rPr>
          <w:rFonts w:hint="eastAsia" w:ascii="Times New Roman" w:hAnsi="Times New Roman" w:eastAsia="宋体" w:cs="Times New Roman"/>
          <w:sz w:val="24"/>
          <w:szCs w:val="24"/>
          <w:u w:val="none"/>
          <w:lang w:val="en-US" w:eastAsia="zh-CN"/>
        </w:rPr>
        <w:t>[</w:t>
      </w:r>
      <w:r>
        <w:rPr>
          <w:rFonts w:hint="default" w:ascii="Times New Roman" w:hAnsi="Times New Roman" w:eastAsia="宋体" w:cs="Times New Roman"/>
          <w:sz w:val="24"/>
          <w:szCs w:val="24"/>
          <w:u w:val="none"/>
          <w:lang w:val="en-US" w:eastAsia="zh-CN"/>
        </w:rPr>
        <w:t>1</w:t>
      </w:r>
      <w:r>
        <w:rPr>
          <w:rFonts w:hint="eastAsia" w:ascii="Times New Roman" w:hAnsi="Times New Roman" w:eastAsia="宋体" w:cs="Times New Roman"/>
          <w:sz w:val="24"/>
          <w:szCs w:val="24"/>
          <w:u w:val="none"/>
          <w:lang w:val="en-US" w:eastAsia="zh-CN"/>
        </w:rPr>
        <w:t>]</w:t>
      </w:r>
      <w:r>
        <w:rPr>
          <w:rFonts w:hint="default" w:ascii="Times New Roman" w:hAnsi="Times New Roman" w:cs="Times New Roman"/>
          <w:sz w:val="24"/>
          <w:szCs w:val="24"/>
          <w:u w:val="none"/>
        </w:rPr>
        <w:t xml:space="preserve">. Yunnan Province harbors fascinating biodiversity, e.g. ca. 18000 plant species </w:t>
      </w:r>
      <w:r>
        <w:rPr>
          <w:rFonts w:hint="eastAsia" w:ascii="Times New Roman" w:hAnsi="Times New Roman" w:eastAsia="宋体" w:cs="Times New Roman"/>
          <w:sz w:val="24"/>
          <w:szCs w:val="24"/>
          <w:u w:val="none"/>
          <w:lang w:val="en-US" w:eastAsia="zh-CN"/>
        </w:rPr>
        <w:t>[</w:t>
      </w:r>
      <w:r>
        <w:rPr>
          <w:rFonts w:hint="default" w:ascii="Times New Roman" w:hAnsi="Times New Roman" w:eastAsia="宋体" w:cs="Times New Roman"/>
          <w:sz w:val="24"/>
          <w:szCs w:val="24"/>
          <w:u w:val="none"/>
          <w:lang w:val="en-US" w:eastAsia="zh-CN"/>
        </w:rPr>
        <w:t>6</w:t>
      </w:r>
      <w:r>
        <w:rPr>
          <w:rFonts w:hint="eastAsia" w:ascii="Times New Roman" w:hAnsi="Times New Roman" w:eastAsia="宋体" w:cs="Times New Roman"/>
          <w:sz w:val="24"/>
          <w:szCs w:val="24"/>
          <w:u w:val="none"/>
          <w:lang w:val="en-US" w:eastAsia="zh-CN"/>
        </w:rPr>
        <w:t>]</w:t>
      </w:r>
      <w:r>
        <w:rPr>
          <w:rFonts w:hint="default" w:ascii="Times New Roman" w:hAnsi="Times New Roman" w:cs="Times New Roman"/>
          <w:sz w:val="24"/>
          <w:szCs w:val="24"/>
          <w:u w:val="none"/>
        </w:rPr>
        <w:t xml:space="preserve">, and thus this region is an ideal platform to study biodiversity </w:t>
      </w:r>
      <w:r>
        <w:rPr>
          <w:rFonts w:hint="eastAsia" w:ascii="Times New Roman" w:hAnsi="Times New Roman" w:eastAsia="宋体" w:cs="Times New Roman"/>
          <w:sz w:val="24"/>
          <w:szCs w:val="24"/>
          <w:u w:val="none"/>
          <w:lang w:val="en-US" w:eastAsia="zh-CN"/>
        </w:rPr>
        <w:t>[7]</w:t>
      </w:r>
      <w:r>
        <w:rPr>
          <w:rFonts w:hint="default" w:ascii="Times New Roman" w:hAnsi="Times New Roman" w:cs="Times New Roman"/>
          <w:sz w:val="24"/>
          <w:szCs w:val="24"/>
          <w:u w:val="none"/>
        </w:rPr>
        <w:t xml:space="preserve">. </w:t>
      </w:r>
    </w:p>
    <w:p>
      <w:pPr>
        <w:rPr>
          <w:rFonts w:hint="default" w:ascii="Times New Roman" w:hAnsi="Times New Roman" w:cs="Times New Roman"/>
          <w:b/>
          <w:sz w:val="24"/>
          <w:szCs w:val="24"/>
          <w:u w:val="none"/>
        </w:rPr>
      </w:pPr>
      <w:r>
        <w:rPr>
          <w:rFonts w:hint="default" w:ascii="Times New Roman" w:hAnsi="Times New Roman" w:cs="Times New Roman"/>
          <w:sz w:val="24"/>
          <w:szCs w:val="24"/>
          <w:u w:val="none"/>
        </w:rPr>
        <w:br w:type="page"/>
      </w:r>
    </w:p>
    <w:p>
      <w:pPr>
        <w:pStyle w:val="103"/>
        <w:spacing w:line="360" w:lineRule="auto"/>
        <w:jc w:val="both"/>
        <w:rPr>
          <w:rFonts w:hint="default" w:ascii="Times New Roman" w:hAnsi="Times New Roman" w:cs="Times New Roman"/>
          <w:sz w:val="24"/>
          <w:szCs w:val="24"/>
          <w:u w:val="none"/>
        </w:rPr>
      </w:pPr>
      <w:r>
        <w:rPr>
          <w:rFonts w:hint="default" w:ascii="Times New Roman" w:hAnsi="Times New Roman" w:cs="Times New Roman"/>
          <w:b/>
          <w:sz w:val="24"/>
          <w:szCs w:val="24"/>
          <w:u w:val="none"/>
        </w:rPr>
        <w:t xml:space="preserve">Molecular analyses. </w:t>
      </w:r>
      <w:r>
        <w:rPr>
          <w:rFonts w:hint="default" w:ascii="Times New Roman" w:hAnsi="Times New Roman" w:cs="Times New Roman"/>
          <w:sz w:val="24"/>
          <w:szCs w:val="24"/>
          <w:u w:val="none"/>
        </w:rPr>
        <w:t>PCR amplification of the fungal ITS genes V1 region was performed using the forward primer (5'-GGAAGTAAAAGTCGTAACAAGG-3') and the reverse primer (5'-GCTGCGTTCTTCATCGATGC-3'). The PCR components contained 5 μl of buffer (5×), 0.25 μl of Fast pfu DNA Polymerase (5U/μl), 2 μl (2.5 mM) of dNTPs, 1 μl (10 uM) of each Forward and Reverse primer, 1 μl of DNA Template, and 14.75 μl of ddH2O. Thermal cycling consisted of initial denaturation at 98 °C for 5 min, followed by 25 cycles consisting of denaturation at 98 °C for 30 s, annealing at 53 °C for 30 s, and extension at 72 °C for 45 s, with a final extension of 5 min at 72 °C. PCR amplicons were purified with Vazyme VAHTSTM DNA Clean Beads (Vazyme, Nanjing, China) and quantified using the Quant-iT PicoGreen dsDNA Assay Kit (Invitrogen, Carlsbad, CA, USA). After the individual quantification step, amplicons were pooled in equal amounts, and pair-end 2×250 bp sequencing was performed using the Illlumina NovaSeqplatform with NovaSeq 6000 SP Reagent Kit (500 cycles) at Shanghai Personal Biotechnology Co., Ltd (Shanghai, China).</w:t>
      </w:r>
    </w:p>
    <w:p>
      <w:pPr>
        <w:pStyle w:val="104"/>
        <w:ind w:firstLine="0"/>
        <w:rPr>
          <w:rFonts w:hint="default" w:ascii="Times New Roman" w:hAnsi="Times New Roman" w:cs="Times New Roman"/>
          <w:sz w:val="24"/>
          <w:szCs w:val="24"/>
        </w:rPr>
      </w:pPr>
    </w:p>
    <w:p>
      <w:pPr>
        <w:pStyle w:val="104"/>
        <w:ind w:firstLine="0"/>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sz w:val="24"/>
          <w:szCs w:val="24"/>
        </w:rPr>
        <w:br w:type="page"/>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5641975" cy="3989070"/>
            <wp:effectExtent l="0" t="0" r="9525" b="11430"/>
            <wp:docPr id="4" name="图片 4" descr="Figure S1 Ve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1 Venn"/>
                    <pic:cNvPicPr>
                      <a:picLocks noChangeAspect="1"/>
                    </pic:cNvPicPr>
                  </pic:nvPicPr>
                  <pic:blipFill>
                    <a:blip r:embed="rId6"/>
                    <a:stretch>
                      <a:fillRect/>
                    </a:stretch>
                  </pic:blipFill>
                  <pic:spPr>
                    <a:xfrm>
                      <a:off x="0" y="0"/>
                      <a:ext cx="5641975" cy="3989070"/>
                    </a:xfrm>
                    <a:prstGeom prst="rect">
                      <a:avLst/>
                    </a:prstGeom>
                  </pic:spPr>
                </pic:pic>
              </a:graphicData>
            </a:graphic>
          </wp:inline>
        </w:drawing>
      </w:r>
    </w:p>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b/>
          <w:bCs/>
          <w:sz w:val="24"/>
          <w:szCs w:val="24"/>
          <w:u w:val="none"/>
          <w:lang w:val="en-US" w:eastAsia="zh-CN"/>
        </w:rPr>
        <w:t>Figure S</w:t>
      </w:r>
      <w:r>
        <w:rPr>
          <w:rFonts w:hint="default" w:ascii="Times New Roman" w:hAnsi="Times New Roman" w:cs="Times New Roman"/>
          <w:b/>
          <w:bCs/>
          <w:sz w:val="24"/>
          <w:szCs w:val="24"/>
          <w:u w:val="none"/>
          <w:lang w:val="en-US" w:eastAsia="zh-CN"/>
        </w:rPr>
        <w:t>1</w:t>
      </w:r>
      <w:r>
        <w:rPr>
          <w:rFonts w:hint="default" w:ascii="Times New Roman" w:hAnsi="Times New Roman" w:cs="Times New Roman"/>
          <w:sz w:val="24"/>
          <w:szCs w:val="24"/>
          <w:u w:val="none"/>
          <w:lang w:val="en-US" w:eastAsia="zh-CN"/>
        </w:rPr>
        <w:t>. Venn diagrams that reflect shared and unique ASVs among elevations of tropical, subtropical and subalpine, respectively. (a-c): Fungi and (d-f): Bacteria. (a &amp; d): tropical (elevation 800, 1000, 1200, 1400), (b &amp; e): subtropical (elevation 2000, 2200, 2400, 2600), (c &amp; f): subalpine (elevation 3200, 3400, 3600, 3800). White numbers indicate shared ASVs.</w:t>
      </w:r>
    </w:p>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 xml:space="preserve">Note: Venn diagram was generated to visualize the shared and unique ASVs among altitudes of tropical, subtropical and subalpine, respectively using “VennDiagram” package </w:t>
      </w:r>
      <w:r>
        <w:rPr>
          <w:rFonts w:hint="eastAsia" w:ascii="Times New Roman" w:hAnsi="Times New Roman" w:cs="Times New Roman"/>
          <w:sz w:val="24"/>
          <w:szCs w:val="24"/>
          <w:u w:val="none"/>
          <w:lang w:val="en-US" w:eastAsia="zh-CN"/>
        </w:rPr>
        <w:t>[</w:t>
      </w:r>
      <w:r>
        <w:rPr>
          <w:rFonts w:hint="default" w:ascii="Times New Roman" w:hAnsi="Times New Roman" w:cs="Times New Roman"/>
          <w:sz w:val="24"/>
          <w:szCs w:val="24"/>
          <w:u w:val="none"/>
          <w:lang w:val="en-US" w:eastAsia="zh-CN"/>
        </w:rPr>
        <w:t>8</w:t>
      </w:r>
      <w:r>
        <w:rPr>
          <w:rFonts w:hint="eastAsia" w:ascii="Times New Roman" w:hAnsi="Times New Roman" w:cs="Times New Roman"/>
          <w:sz w:val="24"/>
          <w:szCs w:val="24"/>
          <w:u w:val="none"/>
          <w:lang w:val="en-US" w:eastAsia="zh-CN"/>
        </w:rPr>
        <w:t>]</w:t>
      </w:r>
      <w:r>
        <w:rPr>
          <w:rFonts w:hint="default" w:ascii="Times New Roman" w:hAnsi="Times New Roman" w:cs="Times New Roman"/>
          <w:sz w:val="24"/>
          <w:szCs w:val="24"/>
          <w:u w:val="none"/>
          <w:lang w:val="en-US" w:eastAsia="zh-CN"/>
        </w:rPr>
        <w:t>, based on the occurrence of ASVs across altitudes regardless of their relative abundance.</w:t>
      </w:r>
    </w:p>
    <w:p>
      <w:pPr>
        <w:rPr>
          <w:rFonts w:hint="default" w:ascii="Times New Roman" w:hAnsi="Times New Roman" w:cs="Times New Roman"/>
          <w:sz w:val="24"/>
          <w:szCs w:val="24"/>
        </w:rPr>
      </w:pPr>
      <w:r>
        <w:rPr>
          <w:rFonts w:hint="default" w:ascii="Times New Roman" w:hAnsi="Times New Roman" w:cs="Times New Roman"/>
          <w:sz w:val="24"/>
          <w:szCs w:val="24"/>
        </w:rPr>
        <w:br w:type="page"/>
      </w:r>
    </w:p>
    <w:p>
      <w:pPr>
        <w:pStyle w:val="103"/>
        <w:jc w:val="both"/>
        <w:rPr>
          <w:rFonts w:hint="default" w:ascii="Times New Roman" w:hAnsi="Times New Roman" w:cs="Times New Roman"/>
          <w:b/>
          <w:bCs/>
          <w:sz w:val="24"/>
          <w:szCs w:val="24"/>
          <w:u w:val="none"/>
          <w:lang w:val="en-US" w:eastAsia="zh-CN"/>
        </w:rPr>
      </w:pPr>
      <w:r>
        <w:rPr>
          <w:rFonts w:hint="default" w:ascii="Times New Roman" w:hAnsi="Times New Roman" w:cs="Times New Roman"/>
          <w:b/>
          <w:bCs/>
          <w:sz w:val="24"/>
          <w:szCs w:val="24"/>
          <w:u w:val="none"/>
          <w:lang w:val="en-US" w:eastAsia="zh-CN"/>
        </w:rPr>
        <w:t>Soil property measurements</w:t>
      </w:r>
    </w:p>
    <w:p>
      <w:pPr>
        <w:pStyle w:val="103"/>
        <w:jc w:val="both"/>
        <w:rPr>
          <w:rFonts w:hint="default" w:ascii="Times New Roman" w:hAnsi="Times New Roman" w:cs="Times New Roman"/>
          <w:sz w:val="24"/>
          <w:szCs w:val="24"/>
          <w:u w:val="none"/>
          <w:lang w:val="en-US" w:eastAsia="zh-CN"/>
        </w:rPr>
      </w:pPr>
    </w:p>
    <w:tbl>
      <w:tblPr>
        <w:tblStyle w:val="88"/>
        <w:tblpPr w:leftFromText="180" w:rightFromText="180" w:vertAnchor="text" w:horzAnchor="page" w:tblpX="949" w:tblpY="1882"/>
        <w:tblOverlap w:val="never"/>
        <w:tblW w:w="10730" w:type="dxa"/>
        <w:tblInd w:w="0" w:type="dxa"/>
        <w:shd w:val="clear" w:color="auto" w:fill="auto"/>
        <w:tblLayout w:type="autofit"/>
        <w:tblCellMar>
          <w:top w:w="0" w:type="dxa"/>
          <w:left w:w="108" w:type="dxa"/>
          <w:bottom w:w="0" w:type="dxa"/>
          <w:right w:w="108" w:type="dxa"/>
        </w:tblCellMar>
      </w:tblPr>
      <w:tblGrid>
        <w:gridCol w:w="1540"/>
        <w:gridCol w:w="2290"/>
        <w:gridCol w:w="4390"/>
        <w:gridCol w:w="2510"/>
      </w:tblGrid>
      <w:tr>
        <w:tblPrEx>
          <w:shd w:val="clear" w:color="auto" w:fill="auto"/>
          <w:tblCellMar>
            <w:top w:w="0" w:type="dxa"/>
            <w:left w:w="108" w:type="dxa"/>
            <w:bottom w:w="0" w:type="dxa"/>
            <w:right w:w="108" w:type="dxa"/>
          </w:tblCellMar>
        </w:tblPrEx>
        <w:trPr>
          <w:trHeight w:val="280" w:hRule="atLeast"/>
        </w:trPr>
        <w:tc>
          <w:tcPr>
            <w:tcW w:w="1540" w:type="dxa"/>
            <w:tcBorders>
              <w:top w:val="single" w:color="000000" w:sz="4" w:space="0"/>
              <w:left w:val="nil"/>
              <w:bottom w:val="single" w:color="000000" w:sz="4" w:space="0"/>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Sample types</w:t>
            </w:r>
          </w:p>
        </w:tc>
        <w:tc>
          <w:tcPr>
            <w:tcW w:w="2290" w:type="dxa"/>
            <w:tcBorders>
              <w:top w:val="single" w:color="000000" w:sz="4" w:space="0"/>
              <w:left w:val="nil"/>
              <w:bottom w:val="single" w:color="000000" w:sz="4" w:space="0"/>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Test item</w:t>
            </w:r>
          </w:p>
        </w:tc>
        <w:tc>
          <w:tcPr>
            <w:tcW w:w="4390" w:type="dxa"/>
            <w:tcBorders>
              <w:top w:val="single" w:color="000000" w:sz="4" w:space="0"/>
              <w:left w:val="nil"/>
              <w:bottom w:val="single" w:color="000000" w:sz="4" w:space="0"/>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Instruments</w:t>
            </w:r>
          </w:p>
        </w:tc>
        <w:tc>
          <w:tcPr>
            <w:tcW w:w="2510" w:type="dxa"/>
            <w:tcBorders>
              <w:top w:val="single" w:color="000000" w:sz="4" w:space="0"/>
              <w:left w:val="nil"/>
              <w:bottom w:val="single" w:color="000000" w:sz="4" w:space="0"/>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Standard methods</w:t>
            </w:r>
          </w:p>
        </w:tc>
      </w:tr>
      <w:tr>
        <w:tblPrEx>
          <w:tblCellMar>
            <w:top w:w="0" w:type="dxa"/>
            <w:left w:w="108" w:type="dxa"/>
            <w:bottom w:w="0" w:type="dxa"/>
            <w:right w:w="108" w:type="dxa"/>
          </w:tblCellMar>
        </w:tblPrEx>
        <w:trPr>
          <w:trHeight w:val="840" w:hRule="atLeast"/>
        </w:trPr>
        <w:tc>
          <w:tcPr>
            <w:tcW w:w="1540" w:type="dxa"/>
            <w:vMerge w:val="restart"/>
            <w:tcBorders>
              <w:top w:val="nil"/>
              <w:left w:val="nil"/>
              <w:bottom w:val="single" w:color="000000" w:sz="4" w:space="0"/>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Soil</w:t>
            </w:r>
          </w:p>
        </w:tc>
        <w:tc>
          <w:tcPr>
            <w:tcW w:w="2290" w:type="dxa"/>
            <w:tcBorders>
              <w:top w:val="nil"/>
              <w:left w:val="nil"/>
              <w:bottom w:val="nil"/>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water content</w:t>
            </w:r>
          </w:p>
        </w:tc>
        <w:tc>
          <w:tcPr>
            <w:tcW w:w="4390" w:type="dxa"/>
            <w:tcBorders>
              <w:top w:val="nil"/>
              <w:left w:val="nil"/>
              <w:bottom w:val="nil"/>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Oven</w:t>
            </w:r>
          </w:p>
        </w:tc>
        <w:tc>
          <w:tcPr>
            <w:tcW w:w="2510" w:type="dxa"/>
            <w:tcBorders>
              <w:top w:val="nil"/>
              <w:left w:val="nil"/>
              <w:bottom w:val="nil"/>
              <w:right w:val="nil"/>
            </w:tcBorders>
            <w:shd w:val="clear" w:color="auto" w:fill="auto"/>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(LY/T 1213-1999)/</w:t>
            </w:r>
            <w:r>
              <w:rPr>
                <w:rFonts w:hint="default" w:ascii="Times New Roman" w:hAnsi="Times New Roman" w:cs="Times New Roman"/>
                <w:sz w:val="24"/>
                <w:szCs w:val="24"/>
                <w:u w:val="none"/>
                <w:lang w:val="en-US" w:eastAsia="zh-CN"/>
              </w:rPr>
              <w:br w:type="textWrapping"/>
            </w:r>
            <w:r>
              <w:rPr>
                <w:rFonts w:hint="default" w:ascii="Times New Roman" w:hAnsi="Times New Roman" w:cs="Times New Roman"/>
                <w:sz w:val="24"/>
                <w:szCs w:val="24"/>
                <w:u w:val="none"/>
                <w:lang w:val="en-US" w:eastAsia="zh-CN"/>
              </w:rPr>
              <w:t>Determination of forest soil water content</w:t>
            </w:r>
          </w:p>
        </w:tc>
      </w:tr>
      <w:tr>
        <w:tblPrEx>
          <w:shd w:val="clear" w:color="auto" w:fill="auto"/>
          <w:tblCellMar>
            <w:top w:w="0" w:type="dxa"/>
            <w:left w:w="108" w:type="dxa"/>
            <w:bottom w:w="0" w:type="dxa"/>
            <w:right w:w="108" w:type="dxa"/>
          </w:tblCellMar>
        </w:tblPrEx>
        <w:trPr>
          <w:trHeight w:val="1120" w:hRule="atLeast"/>
        </w:trPr>
        <w:tc>
          <w:tcPr>
            <w:tcW w:w="1540" w:type="dxa"/>
            <w:vMerge w:val="continue"/>
            <w:tcBorders>
              <w:top w:val="nil"/>
              <w:left w:val="nil"/>
              <w:bottom w:val="single" w:color="000000" w:sz="4" w:space="0"/>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p>
        </w:tc>
        <w:tc>
          <w:tcPr>
            <w:tcW w:w="2290" w:type="dxa"/>
            <w:tcBorders>
              <w:top w:val="nil"/>
              <w:left w:val="nil"/>
              <w:bottom w:val="nil"/>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total carbon</w:t>
            </w:r>
          </w:p>
        </w:tc>
        <w:tc>
          <w:tcPr>
            <w:tcW w:w="4390" w:type="dxa"/>
            <w:tcBorders>
              <w:top w:val="nil"/>
              <w:left w:val="nil"/>
              <w:bottom w:val="nil"/>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Macro Elemental CN Analyzer</w:t>
            </w:r>
          </w:p>
        </w:tc>
        <w:tc>
          <w:tcPr>
            <w:tcW w:w="2510" w:type="dxa"/>
            <w:tcBorders>
              <w:top w:val="nil"/>
              <w:left w:val="nil"/>
              <w:bottom w:val="nil"/>
              <w:right w:val="nil"/>
            </w:tcBorders>
            <w:shd w:val="clear" w:color="auto" w:fill="auto"/>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Macro Elemental CN Analyzer/</w:t>
            </w:r>
            <w:r>
              <w:rPr>
                <w:rFonts w:hint="default" w:ascii="Times New Roman" w:hAnsi="Times New Roman" w:cs="Times New Roman"/>
                <w:sz w:val="24"/>
                <w:szCs w:val="24"/>
                <w:u w:val="none"/>
                <w:lang w:val="en-US" w:eastAsia="zh-CN"/>
              </w:rPr>
              <w:br w:type="textWrapping"/>
            </w:r>
            <w:r>
              <w:rPr>
                <w:rFonts w:hint="default" w:ascii="Times New Roman" w:hAnsi="Times New Roman" w:cs="Times New Roman"/>
                <w:sz w:val="24"/>
                <w:szCs w:val="24"/>
                <w:u w:val="none"/>
                <w:lang w:val="en-US" w:eastAsia="zh-CN"/>
              </w:rPr>
              <w:t>Determination of total carbon in forest soil</w:t>
            </w:r>
          </w:p>
        </w:tc>
      </w:tr>
      <w:tr>
        <w:tblPrEx>
          <w:tblCellMar>
            <w:top w:w="0" w:type="dxa"/>
            <w:left w:w="108" w:type="dxa"/>
            <w:bottom w:w="0" w:type="dxa"/>
            <w:right w:w="108" w:type="dxa"/>
          </w:tblCellMar>
        </w:tblPrEx>
        <w:trPr>
          <w:trHeight w:val="1120" w:hRule="atLeast"/>
        </w:trPr>
        <w:tc>
          <w:tcPr>
            <w:tcW w:w="1540" w:type="dxa"/>
            <w:vMerge w:val="continue"/>
            <w:tcBorders>
              <w:top w:val="nil"/>
              <w:left w:val="nil"/>
              <w:bottom w:val="single" w:color="000000" w:sz="4" w:space="0"/>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p>
        </w:tc>
        <w:tc>
          <w:tcPr>
            <w:tcW w:w="2290" w:type="dxa"/>
            <w:tcBorders>
              <w:top w:val="nil"/>
              <w:left w:val="nil"/>
              <w:bottom w:val="nil"/>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total nitrogen</w:t>
            </w:r>
          </w:p>
        </w:tc>
        <w:tc>
          <w:tcPr>
            <w:tcW w:w="4390" w:type="dxa"/>
            <w:tcBorders>
              <w:top w:val="nil"/>
              <w:left w:val="nil"/>
              <w:bottom w:val="nil"/>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Macro Elemental CN Analyzer</w:t>
            </w:r>
          </w:p>
        </w:tc>
        <w:tc>
          <w:tcPr>
            <w:tcW w:w="2510" w:type="dxa"/>
            <w:tcBorders>
              <w:top w:val="nil"/>
              <w:left w:val="nil"/>
              <w:bottom w:val="nil"/>
              <w:right w:val="nil"/>
            </w:tcBorders>
            <w:shd w:val="clear" w:color="auto" w:fill="auto"/>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Macro Elemental CN Analyzer/</w:t>
            </w:r>
            <w:r>
              <w:rPr>
                <w:rFonts w:hint="default" w:ascii="Times New Roman" w:hAnsi="Times New Roman" w:cs="Times New Roman"/>
                <w:sz w:val="24"/>
                <w:szCs w:val="24"/>
                <w:u w:val="none"/>
                <w:lang w:val="en-US" w:eastAsia="zh-CN"/>
              </w:rPr>
              <w:br w:type="textWrapping"/>
            </w:r>
            <w:r>
              <w:rPr>
                <w:rFonts w:hint="default" w:ascii="Times New Roman" w:hAnsi="Times New Roman" w:cs="Times New Roman"/>
                <w:sz w:val="24"/>
                <w:szCs w:val="24"/>
                <w:u w:val="none"/>
                <w:lang w:val="en-US" w:eastAsia="zh-CN"/>
              </w:rPr>
              <w:t>Determination of total nitrogen in forest soil</w:t>
            </w:r>
          </w:p>
        </w:tc>
      </w:tr>
      <w:tr>
        <w:tblPrEx>
          <w:tblCellMar>
            <w:top w:w="0" w:type="dxa"/>
            <w:left w:w="108" w:type="dxa"/>
            <w:bottom w:w="0" w:type="dxa"/>
            <w:right w:w="108" w:type="dxa"/>
          </w:tblCellMar>
        </w:tblPrEx>
        <w:trPr>
          <w:trHeight w:val="1120" w:hRule="atLeast"/>
        </w:trPr>
        <w:tc>
          <w:tcPr>
            <w:tcW w:w="1540" w:type="dxa"/>
            <w:vMerge w:val="continue"/>
            <w:tcBorders>
              <w:top w:val="nil"/>
              <w:left w:val="nil"/>
              <w:bottom w:val="single" w:color="000000" w:sz="4" w:space="0"/>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p>
        </w:tc>
        <w:tc>
          <w:tcPr>
            <w:tcW w:w="2290" w:type="dxa"/>
            <w:tcBorders>
              <w:top w:val="nil"/>
              <w:left w:val="nil"/>
              <w:bottom w:val="nil"/>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dissolved nitrogen</w:t>
            </w:r>
          </w:p>
        </w:tc>
        <w:tc>
          <w:tcPr>
            <w:tcW w:w="4390" w:type="dxa"/>
            <w:tcBorders>
              <w:top w:val="nil"/>
              <w:left w:val="nil"/>
              <w:bottom w:val="nil"/>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Auto Kjeldahl Unit</w:t>
            </w:r>
          </w:p>
        </w:tc>
        <w:tc>
          <w:tcPr>
            <w:tcW w:w="2510" w:type="dxa"/>
            <w:tcBorders>
              <w:top w:val="nil"/>
              <w:left w:val="nil"/>
              <w:bottom w:val="nil"/>
              <w:right w:val="nil"/>
            </w:tcBorders>
            <w:shd w:val="clear" w:color="auto" w:fill="auto"/>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(LY/T 1229-1999)/</w:t>
            </w:r>
            <w:r>
              <w:rPr>
                <w:rFonts w:hint="default" w:ascii="Times New Roman" w:hAnsi="Times New Roman" w:cs="Times New Roman"/>
                <w:sz w:val="24"/>
                <w:szCs w:val="24"/>
                <w:u w:val="none"/>
                <w:lang w:val="en-US" w:eastAsia="zh-CN"/>
              </w:rPr>
              <w:br w:type="textWrapping"/>
            </w:r>
            <w:r>
              <w:rPr>
                <w:rFonts w:hint="default" w:ascii="Times New Roman" w:hAnsi="Times New Roman" w:cs="Times New Roman"/>
                <w:sz w:val="24"/>
                <w:szCs w:val="24"/>
                <w:u w:val="none"/>
                <w:lang w:val="en-US" w:eastAsia="zh-CN"/>
              </w:rPr>
              <w:t>Determination of hydrolyzable nitrogen in forest soil</w:t>
            </w:r>
          </w:p>
        </w:tc>
      </w:tr>
      <w:tr>
        <w:tblPrEx>
          <w:tblCellMar>
            <w:top w:w="0" w:type="dxa"/>
            <w:left w:w="108" w:type="dxa"/>
            <w:bottom w:w="0" w:type="dxa"/>
            <w:right w:w="108" w:type="dxa"/>
          </w:tblCellMar>
        </w:tblPrEx>
        <w:trPr>
          <w:trHeight w:val="840" w:hRule="atLeast"/>
        </w:trPr>
        <w:tc>
          <w:tcPr>
            <w:tcW w:w="1540" w:type="dxa"/>
            <w:vMerge w:val="continue"/>
            <w:tcBorders>
              <w:top w:val="nil"/>
              <w:left w:val="nil"/>
              <w:bottom w:val="single" w:color="000000" w:sz="4" w:space="0"/>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p>
        </w:tc>
        <w:tc>
          <w:tcPr>
            <w:tcW w:w="2290" w:type="dxa"/>
            <w:tcBorders>
              <w:top w:val="nil"/>
              <w:left w:val="nil"/>
              <w:bottom w:val="nil"/>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total phosphorus</w:t>
            </w:r>
          </w:p>
        </w:tc>
        <w:tc>
          <w:tcPr>
            <w:tcW w:w="4390" w:type="dxa"/>
            <w:tcBorders>
              <w:top w:val="nil"/>
              <w:left w:val="nil"/>
              <w:bottom w:val="nil"/>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Atomic Absorption Spectrophotometer</w:t>
            </w:r>
          </w:p>
        </w:tc>
        <w:tc>
          <w:tcPr>
            <w:tcW w:w="2510" w:type="dxa"/>
            <w:tcBorders>
              <w:top w:val="nil"/>
              <w:left w:val="nil"/>
              <w:bottom w:val="nil"/>
              <w:right w:val="nil"/>
            </w:tcBorders>
            <w:shd w:val="clear" w:color="auto" w:fill="auto"/>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 xml:space="preserve">(LY/T 1254-1999)/ </w:t>
            </w:r>
            <w:r>
              <w:rPr>
                <w:rFonts w:hint="default" w:ascii="Times New Roman" w:hAnsi="Times New Roman" w:cs="Times New Roman"/>
                <w:sz w:val="24"/>
                <w:szCs w:val="24"/>
                <w:u w:val="none"/>
                <w:lang w:val="en-US" w:eastAsia="zh-CN"/>
              </w:rPr>
              <w:br w:type="textWrapping"/>
            </w:r>
            <w:r>
              <w:rPr>
                <w:rFonts w:hint="default" w:ascii="Times New Roman" w:hAnsi="Times New Roman" w:cs="Times New Roman"/>
                <w:sz w:val="24"/>
                <w:szCs w:val="24"/>
                <w:u w:val="none"/>
                <w:lang w:val="en-US" w:eastAsia="zh-CN"/>
              </w:rPr>
              <w:t>Determ ination of total phosphorus in forest soil</w:t>
            </w:r>
          </w:p>
        </w:tc>
      </w:tr>
      <w:tr>
        <w:tblPrEx>
          <w:tblCellMar>
            <w:top w:w="0" w:type="dxa"/>
            <w:left w:w="108" w:type="dxa"/>
            <w:bottom w:w="0" w:type="dxa"/>
            <w:right w:w="108" w:type="dxa"/>
          </w:tblCellMar>
        </w:tblPrEx>
        <w:trPr>
          <w:trHeight w:val="840" w:hRule="atLeast"/>
        </w:trPr>
        <w:tc>
          <w:tcPr>
            <w:tcW w:w="1540" w:type="dxa"/>
            <w:vMerge w:val="continue"/>
            <w:tcBorders>
              <w:top w:val="nil"/>
              <w:left w:val="nil"/>
              <w:bottom w:val="single" w:color="000000" w:sz="4" w:space="0"/>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p>
        </w:tc>
        <w:tc>
          <w:tcPr>
            <w:tcW w:w="2290" w:type="dxa"/>
            <w:tcBorders>
              <w:top w:val="nil"/>
              <w:left w:val="nil"/>
              <w:bottom w:val="nil"/>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total potassium</w:t>
            </w:r>
          </w:p>
        </w:tc>
        <w:tc>
          <w:tcPr>
            <w:tcW w:w="4390" w:type="dxa"/>
            <w:tcBorders>
              <w:top w:val="nil"/>
              <w:left w:val="nil"/>
              <w:bottom w:val="nil"/>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Atomic Absorption Spectrophotometer</w:t>
            </w:r>
          </w:p>
        </w:tc>
        <w:tc>
          <w:tcPr>
            <w:tcW w:w="2510" w:type="dxa"/>
            <w:tcBorders>
              <w:top w:val="nil"/>
              <w:left w:val="nil"/>
              <w:bottom w:val="nil"/>
              <w:right w:val="nil"/>
            </w:tcBorders>
            <w:shd w:val="clear" w:color="auto" w:fill="auto"/>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 xml:space="preserve">(LY/T 1254-1999)/ </w:t>
            </w:r>
            <w:r>
              <w:rPr>
                <w:rFonts w:hint="default" w:ascii="Times New Roman" w:hAnsi="Times New Roman" w:cs="Times New Roman"/>
                <w:sz w:val="24"/>
                <w:szCs w:val="24"/>
                <w:u w:val="none"/>
                <w:lang w:val="en-US" w:eastAsia="zh-CN"/>
              </w:rPr>
              <w:br w:type="textWrapping"/>
            </w:r>
            <w:r>
              <w:rPr>
                <w:rFonts w:hint="default" w:ascii="Times New Roman" w:hAnsi="Times New Roman" w:cs="Times New Roman"/>
                <w:sz w:val="24"/>
                <w:szCs w:val="24"/>
                <w:u w:val="none"/>
                <w:lang w:val="en-US" w:eastAsia="zh-CN"/>
              </w:rPr>
              <w:t>Determ ination of total potassium in forest soil</w:t>
            </w:r>
          </w:p>
        </w:tc>
      </w:tr>
      <w:tr>
        <w:tblPrEx>
          <w:tblCellMar>
            <w:top w:w="0" w:type="dxa"/>
            <w:left w:w="108" w:type="dxa"/>
            <w:bottom w:w="0" w:type="dxa"/>
            <w:right w:w="108" w:type="dxa"/>
          </w:tblCellMar>
        </w:tblPrEx>
        <w:trPr>
          <w:trHeight w:val="840" w:hRule="atLeast"/>
        </w:trPr>
        <w:tc>
          <w:tcPr>
            <w:tcW w:w="1540" w:type="dxa"/>
            <w:vMerge w:val="continue"/>
            <w:tcBorders>
              <w:top w:val="nil"/>
              <w:left w:val="nil"/>
              <w:bottom w:val="single" w:color="000000" w:sz="4" w:space="0"/>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p>
        </w:tc>
        <w:tc>
          <w:tcPr>
            <w:tcW w:w="2290" w:type="dxa"/>
            <w:tcBorders>
              <w:top w:val="nil"/>
              <w:left w:val="nil"/>
              <w:bottom w:val="nil"/>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available potassium</w:t>
            </w:r>
          </w:p>
        </w:tc>
        <w:tc>
          <w:tcPr>
            <w:tcW w:w="4390" w:type="dxa"/>
            <w:tcBorders>
              <w:top w:val="nil"/>
              <w:left w:val="nil"/>
              <w:bottom w:val="nil"/>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iCAP6300；IRIS Advantage</w:t>
            </w:r>
          </w:p>
        </w:tc>
        <w:tc>
          <w:tcPr>
            <w:tcW w:w="2510" w:type="dxa"/>
            <w:tcBorders>
              <w:top w:val="nil"/>
              <w:left w:val="nil"/>
              <w:bottom w:val="nil"/>
              <w:right w:val="nil"/>
            </w:tcBorders>
            <w:shd w:val="clear" w:color="auto" w:fill="auto"/>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 xml:space="preserve">(LY/T 1236-1999 )/ </w:t>
            </w:r>
            <w:r>
              <w:rPr>
                <w:rFonts w:hint="default" w:ascii="Times New Roman" w:hAnsi="Times New Roman" w:cs="Times New Roman"/>
                <w:sz w:val="24"/>
                <w:szCs w:val="24"/>
                <w:u w:val="none"/>
                <w:lang w:val="en-US" w:eastAsia="zh-CN"/>
              </w:rPr>
              <w:br w:type="textWrapping"/>
            </w:r>
            <w:r>
              <w:rPr>
                <w:rFonts w:hint="default" w:ascii="Times New Roman" w:hAnsi="Times New Roman" w:cs="Times New Roman"/>
                <w:sz w:val="24"/>
                <w:szCs w:val="24"/>
                <w:u w:val="none"/>
                <w:lang w:val="en-US" w:eastAsia="zh-CN"/>
              </w:rPr>
              <w:t>Determination of available potassium in forest soil</w:t>
            </w:r>
          </w:p>
        </w:tc>
      </w:tr>
      <w:tr>
        <w:tblPrEx>
          <w:tblCellMar>
            <w:top w:w="0" w:type="dxa"/>
            <w:left w:w="108" w:type="dxa"/>
            <w:bottom w:w="0" w:type="dxa"/>
            <w:right w:w="108" w:type="dxa"/>
          </w:tblCellMar>
        </w:tblPrEx>
        <w:trPr>
          <w:trHeight w:val="840" w:hRule="atLeast"/>
        </w:trPr>
        <w:tc>
          <w:tcPr>
            <w:tcW w:w="1540" w:type="dxa"/>
            <w:vMerge w:val="continue"/>
            <w:tcBorders>
              <w:top w:val="nil"/>
              <w:left w:val="nil"/>
              <w:bottom w:val="single" w:color="000000" w:sz="4" w:space="0"/>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p>
        </w:tc>
        <w:tc>
          <w:tcPr>
            <w:tcW w:w="2290" w:type="dxa"/>
            <w:tcBorders>
              <w:top w:val="nil"/>
              <w:left w:val="nil"/>
              <w:bottom w:val="single" w:color="000000" w:sz="4" w:space="0"/>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pH</w:t>
            </w:r>
          </w:p>
        </w:tc>
        <w:tc>
          <w:tcPr>
            <w:tcW w:w="4390" w:type="dxa"/>
            <w:tcBorders>
              <w:top w:val="nil"/>
              <w:left w:val="nil"/>
              <w:bottom w:val="single" w:color="000000" w:sz="4" w:space="0"/>
              <w:right w:val="nil"/>
            </w:tcBorders>
            <w:shd w:val="clear" w:color="auto" w:fill="auto"/>
            <w:noWrap/>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pH</w:t>
            </w:r>
          </w:p>
        </w:tc>
        <w:tc>
          <w:tcPr>
            <w:tcW w:w="2510" w:type="dxa"/>
            <w:tcBorders>
              <w:top w:val="nil"/>
              <w:left w:val="nil"/>
              <w:bottom w:val="single" w:color="000000" w:sz="4" w:space="0"/>
              <w:right w:val="nil"/>
            </w:tcBorders>
            <w:shd w:val="clear" w:color="auto" w:fill="auto"/>
            <w:vAlign w:val="center"/>
          </w:tcPr>
          <w:p>
            <w:pPr>
              <w:pStyle w:val="103"/>
              <w:jc w:val="both"/>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u w:val="none"/>
                <w:lang w:val="en-US" w:eastAsia="zh-CN"/>
              </w:rPr>
              <w:t xml:space="preserve"> (LY/T 1239-1999)/</w:t>
            </w:r>
            <w:r>
              <w:rPr>
                <w:rFonts w:hint="default" w:ascii="Times New Roman" w:hAnsi="Times New Roman" w:cs="Times New Roman"/>
                <w:sz w:val="24"/>
                <w:szCs w:val="24"/>
                <w:u w:val="none"/>
                <w:lang w:val="en-US" w:eastAsia="zh-CN"/>
              </w:rPr>
              <w:br w:type="textWrapping"/>
            </w:r>
            <w:r>
              <w:rPr>
                <w:rFonts w:hint="default" w:ascii="Times New Roman" w:hAnsi="Times New Roman" w:cs="Times New Roman"/>
                <w:sz w:val="24"/>
                <w:szCs w:val="24"/>
                <w:u w:val="none"/>
                <w:lang w:val="en-US" w:eastAsia="zh-CN"/>
              </w:rPr>
              <w:t>Determination of pH value in forest soil</w:t>
            </w:r>
          </w:p>
        </w:tc>
      </w:tr>
    </w:tbl>
    <w:p>
      <w:pPr>
        <w:pStyle w:val="103"/>
        <w:jc w:val="both"/>
        <w:rPr>
          <w:rFonts w:hint="default" w:ascii="Times New Roman" w:hAnsi="Times New Roman" w:cs="Times New Roman"/>
          <w:sz w:val="24"/>
          <w:szCs w:val="24"/>
        </w:rPr>
      </w:pPr>
      <w:r>
        <w:rPr>
          <w:rFonts w:hint="default" w:ascii="Times New Roman" w:hAnsi="Times New Roman" w:cs="Times New Roman"/>
          <w:b/>
          <w:bCs/>
          <w:sz w:val="24"/>
          <w:szCs w:val="24"/>
          <w:u w:val="none"/>
          <w:lang w:val="en-US" w:eastAsia="zh-CN"/>
        </w:rPr>
        <w:t>Table S1</w:t>
      </w:r>
      <w:r>
        <w:rPr>
          <w:rFonts w:hint="default" w:ascii="Times New Roman" w:hAnsi="Times New Roman" w:cs="Times New Roman"/>
          <w:sz w:val="24"/>
          <w:szCs w:val="24"/>
          <w:u w:val="none"/>
          <w:lang w:val="en-US" w:eastAsia="zh-CN"/>
        </w:rPr>
        <w:t>. All measurements were followed the protocols of Public Technology Service Center, Xishuangbanna Tropical Botanical Garden, Chinese Academy of Sciences (http://english.xtbg.cas.cn/ptsc/pl). The test item, instruments and standard methods are as following:</w:t>
      </w:r>
    </w:p>
    <w:p>
      <w:pPr>
        <w:pStyle w:val="102"/>
        <w:rPr>
          <w:rFonts w:hint="default" w:ascii="Times New Roman" w:hAnsi="Times New Roman" w:cs="Times New Roman"/>
          <w:sz w:val="24"/>
          <w:szCs w:val="24"/>
        </w:rPr>
      </w:pPr>
    </w:p>
    <w:p>
      <w:pPr>
        <w:pStyle w:val="105"/>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sz w:val="24"/>
          <w:szCs w:val="24"/>
        </w:rPr>
        <w:br w:type="page"/>
      </w:r>
    </w:p>
    <w:p>
      <w:pPr>
        <w:pStyle w:val="105"/>
        <w:rPr>
          <w:rFonts w:hint="default" w:ascii="Times New Roman" w:hAnsi="Times New Roman" w:cs="Times New Roman"/>
          <w:sz w:val="24"/>
          <w:szCs w:val="24"/>
        </w:rPr>
      </w:pPr>
    </w:p>
    <w:p>
      <w:pPr>
        <w:pStyle w:val="105"/>
        <w:rPr>
          <w:rFonts w:hint="default" w:ascii="Times New Roman" w:hAnsi="Times New Roman" w:cs="Times New Roman"/>
          <w:b/>
          <w:sz w:val="24"/>
          <w:szCs w:val="24"/>
        </w:rPr>
      </w:pPr>
      <w:r>
        <w:rPr>
          <w:rFonts w:hint="default" w:ascii="Times New Roman" w:hAnsi="Times New Roman" w:cs="Times New Roman"/>
          <w:b/>
          <w:sz w:val="24"/>
          <w:szCs w:val="24"/>
        </w:rPr>
        <w:t>References</w:t>
      </w:r>
    </w:p>
    <w:p>
      <w:pPr>
        <w:pStyle w:val="105"/>
        <w:rPr>
          <w:rFonts w:hint="default" w:ascii="Times New Roman" w:hAnsi="Times New Roman" w:cs="Times New Roman"/>
          <w:b/>
          <w:sz w:val="24"/>
          <w:szCs w:val="24"/>
          <w:highlight w:val="none"/>
        </w:rPr>
      </w:pPr>
    </w:p>
    <w:p>
      <w:pPr>
        <w:numPr>
          <w:ilvl w:val="0"/>
          <w:numId w:val="11"/>
        </w:numPr>
        <w:spacing w:line="480" w:lineRule="auto"/>
        <w:jc w:val="both"/>
        <w:rPr>
          <w:rFonts w:hint="default" w:ascii="Times New Roman" w:hAnsi="Times New Roman" w:eastAsia="Segoe UI" w:cs="Times New Roman"/>
          <w:color w:val="auto"/>
          <w:sz w:val="24"/>
          <w:szCs w:val="24"/>
          <w:highlight w:val="none"/>
        </w:rPr>
      </w:pPr>
      <w:r>
        <w:rPr>
          <w:rFonts w:hint="default" w:ascii="Times New Roman" w:hAnsi="Times New Roman" w:eastAsia="Segoe UI" w:cs="Times New Roman"/>
          <w:color w:val="000000"/>
          <w:sz w:val="24"/>
          <w:szCs w:val="24"/>
          <w:highlight w:val="none"/>
        </w:rPr>
        <w:t>Qian</w:t>
      </w:r>
      <w:r>
        <w:rPr>
          <w:rFonts w:hint="default" w:ascii="Times New Roman" w:hAnsi="Times New Roman" w:eastAsia="Segoe UI" w:cs="Times New Roman"/>
          <w:color w:val="auto"/>
          <w:sz w:val="24"/>
          <w:szCs w:val="24"/>
          <w:highlight w:val="none"/>
        </w:rPr>
        <w:t xml:space="preserve"> L, Chen J-H, Deng T, Sun H (2020). Plant diversity in Yunnan: Current status and future directions. </w:t>
      </w:r>
      <w:r>
        <w:rPr>
          <w:rFonts w:hint="default" w:ascii="Times New Roman" w:hAnsi="Times New Roman" w:eastAsia="Segoe UI" w:cs="Times New Roman"/>
          <w:i/>
          <w:color w:val="auto"/>
          <w:sz w:val="24"/>
          <w:szCs w:val="24"/>
          <w:highlight w:val="none"/>
        </w:rPr>
        <w:t>Plant Divers</w:t>
      </w:r>
      <w:r>
        <w:rPr>
          <w:rFonts w:hint="default" w:ascii="Times New Roman" w:hAnsi="Times New Roman" w:eastAsia="宋体" w:cs="Times New Roman"/>
          <w:i/>
          <w:color w:val="auto"/>
          <w:sz w:val="24"/>
          <w:szCs w:val="24"/>
          <w:highlight w:val="none"/>
          <w:lang w:val="en-US" w:eastAsia="zh-CN"/>
        </w:rPr>
        <w:t>.</w:t>
      </w:r>
      <w:r>
        <w:rPr>
          <w:rFonts w:hint="default" w:ascii="Times New Roman" w:hAnsi="Times New Roman" w:eastAsia="Segoe UI" w:cs="Times New Roman"/>
          <w:color w:val="auto"/>
          <w:sz w:val="24"/>
          <w:szCs w:val="24"/>
          <w:highlight w:val="none"/>
        </w:rPr>
        <w:t xml:space="preserve"> </w:t>
      </w:r>
      <w:r>
        <w:rPr>
          <w:rFonts w:hint="default" w:ascii="Times New Roman" w:hAnsi="Times New Roman" w:eastAsia="Segoe UI" w:cs="Times New Roman"/>
          <w:b/>
          <w:color w:val="auto"/>
          <w:sz w:val="24"/>
          <w:szCs w:val="24"/>
          <w:highlight w:val="none"/>
        </w:rPr>
        <w:t>42:</w:t>
      </w:r>
      <w:r>
        <w:rPr>
          <w:rFonts w:hint="default" w:ascii="Times New Roman" w:hAnsi="Times New Roman" w:eastAsia="Segoe UI" w:cs="Times New Roman"/>
          <w:color w:val="auto"/>
          <w:sz w:val="24"/>
          <w:szCs w:val="24"/>
          <w:highlight w:val="none"/>
        </w:rPr>
        <w:t xml:space="preserve"> 281-291.</w:t>
      </w:r>
    </w:p>
    <w:p>
      <w:pPr>
        <w:numPr>
          <w:ilvl w:val="0"/>
          <w:numId w:val="11"/>
        </w:numPr>
        <w:spacing w:line="480" w:lineRule="auto"/>
        <w:jc w:val="both"/>
        <w:rPr>
          <w:rFonts w:hint="default" w:ascii="Times New Roman" w:hAnsi="Times New Roman" w:eastAsia="Segoe UI" w:cs="Times New Roman"/>
          <w:color w:val="auto"/>
          <w:sz w:val="24"/>
          <w:szCs w:val="24"/>
          <w:highlight w:val="none"/>
        </w:rPr>
      </w:pPr>
      <w:r>
        <w:rPr>
          <w:rFonts w:hint="default" w:ascii="Times New Roman" w:hAnsi="Times New Roman" w:eastAsia="Segoe UI" w:cs="Times New Roman"/>
          <w:color w:val="000000"/>
          <w:sz w:val="24"/>
          <w:szCs w:val="24"/>
          <w:highlight w:val="none"/>
        </w:rPr>
        <w:t>Yang</w:t>
      </w:r>
      <w:r>
        <w:rPr>
          <w:rFonts w:hint="default" w:ascii="Times New Roman" w:hAnsi="Times New Roman" w:eastAsia="Segoe UI" w:cs="Times New Roman"/>
          <w:color w:val="auto"/>
          <w:sz w:val="24"/>
          <w:szCs w:val="24"/>
          <w:highlight w:val="none"/>
        </w:rPr>
        <w:t xml:space="preserve"> YM, Wang J, Wang JH (</w:t>
      </w:r>
      <w:r>
        <w:rPr>
          <w:rFonts w:hint="default" w:ascii="Times New Roman" w:hAnsi="Times New Roman" w:eastAsia="Segoe UI" w:cs="Times New Roman"/>
          <w:color w:val="000000"/>
          <w:sz w:val="24"/>
          <w:szCs w:val="24"/>
          <w:highlight w:val="none"/>
        </w:rPr>
        <w:t>2008</w:t>
      </w:r>
      <w:r>
        <w:rPr>
          <w:rFonts w:hint="default" w:ascii="Times New Roman" w:hAnsi="Times New Roman" w:eastAsia="Segoe UI" w:cs="Times New Roman"/>
          <w:color w:val="auto"/>
          <w:sz w:val="24"/>
          <w:szCs w:val="24"/>
          <w:highlight w:val="none"/>
        </w:rPr>
        <w:t xml:space="preserve">). </w:t>
      </w:r>
      <w:r>
        <w:rPr>
          <w:rFonts w:hint="default" w:ascii="Times New Roman" w:hAnsi="Times New Roman" w:eastAsia="Segoe UI" w:cs="Times New Roman"/>
          <w:i/>
          <w:color w:val="auto"/>
          <w:sz w:val="24"/>
          <w:szCs w:val="24"/>
          <w:highlight w:val="none"/>
        </w:rPr>
        <w:t>Studies on the Biodiversity and its Conservation in Yunnan, China</w:t>
      </w:r>
      <w:r>
        <w:rPr>
          <w:rFonts w:hint="default" w:ascii="Times New Roman" w:hAnsi="Times New Roman" w:eastAsia="Segoe UI" w:cs="Times New Roman"/>
          <w:color w:val="auto"/>
          <w:sz w:val="24"/>
          <w:szCs w:val="24"/>
          <w:highlight w:val="none"/>
        </w:rPr>
        <w:t>. Science Press: Beijing.</w:t>
      </w:r>
    </w:p>
    <w:p>
      <w:pPr>
        <w:numPr>
          <w:ilvl w:val="0"/>
          <w:numId w:val="11"/>
        </w:numPr>
        <w:spacing w:line="480" w:lineRule="auto"/>
        <w:jc w:val="both"/>
        <w:rPr>
          <w:rFonts w:hint="default" w:ascii="Times New Roman" w:hAnsi="Times New Roman" w:eastAsia="Segoe UI" w:cs="Times New Roman"/>
          <w:color w:val="auto"/>
          <w:sz w:val="24"/>
          <w:szCs w:val="24"/>
          <w:highlight w:val="none"/>
        </w:rPr>
      </w:pPr>
      <w:r>
        <w:rPr>
          <w:rFonts w:hint="default" w:ascii="Times New Roman" w:hAnsi="Times New Roman" w:eastAsia="Segoe UI" w:cs="Times New Roman"/>
          <w:color w:val="000000"/>
          <w:sz w:val="24"/>
          <w:szCs w:val="24"/>
          <w:highlight w:val="none"/>
        </w:rPr>
        <w:t>Song</w:t>
      </w:r>
      <w:r>
        <w:rPr>
          <w:rFonts w:hint="default" w:ascii="Times New Roman" w:hAnsi="Times New Roman" w:eastAsia="Segoe UI" w:cs="Times New Roman"/>
          <w:color w:val="auto"/>
          <w:sz w:val="24"/>
          <w:szCs w:val="24"/>
          <w:highlight w:val="none"/>
        </w:rPr>
        <w:t xml:space="preserve"> X, Cao M, Li J, Kitching RL, Nakamura A, Laidlaw MJ</w:t>
      </w:r>
      <w:r>
        <w:rPr>
          <w:rFonts w:hint="default" w:ascii="Times New Roman" w:hAnsi="Times New Roman" w:eastAsia="Segoe UI" w:cs="Times New Roman"/>
          <w:i/>
          <w:color w:val="auto"/>
          <w:sz w:val="24"/>
          <w:szCs w:val="24"/>
          <w:highlight w:val="none"/>
        </w:rPr>
        <w:t xml:space="preserve"> et al</w:t>
      </w:r>
      <w:r>
        <w:rPr>
          <w:rFonts w:hint="default" w:ascii="Times New Roman" w:hAnsi="Times New Roman" w:eastAsia="Segoe UI" w:cs="Times New Roman"/>
          <w:color w:val="auto"/>
          <w:sz w:val="24"/>
          <w:szCs w:val="24"/>
          <w:highlight w:val="none"/>
        </w:rPr>
        <w:t xml:space="preserve"> (2021). Different environmental factors drive tree species diversity along elevation gradients in three climatic zones in Yunnan, southern China. </w:t>
      </w:r>
      <w:r>
        <w:rPr>
          <w:rFonts w:hint="default" w:ascii="Times New Roman" w:hAnsi="Times New Roman" w:eastAsia="Segoe UI" w:cs="Times New Roman"/>
          <w:i/>
          <w:color w:val="auto"/>
          <w:sz w:val="24"/>
          <w:szCs w:val="24"/>
          <w:highlight w:val="none"/>
        </w:rPr>
        <w:t>Plant Divers</w:t>
      </w:r>
      <w:r>
        <w:rPr>
          <w:rFonts w:hint="default" w:ascii="Times New Roman" w:hAnsi="Times New Roman" w:eastAsia="宋体" w:cs="Times New Roman"/>
          <w:i/>
          <w:color w:val="auto"/>
          <w:sz w:val="24"/>
          <w:szCs w:val="24"/>
          <w:highlight w:val="none"/>
          <w:lang w:val="en-US" w:eastAsia="zh-CN"/>
        </w:rPr>
        <w:t>.</w:t>
      </w:r>
      <w:r>
        <w:rPr>
          <w:rFonts w:hint="default" w:ascii="Times New Roman" w:hAnsi="Times New Roman" w:eastAsia="Segoe UI" w:cs="Times New Roman"/>
          <w:color w:val="auto"/>
          <w:sz w:val="24"/>
          <w:szCs w:val="24"/>
          <w:highlight w:val="none"/>
        </w:rPr>
        <w:t xml:space="preserve"> </w:t>
      </w:r>
      <w:r>
        <w:rPr>
          <w:rFonts w:hint="default" w:ascii="Times New Roman" w:hAnsi="Times New Roman" w:eastAsia="Segoe UI" w:cs="Times New Roman"/>
          <w:b/>
          <w:color w:val="auto"/>
          <w:sz w:val="24"/>
          <w:szCs w:val="24"/>
          <w:highlight w:val="none"/>
        </w:rPr>
        <w:t>43:</w:t>
      </w:r>
      <w:r>
        <w:rPr>
          <w:rFonts w:hint="default" w:ascii="Times New Roman" w:hAnsi="Times New Roman" w:eastAsia="Segoe UI" w:cs="Times New Roman"/>
          <w:color w:val="auto"/>
          <w:sz w:val="24"/>
          <w:szCs w:val="24"/>
          <w:highlight w:val="none"/>
        </w:rPr>
        <w:t xml:space="preserve"> 433-443.</w:t>
      </w:r>
    </w:p>
    <w:p>
      <w:pPr>
        <w:numPr>
          <w:ilvl w:val="0"/>
          <w:numId w:val="11"/>
        </w:numPr>
        <w:spacing w:line="480" w:lineRule="auto"/>
        <w:jc w:val="both"/>
        <w:rPr>
          <w:rFonts w:hint="default" w:ascii="Times New Roman" w:hAnsi="Times New Roman" w:eastAsia="Segoe UI" w:cs="Times New Roman"/>
          <w:color w:val="auto"/>
          <w:sz w:val="24"/>
          <w:szCs w:val="24"/>
          <w:highlight w:val="none"/>
        </w:rPr>
      </w:pPr>
      <w:r>
        <w:rPr>
          <w:rFonts w:hint="default" w:ascii="Times New Roman" w:hAnsi="Times New Roman" w:eastAsia="Segoe UI" w:cs="Times New Roman"/>
          <w:color w:val="000000"/>
          <w:sz w:val="24"/>
          <w:szCs w:val="24"/>
          <w:highlight w:val="none"/>
        </w:rPr>
        <w:t>Zhu</w:t>
      </w:r>
      <w:r>
        <w:rPr>
          <w:rFonts w:hint="default" w:ascii="Times New Roman" w:hAnsi="Times New Roman" w:eastAsia="Segoe UI" w:cs="Times New Roman"/>
          <w:color w:val="auto"/>
          <w:sz w:val="24"/>
          <w:szCs w:val="24"/>
          <w:highlight w:val="none"/>
        </w:rPr>
        <w:t xml:space="preserve"> H (2012). Biogeographical Divergence of the Flora of Yunnan, Southwestern China Initiated by the Uplift of Himalaya and Extrusion of Indochina Block. </w:t>
      </w:r>
      <w:r>
        <w:rPr>
          <w:rFonts w:hint="default" w:ascii="Times New Roman" w:hAnsi="Times New Roman" w:eastAsia="Segoe UI" w:cs="Times New Roman"/>
          <w:i/>
          <w:color w:val="auto"/>
          <w:sz w:val="24"/>
          <w:szCs w:val="24"/>
          <w:highlight w:val="none"/>
        </w:rPr>
        <w:t>PloS one</w:t>
      </w:r>
      <w:r>
        <w:rPr>
          <w:rFonts w:hint="default" w:ascii="Times New Roman" w:hAnsi="Times New Roman" w:eastAsia="Segoe UI" w:cs="Times New Roman"/>
          <w:color w:val="auto"/>
          <w:sz w:val="24"/>
          <w:szCs w:val="24"/>
          <w:highlight w:val="none"/>
        </w:rPr>
        <w:t xml:space="preserve"> </w:t>
      </w:r>
      <w:r>
        <w:rPr>
          <w:rFonts w:hint="default" w:ascii="Times New Roman" w:hAnsi="Times New Roman" w:eastAsia="Segoe UI" w:cs="Times New Roman"/>
          <w:b/>
          <w:color w:val="auto"/>
          <w:sz w:val="24"/>
          <w:szCs w:val="24"/>
          <w:highlight w:val="none"/>
        </w:rPr>
        <w:t>7:</w:t>
      </w:r>
      <w:r>
        <w:rPr>
          <w:rFonts w:hint="default" w:ascii="Times New Roman" w:hAnsi="Times New Roman" w:eastAsia="Segoe UI" w:cs="Times New Roman"/>
          <w:color w:val="auto"/>
          <w:sz w:val="24"/>
          <w:szCs w:val="24"/>
          <w:highlight w:val="none"/>
        </w:rPr>
        <w:t xml:space="preserve"> e45601.</w:t>
      </w:r>
    </w:p>
    <w:p>
      <w:pPr>
        <w:numPr>
          <w:ilvl w:val="0"/>
          <w:numId w:val="11"/>
        </w:numPr>
        <w:spacing w:line="480" w:lineRule="auto"/>
        <w:jc w:val="both"/>
        <w:rPr>
          <w:rFonts w:hint="default" w:ascii="Times New Roman" w:hAnsi="Times New Roman" w:eastAsia="Segoe UI" w:cs="Times New Roman"/>
          <w:color w:val="auto"/>
          <w:sz w:val="24"/>
          <w:szCs w:val="24"/>
          <w:highlight w:val="none"/>
        </w:rPr>
      </w:pPr>
      <w:r>
        <w:rPr>
          <w:rFonts w:hint="default" w:ascii="Times New Roman" w:hAnsi="Times New Roman" w:eastAsia="Segoe UI" w:cs="Times New Roman"/>
          <w:color w:val="000000"/>
          <w:sz w:val="24"/>
          <w:szCs w:val="24"/>
          <w:highlight w:val="none"/>
        </w:rPr>
        <w:t>Wu</w:t>
      </w:r>
      <w:r>
        <w:rPr>
          <w:rFonts w:hint="default" w:ascii="Times New Roman" w:hAnsi="Times New Roman" w:eastAsia="Segoe UI" w:cs="Times New Roman"/>
          <w:color w:val="auto"/>
          <w:sz w:val="24"/>
          <w:szCs w:val="24"/>
          <w:highlight w:val="none"/>
        </w:rPr>
        <w:t xml:space="preserve"> CY, Zhu YC, Jiang HQ (</w:t>
      </w:r>
      <w:r>
        <w:rPr>
          <w:rFonts w:hint="default" w:ascii="Times New Roman" w:hAnsi="Times New Roman" w:eastAsia="Segoe UI" w:cs="Times New Roman"/>
          <w:color w:val="000000"/>
          <w:sz w:val="24"/>
          <w:szCs w:val="24"/>
          <w:highlight w:val="none"/>
        </w:rPr>
        <w:t>1987</w:t>
      </w:r>
      <w:r>
        <w:rPr>
          <w:rFonts w:hint="default" w:ascii="Times New Roman" w:hAnsi="Times New Roman" w:eastAsia="Segoe UI" w:cs="Times New Roman"/>
          <w:color w:val="auto"/>
          <w:sz w:val="24"/>
          <w:szCs w:val="24"/>
          <w:highlight w:val="none"/>
        </w:rPr>
        <w:t xml:space="preserve">). </w:t>
      </w:r>
      <w:r>
        <w:rPr>
          <w:rFonts w:hint="default" w:ascii="Times New Roman" w:hAnsi="Times New Roman" w:eastAsia="Segoe UI" w:cs="Times New Roman"/>
          <w:i/>
          <w:color w:val="auto"/>
          <w:sz w:val="24"/>
          <w:szCs w:val="24"/>
          <w:highlight w:val="none"/>
        </w:rPr>
        <w:t>Vegetation of Yunnan</w:t>
      </w:r>
      <w:r>
        <w:rPr>
          <w:rFonts w:hint="default" w:ascii="Times New Roman" w:hAnsi="Times New Roman" w:eastAsia="Segoe UI" w:cs="Times New Roman"/>
          <w:color w:val="auto"/>
          <w:sz w:val="24"/>
          <w:szCs w:val="24"/>
          <w:highlight w:val="none"/>
        </w:rPr>
        <w:t>. Science Press: Beijing.</w:t>
      </w:r>
    </w:p>
    <w:p>
      <w:pPr>
        <w:numPr>
          <w:ilvl w:val="0"/>
          <w:numId w:val="11"/>
        </w:numPr>
        <w:spacing w:line="480" w:lineRule="auto"/>
        <w:jc w:val="both"/>
        <w:rPr>
          <w:rFonts w:hint="default" w:ascii="Times New Roman" w:hAnsi="Times New Roman" w:eastAsia="Segoe UI" w:cs="Times New Roman"/>
          <w:color w:val="auto"/>
          <w:sz w:val="24"/>
          <w:szCs w:val="24"/>
          <w:highlight w:val="none"/>
        </w:rPr>
      </w:pPr>
      <w:r>
        <w:rPr>
          <w:rFonts w:hint="default" w:ascii="Times New Roman" w:hAnsi="Times New Roman" w:eastAsia="Segoe UI" w:cs="Times New Roman"/>
          <w:color w:val="000000"/>
          <w:sz w:val="24"/>
          <w:szCs w:val="24"/>
          <w:highlight w:val="none"/>
        </w:rPr>
        <w:t>Kunming</w:t>
      </w:r>
      <w:r>
        <w:rPr>
          <w:rFonts w:hint="default" w:ascii="Times New Roman" w:hAnsi="Times New Roman" w:eastAsia="Segoe UI" w:cs="Times New Roman"/>
          <w:color w:val="auto"/>
          <w:sz w:val="24"/>
          <w:szCs w:val="24"/>
          <w:highlight w:val="none"/>
        </w:rPr>
        <w:t xml:space="preserve"> </w:t>
      </w:r>
      <w:r>
        <w:rPr>
          <w:rFonts w:hint="default" w:ascii="Times New Roman" w:hAnsi="Times New Roman" w:eastAsia="Segoe UI" w:cs="Times New Roman"/>
          <w:color w:val="000000"/>
          <w:sz w:val="24"/>
          <w:szCs w:val="24"/>
          <w:highlight w:val="none"/>
        </w:rPr>
        <w:t>Institute</w:t>
      </w:r>
      <w:r>
        <w:rPr>
          <w:rFonts w:hint="default" w:ascii="Times New Roman" w:hAnsi="Times New Roman" w:eastAsia="Segoe UI" w:cs="Times New Roman"/>
          <w:color w:val="auto"/>
          <w:sz w:val="24"/>
          <w:szCs w:val="24"/>
          <w:highlight w:val="none"/>
        </w:rPr>
        <w:t xml:space="preserve"> </w:t>
      </w:r>
      <w:r>
        <w:rPr>
          <w:rFonts w:hint="default" w:ascii="Times New Roman" w:hAnsi="Times New Roman" w:eastAsia="Segoe UI" w:cs="Times New Roman"/>
          <w:color w:val="000000"/>
          <w:sz w:val="24"/>
          <w:szCs w:val="24"/>
          <w:highlight w:val="none"/>
        </w:rPr>
        <w:t>of</w:t>
      </w:r>
      <w:r>
        <w:rPr>
          <w:rFonts w:hint="default" w:ascii="Times New Roman" w:hAnsi="Times New Roman" w:eastAsia="Segoe UI" w:cs="Times New Roman"/>
          <w:color w:val="auto"/>
          <w:sz w:val="24"/>
          <w:szCs w:val="24"/>
          <w:highlight w:val="none"/>
        </w:rPr>
        <w:t xml:space="preserve"> </w:t>
      </w:r>
      <w:r>
        <w:rPr>
          <w:rFonts w:hint="default" w:ascii="Times New Roman" w:hAnsi="Times New Roman" w:eastAsia="Segoe UI" w:cs="Times New Roman"/>
          <w:color w:val="000000"/>
          <w:sz w:val="24"/>
          <w:szCs w:val="24"/>
          <w:highlight w:val="none"/>
        </w:rPr>
        <w:t>Botany</w:t>
      </w:r>
      <w:r>
        <w:rPr>
          <w:rFonts w:hint="default" w:ascii="Times New Roman" w:hAnsi="Times New Roman" w:eastAsia="Segoe UI" w:cs="Times New Roman"/>
          <w:color w:val="auto"/>
          <w:sz w:val="24"/>
          <w:szCs w:val="24"/>
          <w:highlight w:val="none"/>
        </w:rPr>
        <w:t xml:space="preserve"> </w:t>
      </w:r>
      <w:r>
        <w:rPr>
          <w:rFonts w:hint="default" w:ascii="Times New Roman" w:hAnsi="Times New Roman" w:eastAsia="Segoe UI" w:cs="Times New Roman"/>
          <w:color w:val="000000"/>
          <w:sz w:val="24"/>
          <w:szCs w:val="24"/>
          <w:highlight w:val="none"/>
        </w:rPr>
        <w:t>Chinese</w:t>
      </w:r>
      <w:r>
        <w:rPr>
          <w:rFonts w:hint="default" w:ascii="Times New Roman" w:hAnsi="Times New Roman" w:eastAsia="Segoe UI" w:cs="Times New Roman"/>
          <w:color w:val="auto"/>
          <w:sz w:val="24"/>
          <w:szCs w:val="24"/>
          <w:highlight w:val="none"/>
        </w:rPr>
        <w:t xml:space="preserve"> </w:t>
      </w:r>
      <w:r>
        <w:rPr>
          <w:rFonts w:hint="default" w:ascii="Times New Roman" w:hAnsi="Times New Roman" w:eastAsia="Segoe UI" w:cs="Times New Roman"/>
          <w:color w:val="000000"/>
          <w:sz w:val="24"/>
          <w:szCs w:val="24"/>
          <w:highlight w:val="none"/>
        </w:rPr>
        <w:t>Academy</w:t>
      </w:r>
      <w:r>
        <w:rPr>
          <w:rFonts w:hint="default" w:ascii="Times New Roman" w:hAnsi="Times New Roman" w:eastAsia="Segoe UI" w:cs="Times New Roman"/>
          <w:color w:val="auto"/>
          <w:sz w:val="24"/>
          <w:szCs w:val="24"/>
          <w:highlight w:val="none"/>
        </w:rPr>
        <w:t xml:space="preserve"> </w:t>
      </w:r>
      <w:r>
        <w:rPr>
          <w:rFonts w:hint="default" w:ascii="Times New Roman" w:hAnsi="Times New Roman" w:eastAsia="Segoe UI" w:cs="Times New Roman"/>
          <w:color w:val="000000"/>
          <w:sz w:val="24"/>
          <w:szCs w:val="24"/>
          <w:highlight w:val="none"/>
        </w:rPr>
        <w:t>of</w:t>
      </w:r>
      <w:r>
        <w:rPr>
          <w:rFonts w:hint="default" w:ascii="Times New Roman" w:hAnsi="Times New Roman" w:eastAsia="Segoe UI" w:cs="Times New Roman"/>
          <w:color w:val="auto"/>
          <w:sz w:val="24"/>
          <w:szCs w:val="24"/>
          <w:highlight w:val="none"/>
        </w:rPr>
        <w:t xml:space="preserve"> </w:t>
      </w:r>
      <w:r>
        <w:rPr>
          <w:rFonts w:hint="default" w:ascii="Times New Roman" w:hAnsi="Times New Roman" w:eastAsia="Segoe UI" w:cs="Times New Roman"/>
          <w:color w:val="000000"/>
          <w:sz w:val="24"/>
          <w:szCs w:val="24"/>
          <w:highlight w:val="none"/>
        </w:rPr>
        <w:t>Sciences</w:t>
      </w:r>
      <w:r>
        <w:rPr>
          <w:rFonts w:hint="default" w:ascii="Times New Roman" w:hAnsi="Times New Roman" w:eastAsia="Segoe UI" w:cs="Times New Roman"/>
          <w:color w:val="auto"/>
          <w:sz w:val="24"/>
          <w:szCs w:val="24"/>
          <w:highlight w:val="none"/>
        </w:rPr>
        <w:t xml:space="preserve"> (2006). </w:t>
      </w:r>
      <w:r>
        <w:rPr>
          <w:rFonts w:hint="default" w:ascii="Times New Roman" w:hAnsi="Times New Roman" w:eastAsia="Segoe UI" w:cs="Times New Roman"/>
          <w:i/>
          <w:color w:val="auto"/>
          <w:sz w:val="24"/>
          <w:szCs w:val="24"/>
          <w:highlight w:val="none"/>
        </w:rPr>
        <w:t xml:space="preserve">Flora </w:t>
      </w:r>
      <w:r>
        <w:rPr>
          <w:rFonts w:hint="default" w:ascii="Times New Roman" w:hAnsi="Times New Roman" w:eastAsia="Segoe UI" w:cs="Times New Roman"/>
          <w:i/>
          <w:color w:val="000000"/>
          <w:sz w:val="24"/>
          <w:szCs w:val="24"/>
          <w:highlight w:val="none"/>
        </w:rPr>
        <w:t>of</w:t>
      </w:r>
      <w:r>
        <w:rPr>
          <w:rFonts w:hint="default" w:ascii="Times New Roman" w:hAnsi="Times New Roman" w:eastAsia="Segoe UI" w:cs="Times New Roman"/>
          <w:i/>
          <w:color w:val="auto"/>
          <w:sz w:val="24"/>
          <w:szCs w:val="24"/>
          <w:highlight w:val="none"/>
        </w:rPr>
        <w:t xml:space="preserve"> Yunnan</w:t>
      </w:r>
      <w:r>
        <w:rPr>
          <w:rFonts w:hint="default" w:ascii="Times New Roman" w:hAnsi="Times New Roman" w:eastAsia="Segoe UI" w:cs="Times New Roman"/>
          <w:color w:val="auto"/>
          <w:sz w:val="24"/>
          <w:szCs w:val="24"/>
          <w:highlight w:val="none"/>
        </w:rPr>
        <w:t>. Science Press: Beijing.</w:t>
      </w:r>
    </w:p>
    <w:p>
      <w:pPr>
        <w:numPr>
          <w:ilvl w:val="0"/>
          <w:numId w:val="11"/>
        </w:numPr>
        <w:spacing w:line="480" w:lineRule="auto"/>
        <w:jc w:val="both"/>
        <w:rPr>
          <w:rFonts w:hint="default" w:ascii="Times New Roman" w:hAnsi="Times New Roman" w:eastAsia="Segoe UI" w:cs="Times New Roman"/>
          <w:color w:val="auto"/>
          <w:sz w:val="24"/>
          <w:szCs w:val="24"/>
          <w:highlight w:val="none"/>
        </w:rPr>
      </w:pPr>
      <w:r>
        <w:rPr>
          <w:rFonts w:hint="default" w:ascii="Times New Roman" w:hAnsi="Times New Roman" w:eastAsia="Segoe UI" w:cs="Times New Roman"/>
          <w:color w:val="000000"/>
          <w:sz w:val="24"/>
          <w:szCs w:val="24"/>
          <w:highlight w:val="none"/>
        </w:rPr>
        <w:t>Li</w:t>
      </w:r>
      <w:r>
        <w:rPr>
          <w:rFonts w:hint="default" w:ascii="Times New Roman" w:hAnsi="Times New Roman" w:eastAsia="Segoe UI" w:cs="Times New Roman"/>
          <w:color w:val="auto"/>
          <w:sz w:val="24"/>
          <w:szCs w:val="24"/>
          <w:highlight w:val="none"/>
        </w:rPr>
        <w:t xml:space="preserve"> R, Kraft NJ, Yang J, Wang Y (</w:t>
      </w:r>
      <w:r>
        <w:rPr>
          <w:rFonts w:hint="default" w:ascii="Times New Roman" w:hAnsi="Times New Roman" w:eastAsia="Segoe UI" w:cs="Times New Roman"/>
          <w:color w:val="000000"/>
          <w:sz w:val="24"/>
          <w:szCs w:val="24"/>
          <w:highlight w:val="none"/>
        </w:rPr>
        <w:t>2015</w:t>
      </w:r>
      <w:r>
        <w:rPr>
          <w:rFonts w:hint="default" w:ascii="Times New Roman" w:hAnsi="Times New Roman" w:eastAsia="Segoe UI" w:cs="Times New Roman"/>
          <w:color w:val="auto"/>
          <w:sz w:val="24"/>
          <w:szCs w:val="24"/>
          <w:highlight w:val="none"/>
        </w:rPr>
        <w:t>). A phylogenetically informed de</w:t>
      </w:r>
      <w:r>
        <w:rPr>
          <w:rFonts w:hint="default" w:ascii="Times New Roman" w:hAnsi="Times New Roman" w:eastAsia="Segoe UI" w:cs="Times New Roman"/>
          <w:color w:val="000000"/>
          <w:sz w:val="24"/>
          <w:szCs w:val="24"/>
          <w:highlight w:val="none"/>
        </w:rPr>
        <w:t>li</w:t>
      </w:r>
      <w:r>
        <w:rPr>
          <w:rFonts w:hint="default" w:ascii="Times New Roman" w:hAnsi="Times New Roman" w:eastAsia="Segoe UI" w:cs="Times New Roman"/>
          <w:color w:val="auto"/>
          <w:sz w:val="24"/>
          <w:szCs w:val="24"/>
          <w:highlight w:val="none"/>
        </w:rPr>
        <w:t xml:space="preserve">neation of floristic regions within a biodiversity hotspot in Yunnan, China. </w:t>
      </w:r>
      <w:r>
        <w:rPr>
          <w:rFonts w:hint="default" w:ascii="Times New Roman" w:hAnsi="Times New Roman" w:eastAsia="Segoe UI" w:cs="Times New Roman"/>
          <w:i/>
          <w:color w:val="auto"/>
          <w:sz w:val="24"/>
          <w:szCs w:val="24"/>
          <w:highlight w:val="none"/>
        </w:rPr>
        <w:t>Sci Rep</w:t>
      </w:r>
      <w:r>
        <w:rPr>
          <w:rFonts w:hint="default" w:ascii="Times New Roman" w:hAnsi="Times New Roman" w:eastAsia="Segoe UI" w:cs="Times New Roman"/>
          <w:color w:val="auto"/>
          <w:sz w:val="24"/>
          <w:szCs w:val="24"/>
          <w:highlight w:val="none"/>
        </w:rPr>
        <w:t xml:space="preserve"> </w:t>
      </w:r>
      <w:r>
        <w:rPr>
          <w:rFonts w:hint="default" w:ascii="Times New Roman" w:hAnsi="Times New Roman" w:eastAsia="Segoe UI" w:cs="Times New Roman"/>
          <w:b/>
          <w:color w:val="auto"/>
          <w:sz w:val="24"/>
          <w:szCs w:val="24"/>
          <w:highlight w:val="none"/>
        </w:rPr>
        <w:t>5:</w:t>
      </w:r>
      <w:r>
        <w:rPr>
          <w:rFonts w:hint="default" w:ascii="Times New Roman" w:hAnsi="Times New Roman" w:eastAsia="Segoe UI" w:cs="Times New Roman"/>
          <w:color w:val="auto"/>
          <w:sz w:val="24"/>
          <w:szCs w:val="24"/>
          <w:highlight w:val="none"/>
        </w:rPr>
        <w:t xml:space="preserve"> 9396.</w:t>
      </w:r>
    </w:p>
    <w:p>
      <w:pPr>
        <w:numPr>
          <w:ilvl w:val="0"/>
          <w:numId w:val="11"/>
        </w:numPr>
        <w:spacing w:line="480" w:lineRule="auto"/>
        <w:jc w:val="both"/>
        <w:rPr>
          <w:rFonts w:hint="default" w:ascii="Times New Roman" w:hAnsi="Times New Roman" w:cs="Times New Roman"/>
          <w:sz w:val="24"/>
          <w:szCs w:val="24"/>
          <w:highlight w:val="none"/>
        </w:rPr>
      </w:pPr>
      <w:r>
        <w:rPr>
          <w:rFonts w:hint="default" w:ascii="Times New Roman" w:hAnsi="Times New Roman" w:eastAsia="Segoe UI" w:cs="Times New Roman"/>
          <w:color w:val="auto"/>
          <w:sz w:val="24"/>
          <w:szCs w:val="24"/>
          <w:highlight w:val="none"/>
        </w:rPr>
        <w:t>Chen H (2021) VennDiagram: Generate High-Resolution Venn and Euler Plots. R package version 1.7.1. https://CRAN.R-project.org/package=VennDiagram</w:t>
      </w:r>
    </w:p>
    <w:sectPr>
      <w:headerReference r:id="rId3" w:type="default"/>
      <w:footerReference r:id="rId4" w:type="default"/>
      <w:pgSz w:w="12240" w:h="15840"/>
      <w:pgMar w:top="1440" w:right="1800" w:bottom="1440" w:left="1800" w:header="720" w:footer="720" w:gutter="0"/>
      <w:lnNumType w:countBy="1" w:restart="continuous"/>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jc w:val="right"/>
    </w:pPr>
    <w:r>
      <w:fldChar w:fldCharType="begin"/>
    </w:r>
    <w:r>
      <w:instrText xml:space="preserve"> PAGE   \* MERGEFORMAT </w:instrText>
    </w:r>
    <w:r>
      <w:fldChar w:fldCharType="separate"/>
    </w:r>
    <w:r>
      <w:t>1</w:t>
    </w:r>
    <w:r>
      <w:fldChar w:fldCharType="end"/>
    </w:r>
  </w:p>
  <w:p>
    <w:pPr>
      <w:pStyle w:val="5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sz w:val="20"/>
      </w:rPr>
    </w:pP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438836"/>
    <w:multiLevelType w:val="singleLevel"/>
    <w:tmpl w:val="DD438836"/>
    <w:lvl w:ilvl="0" w:tentative="0">
      <w:start w:val="1"/>
      <w:numFmt w:val="decimal"/>
      <w:suff w:val="space"/>
      <w:lvlText w:val="%1."/>
      <w:lvlJc w:val="left"/>
    </w:lvl>
  </w:abstractNum>
  <w:abstractNum w:abstractNumId="1">
    <w:nsid w:val="FFFFFF7C"/>
    <w:multiLevelType w:val="singleLevel"/>
    <w:tmpl w:val="FFFFFF7C"/>
    <w:lvl w:ilvl="0" w:tentative="0">
      <w:start w:val="1"/>
      <w:numFmt w:val="decimal"/>
      <w:pStyle w:val="65"/>
      <w:lvlText w:val="%1."/>
      <w:lvlJc w:val="left"/>
      <w:pPr>
        <w:tabs>
          <w:tab w:val="left" w:pos="1800"/>
        </w:tabs>
        <w:ind w:left="1800" w:hanging="360"/>
      </w:pPr>
    </w:lvl>
  </w:abstractNum>
  <w:abstractNum w:abstractNumId="2">
    <w:nsid w:val="FFFFFF7D"/>
    <w:multiLevelType w:val="singleLevel"/>
    <w:tmpl w:val="FFFFFF7D"/>
    <w:lvl w:ilvl="0" w:tentative="0">
      <w:start w:val="1"/>
      <w:numFmt w:val="decimal"/>
      <w:pStyle w:val="47"/>
      <w:lvlText w:val="%1."/>
      <w:lvlJc w:val="left"/>
      <w:pPr>
        <w:tabs>
          <w:tab w:val="left" w:pos="1440"/>
        </w:tabs>
        <w:ind w:left="1440" w:hanging="360"/>
      </w:pPr>
    </w:lvl>
  </w:abstractNum>
  <w:abstractNum w:abstractNumId="3">
    <w:nsid w:val="FFFFFF7E"/>
    <w:multiLevelType w:val="singleLevel"/>
    <w:tmpl w:val="FFFFFF7E"/>
    <w:lvl w:ilvl="0" w:tentative="0">
      <w:start w:val="1"/>
      <w:numFmt w:val="decimal"/>
      <w:pStyle w:val="36"/>
      <w:lvlText w:val="%1."/>
      <w:lvlJc w:val="left"/>
      <w:pPr>
        <w:tabs>
          <w:tab w:val="left" w:pos="1080"/>
        </w:tabs>
        <w:ind w:left="1080" w:hanging="360"/>
      </w:pPr>
    </w:lvl>
  </w:abstractNum>
  <w:abstractNum w:abstractNumId="4">
    <w:nsid w:val="FFFFFF7F"/>
    <w:multiLevelType w:val="singleLevel"/>
    <w:tmpl w:val="FFFFFF7F"/>
    <w:lvl w:ilvl="0" w:tentative="0">
      <w:start w:val="1"/>
      <w:numFmt w:val="decimal"/>
      <w:pStyle w:val="14"/>
      <w:lvlText w:val="%1."/>
      <w:lvlJc w:val="left"/>
      <w:pPr>
        <w:tabs>
          <w:tab w:val="left" w:pos="720"/>
        </w:tabs>
        <w:ind w:left="720" w:hanging="360"/>
      </w:pPr>
    </w:lvl>
  </w:abstractNum>
  <w:abstractNum w:abstractNumId="5">
    <w:nsid w:val="FFFFFF80"/>
    <w:multiLevelType w:val="singleLevel"/>
    <w:tmpl w:val="FFFFFF80"/>
    <w:lvl w:ilvl="0" w:tentative="0">
      <w:start w:val="1"/>
      <w:numFmt w:val="bullet"/>
      <w:pStyle w:val="46"/>
      <w:lvlText w:val=""/>
      <w:lvlJc w:val="left"/>
      <w:pPr>
        <w:tabs>
          <w:tab w:val="left" w:pos="1800"/>
        </w:tabs>
        <w:ind w:left="1800" w:hanging="360"/>
      </w:pPr>
      <w:rPr>
        <w:rFonts w:hint="default" w:ascii="Symbol" w:hAnsi="Symbol"/>
      </w:rPr>
    </w:lvl>
  </w:abstractNum>
  <w:abstractNum w:abstractNumId="6">
    <w:nsid w:val="FFFFFF81"/>
    <w:multiLevelType w:val="singleLevel"/>
    <w:tmpl w:val="FFFFFF81"/>
    <w:lvl w:ilvl="0" w:tentative="0">
      <w:start w:val="1"/>
      <w:numFmt w:val="bullet"/>
      <w:pStyle w:val="17"/>
      <w:lvlText w:val=""/>
      <w:lvlJc w:val="left"/>
      <w:pPr>
        <w:tabs>
          <w:tab w:val="left" w:pos="1440"/>
        </w:tabs>
        <w:ind w:left="1440" w:hanging="360"/>
      </w:pPr>
      <w:rPr>
        <w:rFonts w:hint="default" w:ascii="Symbol" w:hAnsi="Symbol"/>
      </w:rPr>
    </w:lvl>
  </w:abstractNum>
  <w:abstractNum w:abstractNumId="7">
    <w:nsid w:val="FFFFFF82"/>
    <w:multiLevelType w:val="singleLevel"/>
    <w:tmpl w:val="FFFFFF82"/>
    <w:lvl w:ilvl="0" w:tentative="0">
      <w:start w:val="1"/>
      <w:numFmt w:val="bullet"/>
      <w:pStyle w:val="33"/>
      <w:lvlText w:val=""/>
      <w:lvlJc w:val="left"/>
      <w:pPr>
        <w:tabs>
          <w:tab w:val="left" w:pos="1080"/>
        </w:tabs>
        <w:ind w:left="1080" w:hanging="360"/>
      </w:pPr>
      <w:rPr>
        <w:rFonts w:hint="default" w:ascii="Symbol" w:hAnsi="Symbol"/>
      </w:rPr>
    </w:lvl>
  </w:abstractNum>
  <w:abstractNum w:abstractNumId="8">
    <w:nsid w:val="FFFFFF83"/>
    <w:multiLevelType w:val="singleLevel"/>
    <w:tmpl w:val="FFFFFF83"/>
    <w:lvl w:ilvl="0" w:tentative="0">
      <w:start w:val="1"/>
      <w:numFmt w:val="bullet"/>
      <w:pStyle w:val="40"/>
      <w:lvlText w:val=""/>
      <w:lvlJc w:val="left"/>
      <w:pPr>
        <w:tabs>
          <w:tab w:val="left" w:pos="720"/>
        </w:tabs>
        <w:ind w:left="720" w:hanging="360"/>
      </w:pPr>
      <w:rPr>
        <w:rFonts w:hint="default" w:ascii="Symbol" w:hAnsi="Symbol"/>
      </w:rPr>
    </w:lvl>
  </w:abstractNum>
  <w:abstractNum w:abstractNumId="9">
    <w:nsid w:val="FFFFFF88"/>
    <w:multiLevelType w:val="singleLevel"/>
    <w:tmpl w:val="FFFFFF88"/>
    <w:lvl w:ilvl="0" w:tentative="0">
      <w:start w:val="1"/>
      <w:numFmt w:val="decimal"/>
      <w:pStyle w:val="20"/>
      <w:lvlText w:val="%1."/>
      <w:lvlJc w:val="left"/>
      <w:pPr>
        <w:tabs>
          <w:tab w:val="left" w:pos="360"/>
        </w:tabs>
        <w:ind w:left="360" w:hanging="360"/>
      </w:pPr>
    </w:lvl>
  </w:abstractNum>
  <w:abstractNum w:abstractNumId="10">
    <w:nsid w:val="FFFFFF89"/>
    <w:multiLevelType w:val="singleLevel"/>
    <w:tmpl w:val="FFFFFF89"/>
    <w:lvl w:ilvl="0" w:tentative="0">
      <w:start w:val="1"/>
      <w:numFmt w:val="bullet"/>
      <w:pStyle w:val="24"/>
      <w:lvlText w:val=""/>
      <w:lvlJc w:val="left"/>
      <w:pPr>
        <w:tabs>
          <w:tab w:val="left" w:pos="360"/>
        </w:tabs>
        <w:ind w:left="360" w:hanging="360"/>
      </w:pPr>
      <w:rPr>
        <w:rFonts w:hint="default" w:ascii="Symbol" w:hAnsi="Symbol"/>
      </w:rPr>
    </w:lvl>
  </w:abstractNum>
  <w:num w:numId="1">
    <w:abstractNumId w:val="4"/>
  </w:num>
  <w:num w:numId="2">
    <w:abstractNumId w:val="6"/>
  </w:num>
  <w:num w:numId="3">
    <w:abstractNumId w:val="9"/>
  </w:num>
  <w:num w:numId="4">
    <w:abstractNumId w:val="10"/>
  </w:num>
  <w:num w:numId="5">
    <w:abstractNumId w:val="7"/>
  </w:num>
  <w:num w:numId="6">
    <w:abstractNumId w:val="3"/>
  </w:num>
  <w:num w:numId="7">
    <w:abstractNumId w:val="8"/>
  </w:num>
  <w:num w:numId="8">
    <w:abstractNumId w:val="5"/>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4B2"/>
    <w:rsid w:val="00015F74"/>
    <w:rsid w:val="00017C53"/>
    <w:rsid w:val="00030840"/>
    <w:rsid w:val="00065EBD"/>
    <w:rsid w:val="00083B44"/>
    <w:rsid w:val="000850DC"/>
    <w:rsid w:val="000A41E4"/>
    <w:rsid w:val="000C2771"/>
    <w:rsid w:val="000C5F36"/>
    <w:rsid w:val="000F0DCE"/>
    <w:rsid w:val="00112C5B"/>
    <w:rsid w:val="00114193"/>
    <w:rsid w:val="00115A38"/>
    <w:rsid w:val="0011687B"/>
    <w:rsid w:val="00124F82"/>
    <w:rsid w:val="0016337A"/>
    <w:rsid w:val="00164269"/>
    <w:rsid w:val="001A1BDE"/>
    <w:rsid w:val="001C0520"/>
    <w:rsid w:val="001C0975"/>
    <w:rsid w:val="001F0876"/>
    <w:rsid w:val="001F167C"/>
    <w:rsid w:val="001F5E91"/>
    <w:rsid w:val="002077B9"/>
    <w:rsid w:val="00262D72"/>
    <w:rsid w:val="00294FBB"/>
    <w:rsid w:val="002C030F"/>
    <w:rsid w:val="002C667A"/>
    <w:rsid w:val="00325D90"/>
    <w:rsid w:val="00331D75"/>
    <w:rsid w:val="00332BFB"/>
    <w:rsid w:val="00355362"/>
    <w:rsid w:val="00363E44"/>
    <w:rsid w:val="00387114"/>
    <w:rsid w:val="00395E86"/>
    <w:rsid w:val="00397983"/>
    <w:rsid w:val="003A2FD8"/>
    <w:rsid w:val="003B40E6"/>
    <w:rsid w:val="003F6E14"/>
    <w:rsid w:val="00405336"/>
    <w:rsid w:val="004571D5"/>
    <w:rsid w:val="00461D81"/>
    <w:rsid w:val="0046356B"/>
    <w:rsid w:val="00477182"/>
    <w:rsid w:val="004779CB"/>
    <w:rsid w:val="004A159F"/>
    <w:rsid w:val="004B2F21"/>
    <w:rsid w:val="004E42D8"/>
    <w:rsid w:val="004E7BA2"/>
    <w:rsid w:val="004F7EDF"/>
    <w:rsid w:val="005001AC"/>
    <w:rsid w:val="00527D71"/>
    <w:rsid w:val="005607DD"/>
    <w:rsid w:val="005609E9"/>
    <w:rsid w:val="005A558C"/>
    <w:rsid w:val="005C52D5"/>
    <w:rsid w:val="005D088E"/>
    <w:rsid w:val="005E28F8"/>
    <w:rsid w:val="005E6513"/>
    <w:rsid w:val="006069C6"/>
    <w:rsid w:val="00611A19"/>
    <w:rsid w:val="006140DF"/>
    <w:rsid w:val="00651114"/>
    <w:rsid w:val="0065772A"/>
    <w:rsid w:val="00670299"/>
    <w:rsid w:val="00690668"/>
    <w:rsid w:val="00691985"/>
    <w:rsid w:val="006A1B64"/>
    <w:rsid w:val="006D169A"/>
    <w:rsid w:val="006E3E68"/>
    <w:rsid w:val="007108F5"/>
    <w:rsid w:val="00713E5B"/>
    <w:rsid w:val="007402FC"/>
    <w:rsid w:val="007411A1"/>
    <w:rsid w:val="00763345"/>
    <w:rsid w:val="007843C9"/>
    <w:rsid w:val="00797F24"/>
    <w:rsid w:val="007B5946"/>
    <w:rsid w:val="007F5297"/>
    <w:rsid w:val="00807D35"/>
    <w:rsid w:val="00820484"/>
    <w:rsid w:val="00824DF3"/>
    <w:rsid w:val="00840BB2"/>
    <w:rsid w:val="00885C9B"/>
    <w:rsid w:val="008C069B"/>
    <w:rsid w:val="008D5D2A"/>
    <w:rsid w:val="00914B63"/>
    <w:rsid w:val="009258B8"/>
    <w:rsid w:val="009354F3"/>
    <w:rsid w:val="00943C3C"/>
    <w:rsid w:val="009447DC"/>
    <w:rsid w:val="009519CF"/>
    <w:rsid w:val="00961BA5"/>
    <w:rsid w:val="009743A9"/>
    <w:rsid w:val="009A5287"/>
    <w:rsid w:val="009A670E"/>
    <w:rsid w:val="009B2AC5"/>
    <w:rsid w:val="009B7984"/>
    <w:rsid w:val="009F4BED"/>
    <w:rsid w:val="009F7D93"/>
    <w:rsid w:val="00A3403B"/>
    <w:rsid w:val="00A51A12"/>
    <w:rsid w:val="00A627D4"/>
    <w:rsid w:val="00A72B81"/>
    <w:rsid w:val="00A74DA2"/>
    <w:rsid w:val="00AC15B4"/>
    <w:rsid w:val="00AD499C"/>
    <w:rsid w:val="00AE5A70"/>
    <w:rsid w:val="00B003EE"/>
    <w:rsid w:val="00B038F4"/>
    <w:rsid w:val="00B15008"/>
    <w:rsid w:val="00B16F99"/>
    <w:rsid w:val="00B36869"/>
    <w:rsid w:val="00B42F9C"/>
    <w:rsid w:val="00B43B31"/>
    <w:rsid w:val="00B47CFA"/>
    <w:rsid w:val="00B57F00"/>
    <w:rsid w:val="00B77B2A"/>
    <w:rsid w:val="00B82C22"/>
    <w:rsid w:val="00B8723B"/>
    <w:rsid w:val="00B93DBA"/>
    <w:rsid w:val="00B9440A"/>
    <w:rsid w:val="00BB2D2A"/>
    <w:rsid w:val="00BD58CF"/>
    <w:rsid w:val="00C046DC"/>
    <w:rsid w:val="00C04CC1"/>
    <w:rsid w:val="00C364C5"/>
    <w:rsid w:val="00C47714"/>
    <w:rsid w:val="00C50C6D"/>
    <w:rsid w:val="00C600D9"/>
    <w:rsid w:val="00CC1384"/>
    <w:rsid w:val="00CD3720"/>
    <w:rsid w:val="00CF16C9"/>
    <w:rsid w:val="00CF1848"/>
    <w:rsid w:val="00CF5C2F"/>
    <w:rsid w:val="00D04BCF"/>
    <w:rsid w:val="00D143D9"/>
    <w:rsid w:val="00D269AB"/>
    <w:rsid w:val="00D346C2"/>
    <w:rsid w:val="00DA22DA"/>
    <w:rsid w:val="00DA59EA"/>
    <w:rsid w:val="00DB0B1D"/>
    <w:rsid w:val="00DC623A"/>
    <w:rsid w:val="00DD421A"/>
    <w:rsid w:val="00E257C8"/>
    <w:rsid w:val="00E37047"/>
    <w:rsid w:val="00E60D0F"/>
    <w:rsid w:val="00E9773B"/>
    <w:rsid w:val="00EA596B"/>
    <w:rsid w:val="00EC13A3"/>
    <w:rsid w:val="00EC7C85"/>
    <w:rsid w:val="00F04CD9"/>
    <w:rsid w:val="00F125EE"/>
    <w:rsid w:val="00F12E98"/>
    <w:rsid w:val="00F22029"/>
    <w:rsid w:val="00F25DEF"/>
    <w:rsid w:val="00F514EC"/>
    <w:rsid w:val="00F60CD4"/>
    <w:rsid w:val="00F630EA"/>
    <w:rsid w:val="00F7007E"/>
    <w:rsid w:val="00F70200"/>
    <w:rsid w:val="00F73193"/>
    <w:rsid w:val="00F74F95"/>
    <w:rsid w:val="00F80705"/>
    <w:rsid w:val="00FA1481"/>
    <w:rsid w:val="00FF04E3"/>
    <w:rsid w:val="025A0FD1"/>
    <w:rsid w:val="0633442D"/>
    <w:rsid w:val="0763144C"/>
    <w:rsid w:val="1C07691E"/>
    <w:rsid w:val="1C953070"/>
    <w:rsid w:val="218644E8"/>
    <w:rsid w:val="22C513FE"/>
    <w:rsid w:val="240B5760"/>
    <w:rsid w:val="2B235607"/>
    <w:rsid w:val="2C822F46"/>
    <w:rsid w:val="3D9856BF"/>
    <w:rsid w:val="43780881"/>
    <w:rsid w:val="43ED6F36"/>
    <w:rsid w:val="461D2FA9"/>
    <w:rsid w:val="54A15D32"/>
    <w:rsid w:val="563240CF"/>
    <w:rsid w:val="5C764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nhideWhenUsed="0" w:uiPriority="0" w:name="heading 6"/>
    <w:lsdException w:qFormat="1" w:unhideWhenUsed="0" w:uiPriority="0" w:name="heading 7"/>
    <w:lsdException w:qFormat="1" w:unhideWhenUsed="0" w:uiPriority="0" w:name="heading 8"/>
    <w:lsdException w:qFormat="1" w:unhideWhenUsed="0"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name="Normal Indent"/>
    <w:lsdException w:qFormat="1" w:unhideWhenUsed="0" w:uiPriority="0" w:name="footnote text"/>
    <w:lsdException w:qFormat="1" w:unhideWhenUsed="0" w:uiPriority="0" w:name="annotation text"/>
    <w:lsdException w:qFormat="1" w:unhideWhenUsed="0" w:uiPriority="0" w:name="header"/>
    <w:lsdException w:qFormat="1" w:unhideWhenUsed="0" w:uiPriority="0" w:name="footer"/>
    <w:lsdException w:qFormat="1" w:unhideWhenUsed="0" w:uiPriority="0" w:name="index heading"/>
    <w:lsdException w:qFormat="1" w:unhideWhenUsed="0" w:uiPriority="0" w:name="caption"/>
    <w:lsdException w:qFormat="1" w:unhideWhenUsed="0" w:uiPriority="0" w:name="table of figures"/>
    <w:lsdException w:qFormat="1" w:unhideWhenUsed="0" w:uiPriority="0" w:name="envelope address"/>
    <w:lsdException w:qFormat="1" w:unhideWhenUsed="0" w:uiPriority="0" w:name="envelope return"/>
    <w:lsdException w:uiPriority="0" w:name="footnote reference"/>
    <w:lsdException w:qFormat="1" w:unhideWhenUsed="0" w:uiPriority="0" w:name="annotation reference"/>
    <w:lsdException w:uiPriority="0" w:name="line number"/>
    <w:lsdException w:qFormat="1" w:unhideWhenUsed="0" w:uiPriority="0" w:name="page number"/>
    <w:lsdException w:uiPriority="0" w:name="endnote reference"/>
    <w:lsdException w:qFormat="1" w:unhideWhenUsed="0" w:uiPriority="0" w:name="endnote text"/>
    <w:lsdException w:qFormat="1" w:unhideWhenUsed="0" w:uiPriority="0" w:name="table of authorities"/>
    <w:lsdException w:qFormat="1" w:unhideWhenUsed="0" w:uiPriority="0" w:name="macro"/>
    <w:lsdException w:qFormat="1" w:unhideWhenUsed="0" w:uiPriority="0" w:name="toa heading"/>
    <w:lsdException w:qFormat="1" w:unhideWhenUsed="0" w:uiPriority="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name="Title"/>
    <w:lsdException w:qFormat="1" w:unhideWhenUsed="0" w:uiPriority="0" w:name="Closing"/>
    <w:lsdException w:qFormat="1" w:unhideWhenUsed="0" w:uiPriority="0" w:name="Signature"/>
    <w:lsdException w:qFormat="1" w:uiPriority="1" w:name="Default Paragraph Font"/>
    <w:lsdException w:qFormat="1" w:unhideWhenUsed="0" w:uiPriority="0" w:name="Body Text"/>
    <w:lsdException w:qFormat="1" w:unhideWhenUsed="0" w:uiPriority="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0" w:name="Subtitle"/>
    <w:lsdException w:qFormat="1" w:unhideWhenUsed="0" w:uiPriority="0" w:name="Salutation"/>
    <w:lsdException w:qFormat="1" w:unhideWhenUsed="0" w:uiPriority="0" w:name="Date"/>
    <w:lsdException w:qFormat="1" w:unhideWhenUsed="0" w:uiPriority="0" w:name="Body Text First Indent"/>
    <w:lsdException w:qFormat="1" w:unhideWhenUsed="0" w:uiPriority="0" w:name="Body Text First Indent 2"/>
    <w:lsdException w:qFormat="1" w:unhideWhenUsed="0" w:uiPriority="0" w:name="Note Heading"/>
    <w:lsdException w:qFormat="1" w:unhideWhenUsed="0" w:uiPriority="0" w:name="Body Text 2"/>
    <w:lsdException w:qFormat="1" w:unhideWhenUsed="0" w:uiPriority="0" w:name="Body Text 3"/>
    <w:lsdException w:qFormat="1" w:unhideWhenUsed="0" w:uiPriority="0" w:name="Body Text Indent 2"/>
    <w:lsdException w:qFormat="1" w:unhideWhenUsed="0" w:uiPriority="0" w:name="Body Text Indent 3"/>
    <w:lsdException w:qFormat="1" w:unhideWhenUsed="0" w:uiPriority="0" w:name="Block Text"/>
    <w:lsdException w:qFormat="1" w:unhideWhenUsed="0" w:uiPriority="0" w:name="Hyperlink"/>
    <w:lsdException w:qFormat="1" w:uiPriority="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name="Plain Text"/>
    <w:lsdException w:qFormat="1" w:unhideWhenUsed="0" w:uiPriority="0" w:name="E-mail Signature"/>
    <w:lsdException w:qFormat="1" w:unhideWhenUsed="0" w:uiPriority="99" w:name="Normal (Web)"/>
    <w:lsdException w:uiPriority="0" w:name="HTML Acronym"/>
    <w:lsdException w:qFormat="1" w:unhideWhenUsed="0" w:uiPriority="0" w:name="HTML Address"/>
    <w:lsdException w:uiPriority="0" w:name="HTML Cite"/>
    <w:lsdException w:uiPriority="0" w:name="HTML Code"/>
    <w:lsdException w:uiPriority="0" w:name="HTML Definition"/>
    <w:lsdException w:uiPriority="0" w:name="HTML Keyboard"/>
    <w:lsdException w:qFormat="1" w:unhideWhenUsed="0"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qFormat="1" w:unhideWhenUsed="0" w:uiPriority="1"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name="List Paragraph"/>
    <w:lsdException w:qFormat="1" w:unhideWhenUsed="0" w:uiPriority="29" w:name="Quote"/>
    <w:lsdException w:qFormat="1" w:unhideWhenUsed="0" w:uiPriority="3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lang w:val="en-US" w:eastAsia="en-US" w:bidi="ar-SA"/>
    </w:rPr>
  </w:style>
  <w:style w:type="paragraph" w:styleId="3">
    <w:name w:val="heading 1"/>
    <w:basedOn w:val="1"/>
    <w:next w:val="1"/>
    <w:link w:val="95"/>
    <w:semiHidden/>
    <w:qFormat/>
    <w:uiPriority w:val="0"/>
    <w:pPr>
      <w:keepNext/>
      <w:spacing w:before="240" w:after="60"/>
      <w:outlineLvl w:val="0"/>
    </w:pPr>
    <w:rPr>
      <w:b/>
      <w:bCs/>
      <w:kern w:val="32"/>
      <w:szCs w:val="24"/>
    </w:rPr>
  </w:style>
  <w:style w:type="paragraph" w:styleId="4">
    <w:name w:val="heading 2"/>
    <w:basedOn w:val="1"/>
    <w:next w:val="1"/>
    <w:link w:val="96"/>
    <w:semiHidden/>
    <w:qFormat/>
    <w:uiPriority w:val="0"/>
    <w:pPr>
      <w:keepNext/>
      <w:spacing w:before="240" w:after="60"/>
      <w:outlineLvl w:val="1"/>
    </w:pPr>
    <w:rPr>
      <w:rFonts w:ascii="Cambria" w:hAnsi="Cambria"/>
      <w:b/>
      <w:bCs/>
      <w:i/>
      <w:iCs/>
      <w:sz w:val="28"/>
      <w:szCs w:val="28"/>
    </w:rPr>
  </w:style>
  <w:style w:type="paragraph" w:styleId="5">
    <w:name w:val="heading 3"/>
    <w:basedOn w:val="1"/>
    <w:next w:val="1"/>
    <w:semiHidden/>
    <w:qFormat/>
    <w:uiPriority w:val="0"/>
    <w:pPr>
      <w:keepNext/>
      <w:spacing w:line="480" w:lineRule="auto"/>
      <w:outlineLvl w:val="2"/>
    </w:pPr>
    <w:rPr>
      <w:rFonts w:ascii="Times" w:hAnsi="Times" w:eastAsia="Times"/>
      <w:b/>
    </w:rPr>
  </w:style>
  <w:style w:type="paragraph" w:styleId="6">
    <w:name w:val="heading 4"/>
    <w:basedOn w:val="1"/>
    <w:next w:val="1"/>
    <w:semiHidden/>
    <w:qFormat/>
    <w:uiPriority w:val="0"/>
    <w:pPr>
      <w:keepNext/>
      <w:spacing w:line="480" w:lineRule="auto"/>
      <w:outlineLvl w:val="3"/>
    </w:pPr>
    <w:rPr>
      <w:rFonts w:ascii="Times" w:hAnsi="Times"/>
      <w:b/>
      <w:color w:val="0000FF"/>
      <w:sz w:val="44"/>
    </w:rPr>
  </w:style>
  <w:style w:type="paragraph" w:styleId="7">
    <w:name w:val="heading 5"/>
    <w:basedOn w:val="1"/>
    <w:next w:val="1"/>
    <w:link w:val="97"/>
    <w:semiHidden/>
    <w:qFormat/>
    <w:uiPriority w:val="0"/>
    <w:pPr>
      <w:spacing w:before="240" w:after="60"/>
      <w:outlineLvl w:val="4"/>
    </w:pPr>
    <w:rPr>
      <w:rFonts w:ascii="Calibri" w:hAnsi="Calibri"/>
      <w:b/>
      <w:bCs/>
      <w:i/>
      <w:iCs/>
      <w:sz w:val="26"/>
      <w:szCs w:val="26"/>
    </w:rPr>
  </w:style>
  <w:style w:type="paragraph" w:styleId="8">
    <w:name w:val="heading 6"/>
    <w:basedOn w:val="1"/>
    <w:next w:val="1"/>
    <w:link w:val="98"/>
    <w:semiHidden/>
    <w:qFormat/>
    <w:uiPriority w:val="0"/>
    <w:pPr>
      <w:spacing w:before="240" w:after="60"/>
      <w:outlineLvl w:val="5"/>
    </w:pPr>
    <w:rPr>
      <w:rFonts w:ascii="Calibri" w:hAnsi="Calibri"/>
      <w:b/>
      <w:bCs/>
      <w:sz w:val="22"/>
      <w:szCs w:val="22"/>
    </w:rPr>
  </w:style>
  <w:style w:type="paragraph" w:styleId="9">
    <w:name w:val="heading 7"/>
    <w:basedOn w:val="1"/>
    <w:next w:val="1"/>
    <w:link w:val="99"/>
    <w:semiHidden/>
    <w:qFormat/>
    <w:uiPriority w:val="0"/>
    <w:pPr>
      <w:spacing w:before="240" w:after="60"/>
      <w:outlineLvl w:val="6"/>
    </w:pPr>
    <w:rPr>
      <w:rFonts w:ascii="Calibri" w:hAnsi="Calibri"/>
      <w:szCs w:val="24"/>
    </w:rPr>
  </w:style>
  <w:style w:type="paragraph" w:styleId="10">
    <w:name w:val="heading 8"/>
    <w:basedOn w:val="1"/>
    <w:next w:val="1"/>
    <w:link w:val="100"/>
    <w:semiHidden/>
    <w:qFormat/>
    <w:uiPriority w:val="0"/>
    <w:pPr>
      <w:spacing w:before="240" w:after="60"/>
      <w:outlineLvl w:val="7"/>
    </w:pPr>
    <w:rPr>
      <w:rFonts w:ascii="Calibri" w:hAnsi="Calibri"/>
      <w:i/>
      <w:iCs/>
      <w:szCs w:val="24"/>
    </w:rPr>
  </w:style>
  <w:style w:type="paragraph" w:styleId="11">
    <w:name w:val="heading 9"/>
    <w:basedOn w:val="1"/>
    <w:next w:val="1"/>
    <w:link w:val="101"/>
    <w:semiHidden/>
    <w:qFormat/>
    <w:uiPriority w:val="0"/>
    <w:pPr>
      <w:spacing w:before="240" w:after="60"/>
      <w:outlineLvl w:val="8"/>
    </w:pPr>
    <w:rPr>
      <w:rFonts w:ascii="Cambria" w:hAnsi="Cambria"/>
      <w:sz w:val="22"/>
      <w:szCs w:val="22"/>
    </w:rPr>
  </w:style>
  <w:style w:type="character" w:default="1" w:styleId="89">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31"/>
    <w:semiHidden/>
    <w:qFormat/>
    <w:uiPriority w:val="0"/>
    <w:pPr>
      <w:tabs>
        <w:tab w:val="left" w:pos="480"/>
        <w:tab w:val="left" w:pos="960"/>
        <w:tab w:val="left" w:pos="1440"/>
        <w:tab w:val="left" w:pos="1920"/>
        <w:tab w:val="left" w:pos="2400"/>
        <w:tab w:val="left" w:pos="2880"/>
        <w:tab w:val="left" w:pos="3360"/>
        <w:tab w:val="left" w:pos="3840"/>
        <w:tab w:val="left" w:pos="4320"/>
      </w:tabs>
    </w:pPr>
    <w:rPr>
      <w:rFonts w:ascii="Courier New" w:hAnsi="Courier New" w:eastAsia="Times New Roman" w:cs="Courier New"/>
      <w:lang w:val="en-US" w:eastAsia="en-US" w:bidi="ar-SA"/>
    </w:rPr>
  </w:style>
  <w:style w:type="paragraph" w:styleId="12">
    <w:name w:val="List 3"/>
    <w:basedOn w:val="1"/>
    <w:semiHidden/>
    <w:qFormat/>
    <w:uiPriority w:val="0"/>
    <w:pPr>
      <w:ind w:left="1080" w:hanging="360"/>
      <w:contextualSpacing/>
    </w:pPr>
  </w:style>
  <w:style w:type="paragraph" w:styleId="13">
    <w:name w:val="toc 7"/>
    <w:basedOn w:val="1"/>
    <w:next w:val="1"/>
    <w:semiHidden/>
    <w:qFormat/>
    <w:uiPriority w:val="0"/>
    <w:pPr>
      <w:ind w:left="1440"/>
    </w:pPr>
  </w:style>
  <w:style w:type="paragraph" w:styleId="14">
    <w:name w:val="List Number 2"/>
    <w:basedOn w:val="1"/>
    <w:semiHidden/>
    <w:qFormat/>
    <w:uiPriority w:val="0"/>
    <w:pPr>
      <w:numPr>
        <w:ilvl w:val="0"/>
        <w:numId w:val="1"/>
      </w:numPr>
      <w:contextualSpacing/>
    </w:pPr>
  </w:style>
  <w:style w:type="paragraph" w:styleId="15">
    <w:name w:val="table of authorities"/>
    <w:basedOn w:val="1"/>
    <w:next w:val="1"/>
    <w:semiHidden/>
    <w:qFormat/>
    <w:uiPriority w:val="0"/>
    <w:pPr>
      <w:ind w:left="240" w:hanging="240"/>
    </w:pPr>
  </w:style>
  <w:style w:type="paragraph" w:styleId="16">
    <w:name w:val="Note Heading"/>
    <w:basedOn w:val="1"/>
    <w:next w:val="1"/>
    <w:link w:val="134"/>
    <w:semiHidden/>
    <w:qFormat/>
    <w:uiPriority w:val="0"/>
  </w:style>
  <w:style w:type="paragraph" w:styleId="17">
    <w:name w:val="List Bullet 4"/>
    <w:basedOn w:val="1"/>
    <w:semiHidden/>
    <w:qFormat/>
    <w:uiPriority w:val="0"/>
    <w:pPr>
      <w:numPr>
        <w:ilvl w:val="0"/>
        <w:numId w:val="2"/>
      </w:numPr>
      <w:contextualSpacing/>
    </w:pPr>
  </w:style>
  <w:style w:type="paragraph" w:styleId="18">
    <w:name w:val="index 8"/>
    <w:basedOn w:val="1"/>
    <w:next w:val="1"/>
    <w:semiHidden/>
    <w:qFormat/>
    <w:uiPriority w:val="0"/>
    <w:pPr>
      <w:ind w:left="1920" w:hanging="240"/>
    </w:pPr>
  </w:style>
  <w:style w:type="paragraph" w:styleId="19">
    <w:name w:val="E-mail Signature"/>
    <w:basedOn w:val="1"/>
    <w:link w:val="121"/>
    <w:semiHidden/>
    <w:qFormat/>
    <w:uiPriority w:val="0"/>
  </w:style>
  <w:style w:type="paragraph" w:styleId="20">
    <w:name w:val="List Number"/>
    <w:basedOn w:val="1"/>
    <w:semiHidden/>
    <w:qFormat/>
    <w:uiPriority w:val="0"/>
    <w:pPr>
      <w:numPr>
        <w:ilvl w:val="0"/>
        <w:numId w:val="3"/>
      </w:numPr>
      <w:contextualSpacing/>
    </w:pPr>
  </w:style>
  <w:style w:type="paragraph" w:styleId="21">
    <w:name w:val="Normal Indent"/>
    <w:basedOn w:val="1"/>
    <w:semiHidden/>
    <w:qFormat/>
    <w:uiPriority w:val="0"/>
    <w:pPr>
      <w:ind w:left="720"/>
    </w:pPr>
  </w:style>
  <w:style w:type="paragraph" w:styleId="22">
    <w:name w:val="caption"/>
    <w:basedOn w:val="1"/>
    <w:next w:val="1"/>
    <w:semiHidden/>
    <w:qFormat/>
    <w:uiPriority w:val="0"/>
    <w:rPr>
      <w:b/>
      <w:bCs/>
      <w:sz w:val="20"/>
    </w:rPr>
  </w:style>
  <w:style w:type="paragraph" w:styleId="23">
    <w:name w:val="index 5"/>
    <w:basedOn w:val="1"/>
    <w:next w:val="1"/>
    <w:semiHidden/>
    <w:qFormat/>
    <w:uiPriority w:val="0"/>
    <w:pPr>
      <w:ind w:left="1200" w:hanging="240"/>
    </w:pPr>
  </w:style>
  <w:style w:type="paragraph" w:styleId="24">
    <w:name w:val="List Bullet"/>
    <w:basedOn w:val="1"/>
    <w:semiHidden/>
    <w:qFormat/>
    <w:uiPriority w:val="0"/>
    <w:pPr>
      <w:numPr>
        <w:ilvl w:val="0"/>
        <w:numId w:val="4"/>
      </w:numPr>
      <w:contextualSpacing/>
    </w:pPr>
  </w:style>
  <w:style w:type="paragraph" w:styleId="25">
    <w:name w:val="envelope address"/>
    <w:basedOn w:val="1"/>
    <w:semiHidden/>
    <w:qFormat/>
    <w:uiPriority w:val="0"/>
    <w:pPr>
      <w:framePr w:w="7920" w:h="1980" w:hRule="exact" w:hSpace="180" w:wrap="auto" w:vAnchor="margin" w:hAnchor="page" w:xAlign="center" w:yAlign="bottom"/>
      <w:ind w:left="2880"/>
    </w:pPr>
    <w:rPr>
      <w:rFonts w:ascii="Cambria" w:hAnsi="Cambria"/>
      <w:szCs w:val="24"/>
    </w:rPr>
  </w:style>
  <w:style w:type="paragraph" w:styleId="26">
    <w:name w:val="Document Map"/>
    <w:basedOn w:val="1"/>
    <w:link w:val="120"/>
    <w:semiHidden/>
    <w:qFormat/>
    <w:uiPriority w:val="0"/>
    <w:rPr>
      <w:rFonts w:ascii="Tahoma" w:hAnsi="Tahoma" w:cs="Tahoma"/>
      <w:sz w:val="16"/>
      <w:szCs w:val="16"/>
    </w:rPr>
  </w:style>
  <w:style w:type="paragraph" w:styleId="27">
    <w:name w:val="toa heading"/>
    <w:basedOn w:val="1"/>
    <w:next w:val="1"/>
    <w:semiHidden/>
    <w:qFormat/>
    <w:uiPriority w:val="0"/>
    <w:pPr>
      <w:spacing w:before="120"/>
    </w:pPr>
    <w:rPr>
      <w:rFonts w:ascii="Cambria" w:hAnsi="Cambria"/>
      <w:b/>
      <w:bCs/>
      <w:szCs w:val="24"/>
    </w:rPr>
  </w:style>
  <w:style w:type="paragraph" w:styleId="28">
    <w:name w:val="annotation text"/>
    <w:basedOn w:val="1"/>
    <w:link w:val="117"/>
    <w:semiHidden/>
    <w:qFormat/>
    <w:uiPriority w:val="0"/>
    <w:rPr>
      <w:sz w:val="20"/>
    </w:rPr>
  </w:style>
  <w:style w:type="paragraph" w:styleId="29">
    <w:name w:val="index 6"/>
    <w:basedOn w:val="1"/>
    <w:next w:val="1"/>
    <w:semiHidden/>
    <w:qFormat/>
    <w:uiPriority w:val="0"/>
    <w:pPr>
      <w:ind w:left="1440" w:hanging="240"/>
    </w:pPr>
  </w:style>
  <w:style w:type="paragraph" w:styleId="30">
    <w:name w:val="Salutation"/>
    <w:basedOn w:val="1"/>
    <w:next w:val="1"/>
    <w:link w:val="138"/>
    <w:semiHidden/>
    <w:qFormat/>
    <w:uiPriority w:val="0"/>
  </w:style>
  <w:style w:type="paragraph" w:styleId="31">
    <w:name w:val="Body Text 3"/>
    <w:basedOn w:val="1"/>
    <w:link w:val="110"/>
    <w:semiHidden/>
    <w:qFormat/>
    <w:uiPriority w:val="0"/>
    <w:pPr>
      <w:spacing w:after="120"/>
    </w:pPr>
    <w:rPr>
      <w:sz w:val="16"/>
      <w:szCs w:val="16"/>
    </w:rPr>
  </w:style>
  <w:style w:type="paragraph" w:styleId="32">
    <w:name w:val="Closing"/>
    <w:basedOn w:val="1"/>
    <w:link w:val="116"/>
    <w:semiHidden/>
    <w:qFormat/>
    <w:uiPriority w:val="0"/>
    <w:pPr>
      <w:ind w:left="4320"/>
    </w:pPr>
  </w:style>
  <w:style w:type="paragraph" w:styleId="33">
    <w:name w:val="List Bullet 3"/>
    <w:basedOn w:val="1"/>
    <w:semiHidden/>
    <w:qFormat/>
    <w:uiPriority w:val="0"/>
    <w:pPr>
      <w:numPr>
        <w:ilvl w:val="0"/>
        <w:numId w:val="5"/>
      </w:numPr>
      <w:contextualSpacing/>
    </w:pPr>
  </w:style>
  <w:style w:type="paragraph" w:styleId="34">
    <w:name w:val="Body Text"/>
    <w:basedOn w:val="1"/>
    <w:link w:val="108"/>
    <w:semiHidden/>
    <w:qFormat/>
    <w:uiPriority w:val="0"/>
    <w:pPr>
      <w:spacing w:after="120"/>
    </w:pPr>
  </w:style>
  <w:style w:type="paragraph" w:styleId="35">
    <w:name w:val="Body Text Indent"/>
    <w:basedOn w:val="1"/>
    <w:link w:val="112"/>
    <w:semiHidden/>
    <w:qFormat/>
    <w:uiPriority w:val="0"/>
    <w:pPr>
      <w:spacing w:after="120"/>
      <w:ind w:left="360"/>
    </w:pPr>
  </w:style>
  <w:style w:type="paragraph" w:styleId="36">
    <w:name w:val="List Number 3"/>
    <w:basedOn w:val="1"/>
    <w:semiHidden/>
    <w:qFormat/>
    <w:uiPriority w:val="0"/>
    <w:pPr>
      <w:numPr>
        <w:ilvl w:val="0"/>
        <w:numId w:val="6"/>
      </w:numPr>
      <w:contextualSpacing/>
    </w:pPr>
  </w:style>
  <w:style w:type="paragraph" w:styleId="37">
    <w:name w:val="List 2"/>
    <w:basedOn w:val="1"/>
    <w:semiHidden/>
    <w:qFormat/>
    <w:uiPriority w:val="0"/>
    <w:pPr>
      <w:ind w:left="720" w:hanging="360"/>
      <w:contextualSpacing/>
    </w:pPr>
  </w:style>
  <w:style w:type="paragraph" w:styleId="38">
    <w:name w:val="List Continue"/>
    <w:basedOn w:val="1"/>
    <w:semiHidden/>
    <w:qFormat/>
    <w:uiPriority w:val="0"/>
    <w:pPr>
      <w:spacing w:after="120"/>
      <w:ind w:left="360"/>
      <w:contextualSpacing/>
    </w:pPr>
  </w:style>
  <w:style w:type="paragraph" w:styleId="39">
    <w:name w:val="Block Text"/>
    <w:basedOn w:val="1"/>
    <w:semiHidden/>
    <w:qFormat/>
    <w:uiPriority w:val="0"/>
    <w:pPr>
      <w:spacing w:after="120"/>
      <w:ind w:left="1440" w:right="1440"/>
    </w:pPr>
  </w:style>
  <w:style w:type="paragraph" w:styleId="40">
    <w:name w:val="List Bullet 2"/>
    <w:basedOn w:val="1"/>
    <w:semiHidden/>
    <w:qFormat/>
    <w:uiPriority w:val="0"/>
    <w:pPr>
      <w:numPr>
        <w:ilvl w:val="0"/>
        <w:numId w:val="7"/>
      </w:numPr>
      <w:contextualSpacing/>
    </w:pPr>
  </w:style>
  <w:style w:type="paragraph" w:styleId="41">
    <w:name w:val="HTML Address"/>
    <w:basedOn w:val="1"/>
    <w:link w:val="126"/>
    <w:semiHidden/>
    <w:qFormat/>
    <w:uiPriority w:val="0"/>
    <w:rPr>
      <w:i/>
      <w:iCs/>
    </w:rPr>
  </w:style>
  <w:style w:type="paragraph" w:styleId="42">
    <w:name w:val="index 4"/>
    <w:basedOn w:val="1"/>
    <w:next w:val="1"/>
    <w:semiHidden/>
    <w:qFormat/>
    <w:uiPriority w:val="0"/>
    <w:pPr>
      <w:ind w:left="960" w:hanging="240"/>
    </w:pPr>
  </w:style>
  <w:style w:type="paragraph" w:styleId="43">
    <w:name w:val="toc 5"/>
    <w:basedOn w:val="1"/>
    <w:next w:val="1"/>
    <w:semiHidden/>
    <w:qFormat/>
    <w:uiPriority w:val="0"/>
    <w:pPr>
      <w:ind w:left="960"/>
    </w:pPr>
  </w:style>
  <w:style w:type="paragraph" w:styleId="44">
    <w:name w:val="toc 3"/>
    <w:basedOn w:val="1"/>
    <w:next w:val="1"/>
    <w:semiHidden/>
    <w:qFormat/>
    <w:uiPriority w:val="0"/>
    <w:pPr>
      <w:ind w:left="480"/>
    </w:pPr>
  </w:style>
  <w:style w:type="paragraph" w:styleId="45">
    <w:name w:val="Plain Text"/>
    <w:basedOn w:val="1"/>
    <w:link w:val="135"/>
    <w:semiHidden/>
    <w:qFormat/>
    <w:uiPriority w:val="0"/>
    <w:rPr>
      <w:rFonts w:ascii="Courier New" w:hAnsi="Courier New" w:cs="Courier New"/>
      <w:sz w:val="20"/>
    </w:rPr>
  </w:style>
  <w:style w:type="paragraph" w:styleId="46">
    <w:name w:val="List Bullet 5"/>
    <w:basedOn w:val="1"/>
    <w:semiHidden/>
    <w:qFormat/>
    <w:uiPriority w:val="0"/>
    <w:pPr>
      <w:numPr>
        <w:ilvl w:val="0"/>
        <w:numId w:val="8"/>
      </w:numPr>
      <w:contextualSpacing/>
    </w:pPr>
  </w:style>
  <w:style w:type="paragraph" w:styleId="47">
    <w:name w:val="List Number 4"/>
    <w:basedOn w:val="1"/>
    <w:semiHidden/>
    <w:qFormat/>
    <w:uiPriority w:val="0"/>
    <w:pPr>
      <w:numPr>
        <w:ilvl w:val="0"/>
        <w:numId w:val="9"/>
      </w:numPr>
      <w:contextualSpacing/>
    </w:pPr>
  </w:style>
  <w:style w:type="paragraph" w:styleId="48">
    <w:name w:val="toc 8"/>
    <w:basedOn w:val="1"/>
    <w:next w:val="1"/>
    <w:semiHidden/>
    <w:qFormat/>
    <w:uiPriority w:val="0"/>
    <w:pPr>
      <w:ind w:left="1680"/>
    </w:pPr>
  </w:style>
  <w:style w:type="paragraph" w:styleId="49">
    <w:name w:val="index 3"/>
    <w:basedOn w:val="1"/>
    <w:next w:val="1"/>
    <w:semiHidden/>
    <w:qFormat/>
    <w:uiPriority w:val="0"/>
    <w:pPr>
      <w:ind w:left="720" w:hanging="240"/>
    </w:pPr>
  </w:style>
  <w:style w:type="paragraph" w:styleId="50">
    <w:name w:val="Date"/>
    <w:basedOn w:val="1"/>
    <w:next w:val="1"/>
    <w:link w:val="119"/>
    <w:semiHidden/>
    <w:qFormat/>
    <w:uiPriority w:val="0"/>
  </w:style>
  <w:style w:type="paragraph" w:styleId="51">
    <w:name w:val="Body Text Indent 2"/>
    <w:basedOn w:val="1"/>
    <w:link w:val="114"/>
    <w:semiHidden/>
    <w:qFormat/>
    <w:uiPriority w:val="0"/>
    <w:pPr>
      <w:spacing w:after="120" w:line="480" w:lineRule="auto"/>
      <w:ind w:left="360"/>
    </w:pPr>
  </w:style>
  <w:style w:type="paragraph" w:styleId="52">
    <w:name w:val="endnote text"/>
    <w:basedOn w:val="1"/>
    <w:link w:val="122"/>
    <w:semiHidden/>
    <w:qFormat/>
    <w:uiPriority w:val="0"/>
    <w:rPr>
      <w:sz w:val="20"/>
    </w:rPr>
  </w:style>
  <w:style w:type="paragraph" w:styleId="53">
    <w:name w:val="List Continue 5"/>
    <w:basedOn w:val="1"/>
    <w:semiHidden/>
    <w:qFormat/>
    <w:uiPriority w:val="0"/>
    <w:pPr>
      <w:spacing w:after="120"/>
      <w:ind w:left="1800"/>
      <w:contextualSpacing/>
    </w:pPr>
  </w:style>
  <w:style w:type="paragraph" w:styleId="54">
    <w:name w:val="Balloon Text"/>
    <w:basedOn w:val="1"/>
    <w:link w:val="106"/>
    <w:semiHidden/>
    <w:qFormat/>
    <w:uiPriority w:val="0"/>
    <w:rPr>
      <w:rFonts w:ascii="Tahoma" w:hAnsi="Tahoma" w:cs="Tahoma"/>
      <w:sz w:val="16"/>
      <w:szCs w:val="16"/>
    </w:rPr>
  </w:style>
  <w:style w:type="paragraph" w:styleId="55">
    <w:name w:val="footer"/>
    <w:basedOn w:val="1"/>
    <w:link w:val="123"/>
    <w:semiHidden/>
    <w:qFormat/>
    <w:uiPriority w:val="0"/>
    <w:pPr>
      <w:tabs>
        <w:tab w:val="center" w:pos="4680"/>
        <w:tab w:val="right" w:pos="9360"/>
      </w:tabs>
    </w:pPr>
  </w:style>
  <w:style w:type="paragraph" w:styleId="56">
    <w:name w:val="envelope return"/>
    <w:basedOn w:val="1"/>
    <w:semiHidden/>
    <w:qFormat/>
    <w:uiPriority w:val="0"/>
    <w:rPr>
      <w:rFonts w:ascii="Cambria" w:hAnsi="Cambria"/>
      <w:sz w:val="20"/>
    </w:rPr>
  </w:style>
  <w:style w:type="paragraph" w:styleId="57">
    <w:name w:val="header"/>
    <w:basedOn w:val="1"/>
    <w:link w:val="125"/>
    <w:semiHidden/>
    <w:qFormat/>
    <w:uiPriority w:val="0"/>
    <w:pPr>
      <w:tabs>
        <w:tab w:val="center" w:pos="4680"/>
        <w:tab w:val="right" w:pos="9360"/>
      </w:tabs>
    </w:pPr>
  </w:style>
  <w:style w:type="paragraph" w:styleId="58">
    <w:name w:val="Signature"/>
    <w:basedOn w:val="1"/>
    <w:link w:val="139"/>
    <w:semiHidden/>
    <w:qFormat/>
    <w:uiPriority w:val="0"/>
    <w:pPr>
      <w:ind w:left="4320"/>
    </w:pPr>
  </w:style>
  <w:style w:type="paragraph" w:styleId="59">
    <w:name w:val="toc 1"/>
    <w:basedOn w:val="1"/>
    <w:next w:val="1"/>
    <w:semiHidden/>
    <w:qFormat/>
    <w:uiPriority w:val="0"/>
  </w:style>
  <w:style w:type="paragraph" w:styleId="60">
    <w:name w:val="List Continue 4"/>
    <w:basedOn w:val="1"/>
    <w:semiHidden/>
    <w:qFormat/>
    <w:uiPriority w:val="0"/>
    <w:pPr>
      <w:spacing w:after="120"/>
      <w:ind w:left="1440"/>
      <w:contextualSpacing/>
    </w:pPr>
  </w:style>
  <w:style w:type="paragraph" w:styleId="61">
    <w:name w:val="toc 4"/>
    <w:basedOn w:val="1"/>
    <w:next w:val="1"/>
    <w:semiHidden/>
    <w:qFormat/>
    <w:uiPriority w:val="0"/>
    <w:pPr>
      <w:ind w:left="720"/>
    </w:pPr>
  </w:style>
  <w:style w:type="paragraph" w:styleId="62">
    <w:name w:val="index heading"/>
    <w:basedOn w:val="1"/>
    <w:next w:val="63"/>
    <w:semiHidden/>
    <w:qFormat/>
    <w:uiPriority w:val="0"/>
    <w:rPr>
      <w:rFonts w:ascii="Cambria" w:hAnsi="Cambria"/>
      <w:b/>
      <w:bCs/>
    </w:rPr>
  </w:style>
  <w:style w:type="paragraph" w:styleId="63">
    <w:name w:val="index 1"/>
    <w:basedOn w:val="1"/>
    <w:next w:val="1"/>
    <w:semiHidden/>
    <w:qFormat/>
    <w:uiPriority w:val="0"/>
    <w:pPr>
      <w:ind w:left="240" w:hanging="240"/>
    </w:pPr>
  </w:style>
  <w:style w:type="paragraph" w:styleId="64">
    <w:name w:val="Subtitle"/>
    <w:basedOn w:val="1"/>
    <w:next w:val="1"/>
    <w:link w:val="140"/>
    <w:semiHidden/>
    <w:qFormat/>
    <w:uiPriority w:val="0"/>
    <w:pPr>
      <w:spacing w:after="60"/>
      <w:jc w:val="center"/>
      <w:outlineLvl w:val="1"/>
    </w:pPr>
    <w:rPr>
      <w:rFonts w:ascii="Cambria" w:hAnsi="Cambria"/>
      <w:szCs w:val="24"/>
    </w:rPr>
  </w:style>
  <w:style w:type="paragraph" w:styleId="65">
    <w:name w:val="List Number 5"/>
    <w:basedOn w:val="1"/>
    <w:semiHidden/>
    <w:qFormat/>
    <w:uiPriority w:val="0"/>
    <w:pPr>
      <w:numPr>
        <w:ilvl w:val="0"/>
        <w:numId w:val="10"/>
      </w:numPr>
      <w:contextualSpacing/>
    </w:pPr>
  </w:style>
  <w:style w:type="paragraph" w:styleId="66">
    <w:name w:val="List"/>
    <w:basedOn w:val="1"/>
    <w:semiHidden/>
    <w:qFormat/>
    <w:uiPriority w:val="0"/>
    <w:pPr>
      <w:ind w:left="360" w:hanging="360"/>
      <w:contextualSpacing/>
    </w:pPr>
  </w:style>
  <w:style w:type="paragraph" w:styleId="67">
    <w:name w:val="footnote text"/>
    <w:basedOn w:val="1"/>
    <w:link w:val="124"/>
    <w:semiHidden/>
    <w:qFormat/>
    <w:uiPriority w:val="0"/>
    <w:rPr>
      <w:sz w:val="20"/>
    </w:rPr>
  </w:style>
  <w:style w:type="paragraph" w:styleId="68">
    <w:name w:val="toc 6"/>
    <w:basedOn w:val="1"/>
    <w:next w:val="1"/>
    <w:semiHidden/>
    <w:qFormat/>
    <w:uiPriority w:val="0"/>
    <w:pPr>
      <w:ind w:left="1200"/>
    </w:pPr>
  </w:style>
  <w:style w:type="paragraph" w:styleId="69">
    <w:name w:val="List 5"/>
    <w:basedOn w:val="1"/>
    <w:semiHidden/>
    <w:qFormat/>
    <w:uiPriority w:val="0"/>
    <w:pPr>
      <w:ind w:left="1800" w:hanging="360"/>
      <w:contextualSpacing/>
    </w:pPr>
  </w:style>
  <w:style w:type="paragraph" w:styleId="70">
    <w:name w:val="Body Text Indent 3"/>
    <w:basedOn w:val="1"/>
    <w:link w:val="115"/>
    <w:semiHidden/>
    <w:qFormat/>
    <w:uiPriority w:val="0"/>
    <w:pPr>
      <w:spacing w:after="120"/>
      <w:ind w:left="360"/>
    </w:pPr>
    <w:rPr>
      <w:sz w:val="16"/>
      <w:szCs w:val="16"/>
    </w:rPr>
  </w:style>
  <w:style w:type="paragraph" w:styleId="71">
    <w:name w:val="index 7"/>
    <w:basedOn w:val="1"/>
    <w:next w:val="1"/>
    <w:semiHidden/>
    <w:qFormat/>
    <w:uiPriority w:val="0"/>
    <w:pPr>
      <w:ind w:left="1680" w:hanging="240"/>
    </w:pPr>
  </w:style>
  <w:style w:type="paragraph" w:styleId="72">
    <w:name w:val="index 9"/>
    <w:basedOn w:val="1"/>
    <w:next w:val="1"/>
    <w:semiHidden/>
    <w:qFormat/>
    <w:uiPriority w:val="0"/>
    <w:pPr>
      <w:ind w:left="2160" w:hanging="240"/>
    </w:pPr>
  </w:style>
  <w:style w:type="paragraph" w:styleId="73">
    <w:name w:val="table of figures"/>
    <w:basedOn w:val="1"/>
    <w:next w:val="1"/>
    <w:semiHidden/>
    <w:qFormat/>
    <w:uiPriority w:val="0"/>
  </w:style>
  <w:style w:type="paragraph" w:styleId="74">
    <w:name w:val="toc 2"/>
    <w:basedOn w:val="1"/>
    <w:next w:val="1"/>
    <w:semiHidden/>
    <w:qFormat/>
    <w:uiPriority w:val="0"/>
    <w:pPr>
      <w:ind w:left="240"/>
    </w:pPr>
  </w:style>
  <w:style w:type="paragraph" w:styleId="75">
    <w:name w:val="toc 9"/>
    <w:basedOn w:val="1"/>
    <w:next w:val="1"/>
    <w:semiHidden/>
    <w:qFormat/>
    <w:uiPriority w:val="0"/>
    <w:pPr>
      <w:ind w:left="1920"/>
    </w:pPr>
  </w:style>
  <w:style w:type="paragraph" w:styleId="76">
    <w:name w:val="Body Text 2"/>
    <w:basedOn w:val="1"/>
    <w:link w:val="109"/>
    <w:semiHidden/>
    <w:qFormat/>
    <w:uiPriority w:val="0"/>
    <w:pPr>
      <w:spacing w:after="120" w:line="480" w:lineRule="auto"/>
    </w:pPr>
  </w:style>
  <w:style w:type="paragraph" w:styleId="77">
    <w:name w:val="List 4"/>
    <w:basedOn w:val="1"/>
    <w:semiHidden/>
    <w:qFormat/>
    <w:uiPriority w:val="0"/>
    <w:pPr>
      <w:ind w:left="1440" w:hanging="360"/>
      <w:contextualSpacing/>
    </w:pPr>
  </w:style>
  <w:style w:type="paragraph" w:styleId="78">
    <w:name w:val="List Continue 2"/>
    <w:basedOn w:val="1"/>
    <w:semiHidden/>
    <w:qFormat/>
    <w:uiPriority w:val="0"/>
    <w:pPr>
      <w:spacing w:after="120"/>
      <w:ind w:left="720"/>
      <w:contextualSpacing/>
    </w:pPr>
  </w:style>
  <w:style w:type="paragraph" w:styleId="79">
    <w:name w:val="Message Header"/>
    <w:basedOn w:val="1"/>
    <w:link w:val="132"/>
    <w:semiHidden/>
    <w:qFormat/>
    <w:uiPriority w:val="0"/>
    <w:pPr>
      <w:pBdr>
        <w:top w:val="single" w:color="auto" w:sz="6" w:space="1"/>
        <w:left w:val="single" w:color="auto" w:sz="6" w:space="1"/>
        <w:bottom w:val="single" w:color="auto" w:sz="6" w:space="1"/>
        <w:right w:val="single" w:color="auto" w:sz="6" w:space="1"/>
      </w:pBdr>
      <w:shd w:val="pct20" w:color="auto" w:fill="auto"/>
      <w:ind w:left="1080" w:hanging="1080"/>
    </w:pPr>
    <w:rPr>
      <w:rFonts w:ascii="Cambria" w:hAnsi="Cambria"/>
      <w:szCs w:val="24"/>
    </w:rPr>
  </w:style>
  <w:style w:type="paragraph" w:styleId="80">
    <w:name w:val="HTML Preformatted"/>
    <w:basedOn w:val="1"/>
    <w:link w:val="127"/>
    <w:semiHidden/>
    <w:qFormat/>
    <w:uiPriority w:val="0"/>
    <w:rPr>
      <w:rFonts w:ascii="Courier New" w:hAnsi="Courier New" w:cs="Courier New"/>
      <w:sz w:val="20"/>
    </w:rPr>
  </w:style>
  <w:style w:type="paragraph" w:styleId="81">
    <w:name w:val="Normal (Web)"/>
    <w:basedOn w:val="1"/>
    <w:semiHidden/>
    <w:qFormat/>
    <w:uiPriority w:val="99"/>
    <w:rPr>
      <w:szCs w:val="24"/>
    </w:rPr>
  </w:style>
  <w:style w:type="paragraph" w:styleId="82">
    <w:name w:val="List Continue 3"/>
    <w:basedOn w:val="1"/>
    <w:semiHidden/>
    <w:qFormat/>
    <w:uiPriority w:val="0"/>
    <w:pPr>
      <w:spacing w:after="120"/>
      <w:ind w:left="1080"/>
      <w:contextualSpacing/>
    </w:pPr>
  </w:style>
  <w:style w:type="paragraph" w:styleId="83">
    <w:name w:val="index 2"/>
    <w:basedOn w:val="1"/>
    <w:next w:val="1"/>
    <w:semiHidden/>
    <w:qFormat/>
    <w:uiPriority w:val="0"/>
    <w:pPr>
      <w:ind w:left="480" w:hanging="240"/>
    </w:pPr>
  </w:style>
  <w:style w:type="paragraph" w:styleId="84">
    <w:name w:val="Title"/>
    <w:basedOn w:val="1"/>
    <w:next w:val="1"/>
    <w:link w:val="141"/>
    <w:semiHidden/>
    <w:qFormat/>
    <w:uiPriority w:val="0"/>
    <w:pPr>
      <w:spacing w:before="240" w:after="60"/>
      <w:jc w:val="center"/>
      <w:outlineLvl w:val="0"/>
    </w:pPr>
    <w:rPr>
      <w:rFonts w:ascii="Cambria" w:hAnsi="Cambria"/>
      <w:b/>
      <w:bCs/>
      <w:kern w:val="28"/>
      <w:sz w:val="32"/>
      <w:szCs w:val="32"/>
    </w:rPr>
  </w:style>
  <w:style w:type="paragraph" w:styleId="85">
    <w:name w:val="annotation subject"/>
    <w:basedOn w:val="28"/>
    <w:next w:val="28"/>
    <w:link w:val="118"/>
    <w:semiHidden/>
    <w:qFormat/>
    <w:uiPriority w:val="0"/>
    <w:rPr>
      <w:b/>
      <w:bCs/>
    </w:rPr>
  </w:style>
  <w:style w:type="paragraph" w:styleId="86">
    <w:name w:val="Body Text First Indent"/>
    <w:basedOn w:val="34"/>
    <w:link w:val="111"/>
    <w:semiHidden/>
    <w:qFormat/>
    <w:uiPriority w:val="0"/>
    <w:pPr>
      <w:ind w:firstLine="210"/>
    </w:pPr>
  </w:style>
  <w:style w:type="paragraph" w:styleId="87">
    <w:name w:val="Body Text First Indent 2"/>
    <w:basedOn w:val="35"/>
    <w:link w:val="113"/>
    <w:semiHidden/>
    <w:qFormat/>
    <w:uiPriority w:val="0"/>
    <w:pPr>
      <w:ind w:firstLine="210"/>
    </w:pPr>
  </w:style>
  <w:style w:type="character" w:styleId="90">
    <w:name w:val="page number"/>
    <w:basedOn w:val="89"/>
    <w:semiHidden/>
    <w:qFormat/>
    <w:uiPriority w:val="0"/>
  </w:style>
  <w:style w:type="character" w:styleId="91">
    <w:name w:val="FollowedHyperlink"/>
    <w:basedOn w:val="89"/>
    <w:semiHidden/>
    <w:unhideWhenUsed/>
    <w:qFormat/>
    <w:uiPriority w:val="0"/>
    <w:rPr>
      <w:color w:val="800080" w:themeColor="followedHyperlink"/>
      <w:u w:val="single"/>
      <w14:textFill>
        <w14:solidFill>
          <w14:schemeClr w14:val="folHlink"/>
        </w14:solidFill>
      </w14:textFill>
    </w:rPr>
  </w:style>
  <w:style w:type="character" w:styleId="92">
    <w:name w:val="Emphasis"/>
    <w:basedOn w:val="89"/>
    <w:qFormat/>
    <w:uiPriority w:val="20"/>
    <w:rPr>
      <w:i/>
      <w:iCs/>
    </w:rPr>
  </w:style>
  <w:style w:type="character" w:styleId="93">
    <w:name w:val="Hyperlink"/>
    <w:basedOn w:val="89"/>
    <w:semiHidden/>
    <w:qFormat/>
    <w:uiPriority w:val="0"/>
    <w:rPr>
      <w:color w:val="0000FF"/>
      <w:u w:val="single"/>
    </w:rPr>
  </w:style>
  <w:style w:type="character" w:styleId="94">
    <w:name w:val="annotation reference"/>
    <w:basedOn w:val="89"/>
    <w:semiHidden/>
    <w:qFormat/>
    <w:uiPriority w:val="0"/>
    <w:rPr>
      <w:sz w:val="16"/>
      <w:szCs w:val="16"/>
    </w:rPr>
  </w:style>
  <w:style w:type="character" w:customStyle="1" w:styleId="95">
    <w:name w:val="Heading 1 Char"/>
    <w:basedOn w:val="89"/>
    <w:link w:val="3"/>
    <w:semiHidden/>
    <w:qFormat/>
    <w:uiPriority w:val="0"/>
    <w:rPr>
      <w:b/>
      <w:bCs/>
      <w:kern w:val="32"/>
      <w:sz w:val="24"/>
      <w:szCs w:val="24"/>
    </w:rPr>
  </w:style>
  <w:style w:type="character" w:customStyle="1" w:styleId="96">
    <w:name w:val="Heading 2 Char"/>
    <w:basedOn w:val="89"/>
    <w:link w:val="4"/>
    <w:semiHidden/>
    <w:qFormat/>
    <w:uiPriority w:val="0"/>
    <w:rPr>
      <w:rFonts w:ascii="Cambria" w:hAnsi="Cambria"/>
      <w:b/>
      <w:bCs/>
      <w:i/>
      <w:iCs/>
      <w:sz w:val="28"/>
      <w:szCs w:val="28"/>
    </w:rPr>
  </w:style>
  <w:style w:type="character" w:customStyle="1" w:styleId="97">
    <w:name w:val="Heading 5 Char"/>
    <w:basedOn w:val="89"/>
    <w:link w:val="7"/>
    <w:semiHidden/>
    <w:qFormat/>
    <w:uiPriority w:val="0"/>
    <w:rPr>
      <w:rFonts w:ascii="Calibri" w:hAnsi="Calibri"/>
      <w:b/>
      <w:bCs/>
      <w:i/>
      <w:iCs/>
      <w:sz w:val="26"/>
      <w:szCs w:val="26"/>
    </w:rPr>
  </w:style>
  <w:style w:type="character" w:customStyle="1" w:styleId="98">
    <w:name w:val="Heading 6 Char"/>
    <w:basedOn w:val="89"/>
    <w:link w:val="8"/>
    <w:semiHidden/>
    <w:qFormat/>
    <w:uiPriority w:val="0"/>
    <w:rPr>
      <w:rFonts w:ascii="Calibri" w:hAnsi="Calibri"/>
      <w:b/>
      <w:bCs/>
      <w:sz w:val="22"/>
      <w:szCs w:val="22"/>
    </w:rPr>
  </w:style>
  <w:style w:type="character" w:customStyle="1" w:styleId="99">
    <w:name w:val="Heading 7 Char"/>
    <w:basedOn w:val="89"/>
    <w:link w:val="9"/>
    <w:semiHidden/>
    <w:qFormat/>
    <w:uiPriority w:val="0"/>
    <w:rPr>
      <w:rFonts w:ascii="Calibri" w:hAnsi="Calibri"/>
      <w:sz w:val="24"/>
      <w:szCs w:val="24"/>
    </w:rPr>
  </w:style>
  <w:style w:type="character" w:customStyle="1" w:styleId="100">
    <w:name w:val="Heading 8 Char"/>
    <w:basedOn w:val="89"/>
    <w:link w:val="10"/>
    <w:semiHidden/>
    <w:qFormat/>
    <w:uiPriority w:val="0"/>
    <w:rPr>
      <w:rFonts w:ascii="Calibri" w:hAnsi="Calibri"/>
      <w:i/>
      <w:iCs/>
      <w:sz w:val="24"/>
      <w:szCs w:val="24"/>
    </w:rPr>
  </w:style>
  <w:style w:type="character" w:customStyle="1" w:styleId="101">
    <w:name w:val="Heading 9 Char"/>
    <w:basedOn w:val="89"/>
    <w:link w:val="11"/>
    <w:semiHidden/>
    <w:qFormat/>
    <w:uiPriority w:val="0"/>
    <w:rPr>
      <w:rFonts w:ascii="Cambria" w:hAnsi="Cambria"/>
      <w:sz w:val="22"/>
      <w:szCs w:val="22"/>
    </w:rPr>
  </w:style>
  <w:style w:type="paragraph" w:customStyle="1" w:styleId="102">
    <w:name w:val="SM Heading"/>
    <w:basedOn w:val="3"/>
    <w:qFormat/>
    <w:uiPriority w:val="0"/>
  </w:style>
  <w:style w:type="paragraph" w:customStyle="1" w:styleId="103">
    <w:name w:val="SM Subheading"/>
    <w:basedOn w:val="1"/>
    <w:qFormat/>
    <w:uiPriority w:val="0"/>
    <w:rPr>
      <w:u w:val="words"/>
    </w:rPr>
  </w:style>
  <w:style w:type="paragraph" w:customStyle="1" w:styleId="104">
    <w:name w:val="SM Text"/>
    <w:basedOn w:val="1"/>
    <w:qFormat/>
    <w:uiPriority w:val="0"/>
    <w:pPr>
      <w:ind w:firstLine="480"/>
    </w:pPr>
  </w:style>
  <w:style w:type="paragraph" w:customStyle="1" w:styleId="105">
    <w:name w:val="SM caption"/>
    <w:basedOn w:val="104"/>
    <w:qFormat/>
    <w:uiPriority w:val="0"/>
    <w:pPr>
      <w:ind w:firstLine="0"/>
    </w:pPr>
  </w:style>
  <w:style w:type="character" w:customStyle="1" w:styleId="106">
    <w:name w:val="Balloon Text Char"/>
    <w:basedOn w:val="89"/>
    <w:link w:val="54"/>
    <w:semiHidden/>
    <w:qFormat/>
    <w:uiPriority w:val="0"/>
    <w:rPr>
      <w:rFonts w:ascii="Tahoma" w:hAnsi="Tahoma" w:cs="Tahoma"/>
      <w:sz w:val="16"/>
      <w:szCs w:val="16"/>
    </w:rPr>
  </w:style>
  <w:style w:type="paragraph" w:customStyle="1" w:styleId="107">
    <w:name w:val="Bibliography"/>
    <w:basedOn w:val="1"/>
    <w:next w:val="1"/>
    <w:semiHidden/>
    <w:qFormat/>
    <w:uiPriority w:val="37"/>
  </w:style>
  <w:style w:type="character" w:customStyle="1" w:styleId="108">
    <w:name w:val="Body Text Char"/>
    <w:basedOn w:val="89"/>
    <w:link w:val="34"/>
    <w:semiHidden/>
    <w:qFormat/>
    <w:uiPriority w:val="0"/>
    <w:rPr>
      <w:sz w:val="24"/>
    </w:rPr>
  </w:style>
  <w:style w:type="character" w:customStyle="1" w:styleId="109">
    <w:name w:val="Body Text 2 Char"/>
    <w:basedOn w:val="89"/>
    <w:link w:val="76"/>
    <w:semiHidden/>
    <w:qFormat/>
    <w:uiPriority w:val="0"/>
    <w:rPr>
      <w:sz w:val="24"/>
    </w:rPr>
  </w:style>
  <w:style w:type="character" w:customStyle="1" w:styleId="110">
    <w:name w:val="Body Text 3 Char"/>
    <w:basedOn w:val="89"/>
    <w:link w:val="31"/>
    <w:semiHidden/>
    <w:qFormat/>
    <w:uiPriority w:val="0"/>
    <w:rPr>
      <w:sz w:val="16"/>
      <w:szCs w:val="16"/>
    </w:rPr>
  </w:style>
  <w:style w:type="character" w:customStyle="1" w:styleId="111">
    <w:name w:val="Body Text First Indent Char"/>
    <w:basedOn w:val="108"/>
    <w:link w:val="86"/>
    <w:semiHidden/>
    <w:qFormat/>
    <w:uiPriority w:val="0"/>
    <w:rPr>
      <w:sz w:val="24"/>
    </w:rPr>
  </w:style>
  <w:style w:type="character" w:customStyle="1" w:styleId="112">
    <w:name w:val="Body Text Indent Char"/>
    <w:basedOn w:val="89"/>
    <w:link w:val="35"/>
    <w:semiHidden/>
    <w:qFormat/>
    <w:uiPriority w:val="0"/>
    <w:rPr>
      <w:sz w:val="24"/>
    </w:rPr>
  </w:style>
  <w:style w:type="character" w:customStyle="1" w:styleId="113">
    <w:name w:val="Body Text First Indent 2 Char"/>
    <w:basedOn w:val="112"/>
    <w:link w:val="87"/>
    <w:semiHidden/>
    <w:qFormat/>
    <w:uiPriority w:val="0"/>
    <w:rPr>
      <w:sz w:val="24"/>
    </w:rPr>
  </w:style>
  <w:style w:type="character" w:customStyle="1" w:styleId="114">
    <w:name w:val="Body Text Indent 2 Char"/>
    <w:basedOn w:val="89"/>
    <w:link w:val="51"/>
    <w:semiHidden/>
    <w:qFormat/>
    <w:uiPriority w:val="0"/>
    <w:rPr>
      <w:sz w:val="24"/>
    </w:rPr>
  </w:style>
  <w:style w:type="character" w:customStyle="1" w:styleId="115">
    <w:name w:val="Body Text Indent 3 Char"/>
    <w:basedOn w:val="89"/>
    <w:link w:val="70"/>
    <w:semiHidden/>
    <w:qFormat/>
    <w:uiPriority w:val="0"/>
    <w:rPr>
      <w:sz w:val="16"/>
      <w:szCs w:val="16"/>
    </w:rPr>
  </w:style>
  <w:style w:type="character" w:customStyle="1" w:styleId="116">
    <w:name w:val="Closing Char"/>
    <w:basedOn w:val="89"/>
    <w:link w:val="32"/>
    <w:semiHidden/>
    <w:qFormat/>
    <w:uiPriority w:val="0"/>
    <w:rPr>
      <w:sz w:val="24"/>
    </w:rPr>
  </w:style>
  <w:style w:type="character" w:customStyle="1" w:styleId="117">
    <w:name w:val="Comment Text Char"/>
    <w:basedOn w:val="89"/>
    <w:link w:val="28"/>
    <w:semiHidden/>
    <w:qFormat/>
    <w:uiPriority w:val="0"/>
  </w:style>
  <w:style w:type="character" w:customStyle="1" w:styleId="118">
    <w:name w:val="Comment Subject Char"/>
    <w:basedOn w:val="117"/>
    <w:link w:val="85"/>
    <w:semiHidden/>
    <w:qFormat/>
    <w:uiPriority w:val="0"/>
    <w:rPr>
      <w:b/>
      <w:bCs/>
    </w:rPr>
  </w:style>
  <w:style w:type="character" w:customStyle="1" w:styleId="119">
    <w:name w:val="Date Char"/>
    <w:basedOn w:val="89"/>
    <w:link w:val="50"/>
    <w:semiHidden/>
    <w:qFormat/>
    <w:uiPriority w:val="0"/>
    <w:rPr>
      <w:sz w:val="24"/>
    </w:rPr>
  </w:style>
  <w:style w:type="character" w:customStyle="1" w:styleId="120">
    <w:name w:val="Document Map Char"/>
    <w:basedOn w:val="89"/>
    <w:link w:val="26"/>
    <w:semiHidden/>
    <w:qFormat/>
    <w:uiPriority w:val="0"/>
    <w:rPr>
      <w:rFonts w:ascii="Tahoma" w:hAnsi="Tahoma" w:cs="Tahoma"/>
      <w:sz w:val="16"/>
      <w:szCs w:val="16"/>
    </w:rPr>
  </w:style>
  <w:style w:type="character" w:customStyle="1" w:styleId="121">
    <w:name w:val="E-mail Signature Char"/>
    <w:basedOn w:val="89"/>
    <w:link w:val="19"/>
    <w:semiHidden/>
    <w:qFormat/>
    <w:uiPriority w:val="0"/>
    <w:rPr>
      <w:sz w:val="24"/>
    </w:rPr>
  </w:style>
  <w:style w:type="character" w:customStyle="1" w:styleId="122">
    <w:name w:val="Endnote Text Char"/>
    <w:basedOn w:val="89"/>
    <w:link w:val="52"/>
    <w:semiHidden/>
    <w:qFormat/>
    <w:uiPriority w:val="0"/>
  </w:style>
  <w:style w:type="character" w:customStyle="1" w:styleId="123">
    <w:name w:val="Footer Char"/>
    <w:basedOn w:val="89"/>
    <w:link w:val="55"/>
    <w:semiHidden/>
    <w:qFormat/>
    <w:uiPriority w:val="0"/>
    <w:rPr>
      <w:sz w:val="24"/>
    </w:rPr>
  </w:style>
  <w:style w:type="character" w:customStyle="1" w:styleId="124">
    <w:name w:val="Footnote Text Char"/>
    <w:basedOn w:val="89"/>
    <w:link w:val="67"/>
    <w:semiHidden/>
    <w:qFormat/>
    <w:uiPriority w:val="0"/>
  </w:style>
  <w:style w:type="character" w:customStyle="1" w:styleId="125">
    <w:name w:val="Header Char"/>
    <w:basedOn w:val="89"/>
    <w:link w:val="57"/>
    <w:semiHidden/>
    <w:qFormat/>
    <w:uiPriority w:val="0"/>
    <w:rPr>
      <w:sz w:val="24"/>
    </w:rPr>
  </w:style>
  <w:style w:type="character" w:customStyle="1" w:styleId="126">
    <w:name w:val="HTML Address Char"/>
    <w:basedOn w:val="89"/>
    <w:link w:val="41"/>
    <w:semiHidden/>
    <w:qFormat/>
    <w:uiPriority w:val="0"/>
    <w:rPr>
      <w:i/>
      <w:iCs/>
      <w:sz w:val="24"/>
    </w:rPr>
  </w:style>
  <w:style w:type="character" w:customStyle="1" w:styleId="127">
    <w:name w:val="HTML Preformatted Char"/>
    <w:basedOn w:val="89"/>
    <w:link w:val="80"/>
    <w:semiHidden/>
    <w:qFormat/>
    <w:uiPriority w:val="0"/>
    <w:rPr>
      <w:rFonts w:ascii="Courier New" w:hAnsi="Courier New" w:cs="Courier New"/>
    </w:rPr>
  </w:style>
  <w:style w:type="paragraph" w:styleId="128">
    <w:name w:val="Intense Quote"/>
    <w:basedOn w:val="1"/>
    <w:next w:val="1"/>
    <w:link w:val="129"/>
    <w:semiHidden/>
    <w:qFormat/>
    <w:uiPriority w:val="30"/>
    <w:pPr>
      <w:pBdr>
        <w:bottom w:val="single" w:color="4F81BD" w:sz="4" w:space="4"/>
      </w:pBdr>
      <w:spacing w:before="200" w:after="280"/>
      <w:ind w:left="936" w:right="936"/>
    </w:pPr>
    <w:rPr>
      <w:b/>
      <w:bCs/>
      <w:i/>
      <w:iCs/>
      <w:color w:val="4F81BD"/>
    </w:rPr>
  </w:style>
  <w:style w:type="character" w:customStyle="1" w:styleId="129">
    <w:name w:val="Intense Quote Char"/>
    <w:basedOn w:val="89"/>
    <w:link w:val="128"/>
    <w:semiHidden/>
    <w:qFormat/>
    <w:uiPriority w:val="30"/>
    <w:rPr>
      <w:b/>
      <w:bCs/>
      <w:i/>
      <w:iCs/>
      <w:color w:val="4F81BD"/>
      <w:sz w:val="24"/>
    </w:rPr>
  </w:style>
  <w:style w:type="paragraph" w:styleId="130">
    <w:name w:val="List Paragraph"/>
    <w:basedOn w:val="1"/>
    <w:semiHidden/>
    <w:qFormat/>
    <w:uiPriority w:val="34"/>
    <w:pPr>
      <w:ind w:left="720"/>
    </w:pPr>
  </w:style>
  <w:style w:type="character" w:customStyle="1" w:styleId="131">
    <w:name w:val="Macro Text Char"/>
    <w:basedOn w:val="89"/>
    <w:link w:val="2"/>
    <w:semiHidden/>
    <w:qFormat/>
    <w:uiPriority w:val="0"/>
    <w:rPr>
      <w:rFonts w:ascii="Courier New" w:hAnsi="Courier New" w:cs="Courier New"/>
      <w:lang w:val="en-US" w:eastAsia="en-US" w:bidi="ar-SA"/>
    </w:rPr>
  </w:style>
  <w:style w:type="character" w:customStyle="1" w:styleId="132">
    <w:name w:val="Message Header Char"/>
    <w:basedOn w:val="89"/>
    <w:link w:val="79"/>
    <w:semiHidden/>
    <w:qFormat/>
    <w:uiPriority w:val="0"/>
    <w:rPr>
      <w:rFonts w:ascii="Cambria" w:hAnsi="Cambria"/>
      <w:sz w:val="24"/>
      <w:szCs w:val="24"/>
      <w:shd w:val="pct20" w:color="auto" w:fill="auto"/>
    </w:rPr>
  </w:style>
  <w:style w:type="paragraph" w:styleId="133">
    <w:name w:val="No Spacing"/>
    <w:semiHidden/>
    <w:qFormat/>
    <w:uiPriority w:val="1"/>
    <w:rPr>
      <w:rFonts w:ascii="Times New Roman" w:hAnsi="Times New Roman" w:eastAsia="Times New Roman" w:cs="Times New Roman"/>
      <w:sz w:val="24"/>
      <w:lang w:val="en-US" w:eastAsia="en-US" w:bidi="ar-SA"/>
    </w:rPr>
  </w:style>
  <w:style w:type="character" w:customStyle="1" w:styleId="134">
    <w:name w:val="Note Heading Char"/>
    <w:basedOn w:val="89"/>
    <w:link w:val="16"/>
    <w:semiHidden/>
    <w:qFormat/>
    <w:uiPriority w:val="0"/>
    <w:rPr>
      <w:sz w:val="24"/>
    </w:rPr>
  </w:style>
  <w:style w:type="character" w:customStyle="1" w:styleId="135">
    <w:name w:val="Plain Text Char"/>
    <w:basedOn w:val="89"/>
    <w:link w:val="45"/>
    <w:semiHidden/>
    <w:qFormat/>
    <w:uiPriority w:val="0"/>
    <w:rPr>
      <w:rFonts w:ascii="Courier New" w:hAnsi="Courier New" w:cs="Courier New"/>
    </w:rPr>
  </w:style>
  <w:style w:type="paragraph" w:styleId="136">
    <w:name w:val="Quote"/>
    <w:basedOn w:val="1"/>
    <w:next w:val="1"/>
    <w:link w:val="137"/>
    <w:semiHidden/>
    <w:qFormat/>
    <w:uiPriority w:val="29"/>
    <w:rPr>
      <w:i/>
      <w:iCs/>
      <w:color w:val="000000"/>
    </w:rPr>
  </w:style>
  <w:style w:type="character" w:customStyle="1" w:styleId="137">
    <w:name w:val="Quote Char"/>
    <w:basedOn w:val="89"/>
    <w:link w:val="136"/>
    <w:semiHidden/>
    <w:qFormat/>
    <w:uiPriority w:val="29"/>
    <w:rPr>
      <w:i/>
      <w:iCs/>
      <w:color w:val="000000"/>
      <w:sz w:val="24"/>
    </w:rPr>
  </w:style>
  <w:style w:type="character" w:customStyle="1" w:styleId="138">
    <w:name w:val="Salutation Char"/>
    <w:basedOn w:val="89"/>
    <w:link w:val="30"/>
    <w:semiHidden/>
    <w:qFormat/>
    <w:uiPriority w:val="0"/>
    <w:rPr>
      <w:sz w:val="24"/>
    </w:rPr>
  </w:style>
  <w:style w:type="character" w:customStyle="1" w:styleId="139">
    <w:name w:val="Signature Char"/>
    <w:basedOn w:val="89"/>
    <w:link w:val="58"/>
    <w:semiHidden/>
    <w:qFormat/>
    <w:uiPriority w:val="0"/>
    <w:rPr>
      <w:sz w:val="24"/>
    </w:rPr>
  </w:style>
  <w:style w:type="character" w:customStyle="1" w:styleId="140">
    <w:name w:val="Subtitle Char"/>
    <w:basedOn w:val="89"/>
    <w:link w:val="64"/>
    <w:semiHidden/>
    <w:qFormat/>
    <w:uiPriority w:val="0"/>
    <w:rPr>
      <w:rFonts w:ascii="Cambria" w:hAnsi="Cambria"/>
      <w:sz w:val="24"/>
      <w:szCs w:val="24"/>
    </w:rPr>
  </w:style>
  <w:style w:type="character" w:customStyle="1" w:styleId="141">
    <w:name w:val="Title Char"/>
    <w:basedOn w:val="89"/>
    <w:link w:val="84"/>
    <w:semiHidden/>
    <w:qFormat/>
    <w:uiPriority w:val="0"/>
    <w:rPr>
      <w:rFonts w:ascii="Cambria" w:hAnsi="Cambria"/>
      <w:b/>
      <w:bCs/>
      <w:kern w:val="28"/>
      <w:sz w:val="32"/>
      <w:szCs w:val="32"/>
    </w:rPr>
  </w:style>
  <w:style w:type="paragraph" w:customStyle="1" w:styleId="142">
    <w:name w:val="TOC Heading"/>
    <w:basedOn w:val="3"/>
    <w:next w:val="1"/>
    <w:semiHidden/>
    <w:unhideWhenUsed/>
    <w:qFormat/>
    <w:uiPriority w:val="39"/>
    <w:pPr>
      <w:outlineLvl w:val="9"/>
    </w:pPr>
    <w:rPr>
      <w:rFonts w:ascii="Cambria" w:hAnsi="Cambria"/>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5B2B56-2A89-4BEC-8704-A6FBF911BFCA}">
  <ds:schemaRefs/>
</ds:datastoreItem>
</file>

<file path=docProps/app.xml><?xml version="1.0" encoding="utf-8"?>
<Properties xmlns="http://schemas.openxmlformats.org/officeDocument/2006/extended-properties" xmlns:vt="http://schemas.openxmlformats.org/officeDocument/2006/docPropsVTypes">
  <Template>Normal.dotm</Template>
  <Company>AAAS</Company>
  <Pages>3</Pages>
  <Words>581</Words>
  <Characters>3479</Characters>
  <Lines>28</Lines>
  <Paragraphs>8</Paragraphs>
  <TotalTime>12</TotalTime>
  <ScaleCrop>false</ScaleCrop>
  <LinksUpToDate>false</LinksUpToDate>
  <CharactersWithSpaces>4052</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2022-02-14T18:23:00Z</dcterms:created>
  <dc:creator>Brooks Hanson</dc:creator>
  <cp:lastModifiedBy>小莫</cp:lastModifiedBy>
  <cp:lastPrinted>2018-02-26T17:19:00Z</cp:lastPrinted>
  <dcterms:modified xsi:type="dcterms:W3CDTF">2022-06-01T03:51:33Z</dcterms:modified>
  <dc:title>Supporting Online Material for</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481E4110D5CA4179B5EC3AEC41A8FEAA</vt:lpwstr>
  </property>
</Properties>
</file>