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S1 Univariate analysis for outcomes</w:t>
      </w:r>
      <w:bookmarkStart w:id="1" w:name="_GoBack"/>
      <w:bookmarkEnd w:id="1"/>
    </w:p>
    <w:tbl>
      <w:tblPr>
        <w:tblStyle w:val="4"/>
        <w:tblW w:w="10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1560"/>
        <w:gridCol w:w="850"/>
        <w:gridCol w:w="1559"/>
        <w:gridCol w:w="851"/>
        <w:gridCol w:w="1559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sz w:val="18"/>
                <w:szCs w:val="18"/>
              </w:rPr>
            </w:pPr>
            <w:bookmarkStart w:id="0" w:name="_Hlk105184096"/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Statistics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90-day mRS (3-6)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30-day mortality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symptomatic intracerebral hemorrhage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OR (95%CI)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P-value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OR (95%CI)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P-value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OR (95%CI)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MAP SD, mmHg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9.1±2.9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1.17 (1.09, 1.26)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&lt;0.001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1.35 (1.22, 1.48)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&lt;0.001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1.23 (1.10, 1.37)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Age, year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71.7±10.7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1.03 (1.01, 1.05)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&lt;0.001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1.04 (1.01, 1.07)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0.003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1.00 (0.96, 1.04)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Male,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Females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198 (43.2%)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Males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260 (56.8%)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0.74 (0.51, 1.07)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0.107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0.60 (0.35, 1.04)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0.068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0.49 (0.20, 1.23)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Hypertension,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No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118 (25.8%)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340 (74.2%)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1.98 (1.28, 3.07)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0.002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2.54 (1.17, 5.51)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2.02 (0.58, 7.01)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Diabetes mellitus,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No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329 (71.8%)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129 (28.2%)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1.23 (0.82, 1.84)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0.327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1.80 (1.03, 3.16)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0.039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1.10 (0.41, 2.92)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0.852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Atrial fibrillation,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No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244 (53.3%)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214 (46.7%)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1.79 (1.23, 2.59)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0.002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1.30 (0.76, 2.24)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0.336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0.93 (0.38, 2.29)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Level of occlusion,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ICA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185 (40.4%)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MCA 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219 (47.8%)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0.72 (0.48, 1.06)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0.097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0.50 (0.29, 0.89)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0.55 (0.22, 1.37)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MCA 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54 (11.8%)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0.68 (0.37, 1.26)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0.219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0.25 (0.07, 0.85)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0.00 (0.00, Inf)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ASPECTS,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6-8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261 (57.0%)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9-10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197 (43.0%)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0.54 (0.37, 0.78)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0.001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0.42 (0.23, 0.78)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0.005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0.70 (0.28, 1.80)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Baseline NIHSS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16.0±4.1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1.24 (1.17, 1.31)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&lt;0.001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1.22 (1.14, 1.31)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&lt;0.001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1.07 (0.97, 1.18)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Bridging treatment,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No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261 (57.0%)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197 (43.0%)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0.78 (0.53, 1.13)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0.182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0.91 (0.53, 1.57)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0.731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0.70 (0.28, 1.80)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rescue treatment,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No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383 (83.6%)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75 (16.4%)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0.63 (0.38, 1.06)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0.082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0.32 (0.11, 0.92)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0.034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0.90 (0.26, 3.14)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Puncture to recanalization time, minute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54.4±32.9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1.01 (1.00, 1.02)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0.001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1.00 (1.00, 1.01)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0.257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1.01 (1.00, 1.02)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Onset to recanalization time. minute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270.1±83.5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1.00 (1.00, 1.00)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1.00 (1.00, 1.01)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0.069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1.01 (1.00, 1.01)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Continuous intravenous antihypertensive agents, 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No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105 (22.9%)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Reference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353 (77.1%)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1.90 (1.20, 3.00)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0.006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4.86 (1.72, 13.73) 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0.003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1.72 (0.49, 5.99)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MAP mean, mmHg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90.7±8.9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1.02 (1.00, 1.04) 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0.116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1.00 (0.97, 1.03) 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0.885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0.97 (0.91, 1.02)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0.215</w:t>
            </w:r>
          </w:p>
        </w:tc>
      </w:tr>
      <w:bookmarkEnd w:id="0"/>
    </w:tbl>
    <w:p>
      <w:pPr>
        <w:rPr>
          <w:rFonts w:ascii="Times New Roman" w:hAnsi="Times New Roman" w:cs="Times New Roman"/>
          <w:sz w:val="20"/>
          <w:szCs w:val="20"/>
        </w:rPr>
      </w:pPr>
    </w:p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94459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jIwZGFiOGI2ZmI3NDY0NWE5ZjAyNjljZjMwZTUifQ=="/>
  </w:docVars>
  <w:rsids>
    <w:rsidRoot w:val="5FC56B43"/>
    <w:rsid w:val="5FC5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2022-06-05T10:57:00Z</dcterms:created>
  <dc:creator>    林文剑</dc:creator>
  <cp:lastModifiedBy>    林文剑</cp:lastModifiedBy>
  <dcterms:modified xsi:type="dcterms:W3CDTF">2022-06-05T10:58:12Z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268967E75A8A476FB5BFDC69F9888C08</vt:lpwstr>
  </property>
</Properties>
</file>