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6B8" w:rsidRPr="00DF123C" w:rsidRDefault="007A46B8" w:rsidP="007A46B8">
      <w:pPr>
        <w:rPr>
          <w:rFonts w:asciiTheme="minorEastAsia" w:hAnsiTheme="minorEastAsia"/>
          <w:b/>
          <w:sz w:val="18"/>
          <w:shd w:val="pct15" w:color="auto" w:fill="FFFFFF"/>
        </w:rPr>
      </w:pPr>
      <w:bookmarkStart w:id="0" w:name="_GoBack"/>
      <w:bookmarkEnd w:id="0"/>
      <w:r w:rsidRPr="00DF123C">
        <w:rPr>
          <w:rFonts w:asciiTheme="minorEastAsia" w:hAnsiTheme="minorEastAsia"/>
          <w:b/>
          <w:sz w:val="18"/>
          <w:shd w:val="pct15" w:color="auto" w:fill="FFFFFF"/>
        </w:rPr>
        <w:t>Supplementary Information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Additional file 1. Supplemental Methods, Result, Discussion and References</w:t>
      </w:r>
    </w:p>
    <w:p w:rsidR="007A46B8" w:rsidRPr="00DF123C" w:rsidRDefault="007A46B8" w:rsidP="007A46B8">
      <w:pPr>
        <w:rPr>
          <w:rFonts w:asciiTheme="minorEastAsia" w:hAnsiTheme="minorEastAsia"/>
          <w:b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Additional file 2.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S1. </w:t>
      </w:r>
      <w:r w:rsidRPr="00DF123C">
        <w:rPr>
          <w:rFonts w:asciiTheme="minorEastAsia" w:hAnsiTheme="minorEastAsia"/>
          <w:sz w:val="18"/>
          <w:shd w:val="pct15" w:color="auto" w:fill="FFFFFF"/>
        </w:rPr>
        <w:t>Global age-standardized prevalence (A), mortality (B) and DALY (C) rate of COPD in 204 countries and territories (2019). COPD: chronic obstructive pulmonary disease;</w:t>
      </w:r>
      <w:r w:rsidRPr="00DF123C">
        <w:rPr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>ASMR: age standardized mortality rate; DALY: disability-adjusted life year.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S2. </w:t>
      </w:r>
      <w:r w:rsidRPr="00DF123C">
        <w:rPr>
          <w:rFonts w:asciiTheme="minorEastAsia" w:hAnsiTheme="minorEastAsia"/>
          <w:sz w:val="18"/>
          <w:shd w:val="pct15" w:color="auto" w:fill="FFFFFF"/>
        </w:rPr>
        <w:t>Global age-standardized prevalence (A), mortality (B) and DALY (C) rate of asthma in 204 countries and territories(2019).</w:t>
      </w:r>
      <w:r w:rsidRPr="00DF123C">
        <w:rPr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>ASMR: age standardized mortality rate; DALY: disability-adjusted life year.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S3. </w:t>
      </w:r>
      <w:r w:rsidRPr="00DF123C">
        <w:rPr>
          <w:rFonts w:asciiTheme="minorEastAsia" w:hAnsiTheme="minorEastAsia"/>
          <w:sz w:val="18"/>
          <w:shd w:val="pct15" w:color="auto" w:fill="FFFFFF"/>
        </w:rPr>
        <w:t>Global age-standardized prevalence (A), mortality (B) and DALY (C) rate of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>ILD&amp;PS in 204 countries and territories(2019).</w:t>
      </w:r>
      <w:r w:rsidRPr="00DF123C">
        <w:rPr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>ILD&amp;PS: interstitial lung disease and pulmonary sarcoidosis; ASMR: age standardized mortality rate; DALY: disability-adjusted life year.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>Figure S4.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Global age-standardized prevalence (A), mortality (B) and DALY (C) rate of PNE in 204 countries and territories (2019).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PNE: pneumoconiosis; ASMR: age standardized mortality rate; DALY: disability-adjusted life year.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S5. </w:t>
      </w:r>
      <w:r w:rsidRPr="00DF123C">
        <w:rPr>
          <w:rFonts w:asciiTheme="minorEastAsia" w:hAnsiTheme="minorEastAsia"/>
          <w:sz w:val="18"/>
          <w:shd w:val="pct15" w:color="auto" w:fill="FFFFFF"/>
        </w:rPr>
        <w:t>Global age-standardized mortality (A) and DALY (B) rate of other CRDs in 204 countries and territories (2019). CRDs: chronic respiratory diseases; ASMR: age standardized mortality rate; DALY: disability-adjusted life year.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S6. </w:t>
      </w:r>
      <w:r w:rsidRPr="00DF123C">
        <w:rPr>
          <w:rFonts w:asciiTheme="minorEastAsia" w:hAnsiTheme="minorEastAsia"/>
          <w:sz w:val="18"/>
          <w:shd w:val="pct15" w:color="auto" w:fill="FFFFFF"/>
        </w:rPr>
        <w:t>Global age-specific prevalence (A), mortality (B) and DALY (C) of CRDs by category for both sex in 2019.</w:t>
      </w:r>
      <w:r w:rsidRPr="00DF123C">
        <w:rPr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CRDs: chronic respiratory diseases; DALY: disability-adjusted life year. 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S7. 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Global age-sex-specific prevalence (A), mortality (B) and DALY (C) of 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CRDs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by disease category in 2019. CRDs: chronic respiratory diseases; DALY: disability-adjusted life year.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bookmarkStart w:id="1" w:name="OLE_LINK21"/>
      <w:bookmarkStart w:id="2" w:name="OLE_LINK22"/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S8. 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Age-standardized prevalence (A), mortality (B) and DALY (C) rates of 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specific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CRDs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grouped by SDI 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(1</w:t>
      </w:r>
      <w:r w:rsidRPr="00DF123C">
        <w:rPr>
          <w:rFonts w:asciiTheme="minorEastAsia" w:hAnsiTheme="minorEastAsia"/>
          <w:sz w:val="18"/>
          <w:shd w:val="pct15" w:color="auto" w:fill="FFFFFF"/>
        </w:rPr>
        <w:t>990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-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2019). CRDs include overall CRDs, COPD, asthma, ILD&amp;PS, PNE, and others. DALY: Disability-Adjusted Life Year; SDI: Socio-demographic index; CRDs: chronic respiratory diseases; COPD: chronic obstructive pulmonary disease; ILD&amp;PS: Interstitial lung disease and pulmonary sarcoidosis; PNE: pneumoconiosis. </w:t>
      </w:r>
    </w:p>
    <w:bookmarkEnd w:id="1"/>
    <w:bookmarkEnd w:id="2"/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>Figure S9.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The correlation between the SDI and ASPR of overall and specific CRDs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in 2019.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(A) CRDs, (B)asthma, (C) COPD, (D)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ILD&amp;PS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and (E)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PNE</w:t>
      </w:r>
      <w:r w:rsidRPr="00DF123C">
        <w:rPr>
          <w:rFonts w:asciiTheme="minorEastAsia" w:hAnsiTheme="minorEastAsia"/>
          <w:sz w:val="18"/>
          <w:shd w:val="pct15" w:color="auto" w:fill="FFFFFF"/>
        </w:rPr>
        <w:t>. The colored dots and lines represent countries in each SDI quintile.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SDI: Socio-demographic index;</w:t>
      </w:r>
      <w:r w:rsidRPr="00DF123C">
        <w:rPr>
          <w:shd w:val="pct15" w:color="auto" w:fill="FFFFFF"/>
        </w:rPr>
        <w:t xml:space="preserve"> </w:t>
      </w:r>
      <w:r w:rsidRPr="00DF123C">
        <w:rPr>
          <w:rFonts w:hint="eastAsia"/>
          <w:shd w:val="pct15" w:color="auto" w:fill="FFFFFF"/>
        </w:rPr>
        <w:t>ASPR</w:t>
      </w:r>
      <w:r w:rsidRPr="00DF123C">
        <w:rPr>
          <w:shd w:val="pct15" w:color="auto" w:fill="FFFFFF"/>
        </w:rPr>
        <w:t xml:space="preserve">: 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age-standardized prevalence rate; CRDs: chronic respiratory diseases; COPD: chronic obstructive pulmonary disease; ILD&amp;PS: Interstitial lung disease and pulmonary sarcoidosis; PNE: pneumoconiosis.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S10. 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The correlation between the SDI and ASMR of overall and specific CRDs in 2019.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(A)</w:t>
      </w:r>
      <w:r w:rsidRPr="00DF123C" w:rsidDel="00220E27">
        <w:rPr>
          <w:rFonts w:asciiTheme="minorEastAsia" w:hAnsiTheme="minor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CRDs</w:t>
      </w:r>
      <w:r w:rsidRPr="00DF123C">
        <w:rPr>
          <w:rFonts w:asciiTheme="minorEastAsia" w:hAnsiTheme="minorEastAsia"/>
          <w:sz w:val="18"/>
          <w:shd w:val="pct15" w:color="auto" w:fill="FFFFFF"/>
        </w:rPr>
        <w:t>, (B)asthma, (C)</w:t>
      </w:r>
      <w:r w:rsidRPr="00DF123C" w:rsidDel="00220E27">
        <w:rPr>
          <w:rFonts w:asciiTheme="minorEastAsia" w:hAnsiTheme="minor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>COPD, (D)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ILD&amp;PS</w:t>
      </w:r>
      <w:r w:rsidRPr="00DF123C">
        <w:rPr>
          <w:rFonts w:asciiTheme="minorEastAsia" w:hAnsiTheme="minorEastAsia"/>
          <w:sz w:val="18"/>
          <w:shd w:val="pct15" w:color="auto" w:fill="FFFFFF"/>
        </w:rPr>
        <w:t>, (E)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PNE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and (F) other 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CRDs</w:t>
      </w:r>
      <w:r w:rsidRPr="00DF123C">
        <w:rPr>
          <w:rFonts w:asciiTheme="minorEastAsia" w:hAnsiTheme="minorEastAsia"/>
          <w:sz w:val="18"/>
          <w:shd w:val="pct15" w:color="auto" w:fill="FFFFFF"/>
        </w:rPr>
        <w:t>. The colored dots and lines represent countries in each SDI quintile. SDI: Socio-demographic index; AS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M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R: age-standardized 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mortality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rate; CRDs: chronic respiratory diseases; COPD: chronic obstructive pulmonary disease; ILD&amp;PS: Interstitial lung disease and pulmonary sarcoidosis; PNE: pneumoconiosis.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S11. </w:t>
      </w:r>
      <w:r w:rsidRPr="00DF123C">
        <w:rPr>
          <w:rFonts w:asciiTheme="minorEastAsia" w:hAnsiTheme="minorEastAsia"/>
          <w:sz w:val="18"/>
          <w:shd w:val="pct15" w:color="auto" w:fill="FFFFFF"/>
        </w:rPr>
        <w:t>The correlation between the SDI and AS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D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R of overall and specific CRDs in 2019.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(A) CRDs, (B)asthma, (C) COPD, (D)ILD&amp;PS, (E)PNE and (F) other CRDs. The colored dots and lines represent countries in each SDI quintile. SDI: Socio-demographic index; AS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D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R: age-standardized 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DALY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rate; DALY: disability-adjusted life year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;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CRDs: chronic respiratory diseases; COPD: chronic obstructive pulmonary disease; ILD&amp;PS: Interstitial lung disease and pulmonary sarcoidosis; PNE: pneumoconiosis.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S12. </w:t>
      </w:r>
      <w:r w:rsidRPr="00DF123C">
        <w:rPr>
          <w:rFonts w:asciiTheme="minorEastAsia" w:hAnsiTheme="minorEastAsia"/>
          <w:sz w:val="18"/>
          <w:shd w:val="pct15" w:color="auto" w:fill="FFFFFF"/>
        </w:rPr>
        <w:t>Prominent contribution of RFs to CRDs-related DALY by SDI, sex, and age groups.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 xml:space="preserve">(A) The ASDR attributable to main RFs by SDI region(1990-2019); (B) Male to female ratios of ASDR attributable to RFs (1990-2019);(C) The percentage changes in DALY attributable to RFs by age group and SDI region (1990-2019).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The black dot represents the overall value of change contributed by all RFs.</w:t>
      </w:r>
    </w:p>
    <w:p w:rsidR="007A46B8" w:rsidRPr="00DF123C" w:rsidRDefault="007A46B8" w:rsidP="007A46B8">
      <w:pPr>
        <w:rPr>
          <w:rFonts w:asciiTheme="minorEastAsia" w:hAnsiTheme="minorEastAsia"/>
          <w:b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RF: risk factor; CRDs: chronic respiratory diseases; DALY: Disability adjusted life years; SDI: Socio-demographic index; ASDR: Age-standardized DALY rate.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t xml:space="preserve">Figure S13. </w:t>
      </w:r>
      <w:r w:rsidRPr="00DF123C">
        <w:rPr>
          <w:rFonts w:asciiTheme="minorEastAsia" w:hAnsiTheme="minorEastAsia"/>
          <w:sz w:val="18"/>
          <w:shd w:val="pct15" w:color="auto" w:fill="FFFFFF"/>
        </w:rPr>
        <w:t>Percentage of CRDs mortality(A) and DALY(B) attributable to RFs for SDI and GBD regions (1990/2019); the red bar represents 2019 and the blue bar represents 1990. RF: risk factor; CRDs: chronic respiratory diseases; DALY: Disability adjusted life years; SDI: Socio-demographic index; GBD: Global Burden of Disease Study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b/>
          <w:sz w:val="18"/>
          <w:shd w:val="pct15" w:color="auto" w:fill="FFFFFF"/>
        </w:rPr>
        <w:lastRenderedPageBreak/>
        <w:t>Figure S14.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Percentage of mortality(A) and DALY(B) owing to CRDs attributable to RFs by age groups (1990/2019); the red bar represents 2019 and the blue bar represents 1990. RF: risk factor; CRDs: chronic respiratory diseases; DALY: Disability adjusted life years; SDI: Socio-demographic index; GBD: Global Burden of Disease Study.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 xml:space="preserve">Additional file 3.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S1. Prevalence of specific CRDs in 2019 for sexes, SDI and regions, with AAPC (1990-2019).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 xml:space="preserve">Table S2. Prevalence of CRDs (1990/2019) for sexes, SDI and locations, with AAPC (1990-2019)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S3. Prevalence of COPD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S4. Prevalence of asthma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 xml:space="preserve">Table S5. Prevalence of 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ILD&amp;PS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 xml:space="preserve">Table S6. Prevalence of </w:t>
      </w:r>
      <w:r w:rsidRPr="00DF123C">
        <w:rPr>
          <w:rFonts w:asciiTheme="minorEastAsia" w:hAnsiTheme="minorEastAsia" w:hint="eastAsia"/>
          <w:sz w:val="18"/>
          <w:shd w:val="pct15" w:color="auto" w:fill="FFFFFF"/>
        </w:rPr>
        <w:t>PNE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S7. Mortality of specific CRDs in 2019 for sexes, SDI and regions, with AAPC (1990-2019).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S8. Mortality of CRDs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S9. Mortality of COPD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S10. Mortality of asthma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S11. Mortality of ILD&amp;PS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S12. Mortality of PNE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S13. Mortality of other CRDs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S14. DALY of specific CRDs in 2019 for sexes, SDI and regions, with AAPC (1990-2019).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S15. DALY</w:t>
      </w:r>
      <w:r w:rsidRPr="00DF123C" w:rsidDel="005A521D">
        <w:rPr>
          <w:rFonts w:asciiTheme="minorEastAsia" w:hAnsiTheme="minor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 xml:space="preserve">of CRDs (1990/2019) for sexes, SDI and locations, with AAPC (1990-2019) 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S16. DALY</w:t>
      </w:r>
      <w:r w:rsidRPr="00DF123C" w:rsidDel="005A521D">
        <w:rPr>
          <w:rFonts w:asciiTheme="minorEastAsia" w:hAnsiTheme="minor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>of COPD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S17. DALY</w:t>
      </w:r>
      <w:r w:rsidRPr="00DF123C" w:rsidDel="005A521D">
        <w:rPr>
          <w:rFonts w:asciiTheme="minorEastAsia" w:hAnsiTheme="minor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>of asthma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S18. DALY</w:t>
      </w:r>
      <w:r w:rsidRPr="00DF123C" w:rsidDel="005A521D">
        <w:rPr>
          <w:rFonts w:asciiTheme="minorEastAsia" w:hAnsiTheme="minor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>of ILD&amp;PS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S19. DALY</w:t>
      </w:r>
      <w:r w:rsidRPr="00DF123C" w:rsidDel="005A521D">
        <w:rPr>
          <w:rFonts w:asciiTheme="minorEastAsia" w:hAnsiTheme="minor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>of PNE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S20. DALY</w:t>
      </w:r>
      <w:r w:rsidRPr="00DF123C" w:rsidDel="005A521D">
        <w:rPr>
          <w:rFonts w:asciiTheme="minorEastAsia" w:hAnsiTheme="minorEastAsia"/>
          <w:sz w:val="18"/>
          <w:shd w:val="pct15" w:color="auto" w:fill="FFFFFF"/>
        </w:rPr>
        <w:t xml:space="preserve"> </w:t>
      </w:r>
      <w:r w:rsidRPr="00DF123C">
        <w:rPr>
          <w:rFonts w:asciiTheme="minorEastAsia" w:hAnsiTheme="minorEastAsia"/>
          <w:sz w:val="18"/>
          <w:shd w:val="pct15" w:color="auto" w:fill="FFFFFF"/>
        </w:rPr>
        <w:t>of other CRDs (1990/2019) for sexes, SDI and locations, with AAPC (1990-2019)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S21. Changes in DALY number according to population-level determinants and causes from 1990 to 2019.</w:t>
      </w:r>
    </w:p>
    <w:p w:rsidR="007A46B8" w:rsidRPr="00DF123C" w:rsidRDefault="007A46B8" w:rsidP="007A46B8">
      <w:pPr>
        <w:rPr>
          <w:rFonts w:asciiTheme="minorEastAsia" w:hAnsiTheme="minorEastAsia"/>
          <w:sz w:val="18"/>
          <w:shd w:val="pct15" w:color="auto" w:fill="FFFFFF"/>
        </w:rPr>
      </w:pPr>
      <w:r w:rsidRPr="00DF123C">
        <w:rPr>
          <w:rFonts w:asciiTheme="minorEastAsia" w:hAnsiTheme="minorEastAsia"/>
          <w:sz w:val="18"/>
          <w:shd w:val="pct15" w:color="auto" w:fill="FFFFFF"/>
        </w:rPr>
        <w:t>Table S22: Frontier DALY and effective difference by country or territory.</w:t>
      </w:r>
    </w:p>
    <w:p w:rsidR="00D75C87" w:rsidRPr="007A46B8" w:rsidRDefault="00D75C87"/>
    <w:sectPr w:rsidR="00D75C87" w:rsidRPr="007A46B8" w:rsidSect="00AB1FC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4914" w:rsidRDefault="00534914" w:rsidP="007A46B8">
      <w:r>
        <w:separator/>
      </w:r>
    </w:p>
  </w:endnote>
  <w:endnote w:type="continuationSeparator" w:id="0">
    <w:p w:rsidR="00534914" w:rsidRDefault="00534914" w:rsidP="007A4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4914" w:rsidRDefault="00534914" w:rsidP="007A46B8">
      <w:r>
        <w:separator/>
      </w:r>
    </w:p>
  </w:footnote>
  <w:footnote w:type="continuationSeparator" w:id="0">
    <w:p w:rsidR="00534914" w:rsidRDefault="00534914" w:rsidP="007A46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72D"/>
    <w:rsid w:val="0049672D"/>
    <w:rsid w:val="00534914"/>
    <w:rsid w:val="007A46B8"/>
    <w:rsid w:val="007D7887"/>
    <w:rsid w:val="00892A3C"/>
    <w:rsid w:val="00AB1FC6"/>
    <w:rsid w:val="00C74AAA"/>
    <w:rsid w:val="00D7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AD7B8"/>
  <w15:chartTrackingRefBased/>
  <w15:docId w15:val="{BCF13FCC-DCC2-4B20-9810-4ECC1F8D3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6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4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46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4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46B8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7A46B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A46B8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1014</Words>
  <Characters>5781</Characters>
  <Application>Microsoft Office Word</Application>
  <DocSecurity>0</DocSecurity>
  <Lines>48</Lines>
  <Paragraphs>13</Paragraphs>
  <ScaleCrop>false</ScaleCrop>
  <Company/>
  <LinksUpToDate>false</LinksUpToDate>
  <CharactersWithSpaces>6782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X</dc:creator>
  <cp:keywords/>
  <dc:description/>
  <cp:lastModifiedBy>Chen X</cp:lastModifiedBy>
  <cp:revision>4</cp:revision>
  <dcterms:created xsi:type="dcterms:W3CDTF">2022-08-19T07:39:00Z</dcterms:created>
  <dcterms:modified xsi:type="dcterms:W3CDTF">2022-08-19T07:43:00Z</dcterms:modified>
</cp:coreProperties>
</file>