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4972BB" w14:textId="77777777" w:rsidR="00F83A44" w:rsidRPr="00943CCC" w:rsidRDefault="00F83A44" w:rsidP="00F83A44">
      <w:pPr>
        <w:pStyle w:val="commentcontentpara"/>
        <w:spacing w:before="0" w:after="0" w:line="480" w:lineRule="auto"/>
        <w:jc w:val="center"/>
        <w:rPr>
          <w:b/>
          <w:bCs/>
          <w:sz w:val="20"/>
          <w:szCs w:val="20"/>
          <w:lang w:val="en-US"/>
        </w:rPr>
      </w:pPr>
      <w:r w:rsidRPr="00943CCC">
        <w:rPr>
          <w:b/>
          <w:bCs/>
          <w:sz w:val="20"/>
          <w:szCs w:val="20"/>
          <w:u w:color="FF0000"/>
          <w:lang w:val="en-US"/>
        </w:rPr>
        <w:t>Habitat d</w:t>
      </w:r>
      <w:r w:rsidRPr="00943CCC">
        <w:rPr>
          <w:b/>
          <w:bCs/>
          <w:sz w:val="20"/>
          <w:szCs w:val="20"/>
          <w:lang w:val="en-US"/>
        </w:rPr>
        <w:t xml:space="preserve">ifferences affect the nuclear morphology of the erythrocytes and the hepatic melanin in </w:t>
      </w:r>
      <w:proofErr w:type="spellStart"/>
      <w:r w:rsidRPr="00943CCC">
        <w:rPr>
          <w:b/>
          <w:bCs/>
          <w:i/>
          <w:iCs/>
          <w:sz w:val="20"/>
          <w:szCs w:val="20"/>
          <w:lang w:val="en-US"/>
        </w:rPr>
        <w:t>Leptodactylus</w:t>
      </w:r>
      <w:proofErr w:type="spellEnd"/>
      <w:r w:rsidRPr="00943CCC">
        <w:rPr>
          <w:b/>
          <w:bCs/>
          <w:i/>
          <w:iCs/>
          <w:sz w:val="20"/>
          <w:szCs w:val="20"/>
          <w:lang w:val="en-US"/>
        </w:rPr>
        <w:t xml:space="preserve"> </w:t>
      </w:r>
      <w:proofErr w:type="spellStart"/>
      <w:r w:rsidRPr="00943CCC">
        <w:rPr>
          <w:b/>
          <w:bCs/>
          <w:i/>
          <w:iCs/>
          <w:sz w:val="20"/>
          <w:szCs w:val="20"/>
          <w:lang w:val="en-US"/>
        </w:rPr>
        <w:t>fuscus</w:t>
      </w:r>
      <w:proofErr w:type="spellEnd"/>
      <w:r w:rsidRPr="00943CCC">
        <w:rPr>
          <w:b/>
          <w:bCs/>
          <w:sz w:val="20"/>
          <w:szCs w:val="20"/>
          <w:lang w:val="en-US"/>
        </w:rPr>
        <w:t xml:space="preserve"> (Anura) in the Brazilian </w:t>
      </w:r>
      <w:proofErr w:type="spellStart"/>
      <w:r w:rsidRPr="00943CCC">
        <w:rPr>
          <w:b/>
          <w:bCs/>
          <w:sz w:val="20"/>
          <w:szCs w:val="20"/>
          <w:lang w:val="en-US"/>
        </w:rPr>
        <w:t>Cerrado</w:t>
      </w:r>
      <w:proofErr w:type="spellEnd"/>
      <w:r w:rsidRPr="00943CCC">
        <w:rPr>
          <w:b/>
          <w:bCs/>
          <w:sz w:val="20"/>
          <w:szCs w:val="20"/>
          <w:lang w:val="en-US"/>
        </w:rPr>
        <w:t xml:space="preserve"> savanna</w:t>
      </w:r>
    </w:p>
    <w:p w14:paraId="32C339E4" w14:textId="77777777" w:rsidR="00F83A44" w:rsidRPr="00774DF1" w:rsidRDefault="00F83A44" w:rsidP="00F83A44">
      <w:pPr>
        <w:pStyle w:val="BodyA"/>
        <w:spacing w:after="0" w:line="480" w:lineRule="auto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774DF1">
        <w:rPr>
          <w:rFonts w:ascii="Times New Roman" w:hAnsi="Times New Roman"/>
          <w:b/>
          <w:bCs/>
          <w:sz w:val="20"/>
          <w:szCs w:val="20"/>
          <w:lang w:val="en-US"/>
        </w:rPr>
        <w:t>Environmental Science and Pollution Research</w:t>
      </w:r>
    </w:p>
    <w:p w14:paraId="06909E06" w14:textId="77777777" w:rsidR="00F83A44" w:rsidRPr="00354420" w:rsidRDefault="00F83A44" w:rsidP="00F83A44">
      <w:pPr>
        <w:pStyle w:val="commentcontentpara"/>
        <w:spacing w:before="0" w:after="0" w:line="480" w:lineRule="auto"/>
        <w:rPr>
          <w:rFonts w:cs="Times New Roman"/>
          <w:sz w:val="20"/>
          <w:szCs w:val="20"/>
        </w:rPr>
      </w:pPr>
      <w:r w:rsidRPr="00354420">
        <w:rPr>
          <w:rFonts w:cs="Times New Roman"/>
          <w:sz w:val="20"/>
          <w:szCs w:val="20"/>
        </w:rPr>
        <w:t>Rhayane Alves Assis</w:t>
      </w:r>
      <w:r w:rsidRPr="00354420">
        <w:rPr>
          <w:rFonts w:cs="Times New Roman"/>
          <w:sz w:val="20"/>
          <w:szCs w:val="20"/>
          <w:vertAlign w:val="superscript"/>
        </w:rPr>
        <w:t>a,b*</w:t>
      </w:r>
      <w:r w:rsidRPr="00354420">
        <w:rPr>
          <w:rFonts w:cs="Times New Roman"/>
          <w:sz w:val="20"/>
          <w:szCs w:val="20"/>
        </w:rPr>
        <w:t>, Wadson Rodrigues Rezende, Cirley Gomes Araújo dos Santos, Marcelino Benvindo-Souza, Nathan Pereira Lima Amorim, Rinneu Elias Borges, Lilian Franco-Belussi, Classius De-Oliveira, Lia Raquel de Souza Santos</w:t>
      </w:r>
    </w:p>
    <w:p w14:paraId="750AF683" w14:textId="77777777" w:rsidR="00F83A44" w:rsidRPr="00354420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354420">
        <w:rPr>
          <w:rFonts w:ascii="Times New Roman" w:hAnsi="Times New Roman" w:cs="Times New Roman"/>
          <w:b/>
          <w:sz w:val="20"/>
          <w:szCs w:val="20"/>
          <w:vertAlign w:val="superscript"/>
          <w:lang w:val="pt-BR"/>
        </w:rPr>
        <w:t>a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Laboratory of Ecotoxicology and Animal Systematics,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Goiano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Federal Institute</w:t>
      </w:r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Rio Verde, Goiás, CEP 75901-970,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>, e-mail: rhayanealves1@hotmail.com; cirleygomesrv2014@hotmail.com; marcelinobenvindo@gmail.com; lia.santos@ifgoiano.edu.br</w:t>
      </w:r>
    </w:p>
    <w:p w14:paraId="409FF17B" w14:textId="77777777" w:rsidR="00F83A44" w:rsidRPr="00354420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  <w:lang w:val="pt-BR"/>
        </w:rPr>
      </w:pPr>
      <w:r w:rsidRPr="00354420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b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Department of Biology,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Paulista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State University “Júlio de Mesquita Filho”, </w:t>
      </w:r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São José do Rio Preto, São Paulo, CEP 15054-000,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email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>: wadson_rodrigues_@hotmail.com; lilian.belussi@gmail.com; classius.oliveira@unesp.br</w:t>
      </w:r>
    </w:p>
    <w:p w14:paraId="52FFD91E" w14:textId="77777777" w:rsidR="00F83A44" w:rsidRPr="00354420" w:rsidRDefault="00F83A44" w:rsidP="00F83A44">
      <w:pPr>
        <w:spacing w:line="480" w:lineRule="auto"/>
        <w:rPr>
          <w:rFonts w:ascii="Times New Roman" w:hAnsi="Times New Roman" w:cs="Times New Roman"/>
          <w:color w:val="00B0F0"/>
          <w:sz w:val="20"/>
          <w:szCs w:val="20"/>
          <w:lang w:val="pt-BR"/>
        </w:rPr>
      </w:pP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vertAlign w:val="superscript"/>
          <w:lang w:val="en"/>
        </w:rPr>
        <w:t>c</w:t>
      </w:r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Mutagenesis</w:t>
      </w:r>
      <w:proofErr w:type="spellEnd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 xml:space="preserve"> Laboratory, Institute of Biological Sciences, Federal University of </w:t>
      </w:r>
      <w:proofErr w:type="spellStart"/>
      <w:r w:rsidRPr="00354420">
        <w:rPr>
          <w:rStyle w:val="jlqj4b"/>
          <w:rFonts w:ascii="Times New Roman" w:hAnsi="Times New Roman" w:cs="Times New Roman"/>
          <w:sz w:val="20"/>
          <w:szCs w:val="20"/>
          <w:lang w:val="en"/>
        </w:rPr>
        <w:t>Goiás</w:t>
      </w:r>
      <w:proofErr w:type="spellEnd"/>
      <w:r w:rsidRPr="00354420">
        <w:rPr>
          <w:rFonts w:ascii="Times New Roman" w:hAnsi="Times New Roman" w:cs="Times New Roman"/>
          <w:sz w:val="20"/>
          <w:szCs w:val="20"/>
          <w:lang w:val="pt-BR"/>
        </w:rPr>
        <w:t xml:space="preserve">, Goiânia, Goiás, CEP 74690-900, </w:t>
      </w:r>
      <w:proofErr w:type="spellStart"/>
      <w:r w:rsidRPr="00354420">
        <w:rPr>
          <w:rFonts w:ascii="Times New Roman" w:hAnsi="Times New Roman" w:cs="Times New Roman"/>
          <w:sz w:val="20"/>
          <w:szCs w:val="20"/>
          <w:lang w:val="pt-BR"/>
        </w:rPr>
        <w:t>Brazil</w:t>
      </w:r>
      <w:proofErr w:type="spellEnd"/>
    </w:p>
    <w:p w14:paraId="3C394125" w14:textId="17E34E5B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54420">
        <w:rPr>
          <w:rFonts w:ascii="Times New Roman" w:hAnsi="Times New Roman" w:cs="Times New Roman"/>
          <w:sz w:val="20"/>
          <w:szCs w:val="20"/>
        </w:rPr>
        <w:t>*Corresponding author: rhayanealves1@hotmail.com +55(64) 98423-5478</w:t>
      </w:r>
    </w:p>
    <w:p w14:paraId="0641AA37" w14:textId="202BB974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87656D4" w14:textId="7EEDEBFD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883351C" w14:textId="2C9931BD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15ECD7" w14:textId="402BAB07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4D0ADA" w14:textId="34A628D5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57952D6" w14:textId="7A6BC550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37D8BA5" w14:textId="5262FCE7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A8CFA18" w14:textId="4D632BD5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0955E4C" w14:textId="2D4F743C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C2AE78E" w14:textId="7502108B" w:rsidR="00F83A44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82BBCD4" w14:textId="77777777" w:rsidR="00F83A44" w:rsidRPr="00354420" w:rsidRDefault="00F83A44" w:rsidP="00F83A4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0029BDD" w14:textId="77777777" w:rsidR="00F83A44" w:rsidRDefault="00F83A44" w:rsidP="00F83A44">
      <w:pPr>
        <w:pStyle w:val="BodyA"/>
        <w:spacing w:after="0" w:line="480" w:lineRule="auto"/>
        <w:rPr>
          <w:rFonts w:ascii="Times New Roman" w:hAnsi="Times New Roman"/>
          <w:b/>
          <w:bCs/>
          <w:sz w:val="24"/>
          <w:szCs w:val="24"/>
          <w:lang w:val="en-US"/>
        </w:rPr>
        <w:sectPr w:rsidR="00F83A44" w:rsidSect="00F83A44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p w14:paraId="0F1A11B1" w14:textId="50F7DDBE" w:rsidR="00F83A44" w:rsidRDefault="00F83A44" w:rsidP="00F83A44">
      <w:pPr>
        <w:pStyle w:val="BodyA"/>
        <w:spacing w:after="0" w:line="480" w:lineRule="auto"/>
      </w:pPr>
      <w:r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M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en-US"/>
        </w:rPr>
        <w:t>aterial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 2.</w:t>
      </w:r>
      <w:r>
        <w:rPr>
          <w:rFonts w:ascii="Times New Roman" w:hAnsi="Times New Roman"/>
          <w:sz w:val="24"/>
          <w:szCs w:val="24"/>
          <w:lang w:val="en-US"/>
        </w:rPr>
        <w:t xml:space="preserve"> Mean </w:t>
      </w:r>
      <w:r>
        <w:rPr>
          <w:rFonts w:ascii="Times New Roman" w:hAnsi="Times New Roman"/>
          <w:sz w:val="24"/>
          <w:szCs w:val="24"/>
        </w:rPr>
        <w:t xml:space="preserve">frequencies </w:t>
      </w:r>
      <w:r>
        <w:rPr>
          <w:rFonts w:ascii="Times New Roman" w:hAnsi="Times New Roman"/>
          <w:sz w:val="24"/>
          <w:szCs w:val="24"/>
          <w:lang w:val="en-US"/>
        </w:rPr>
        <w:t xml:space="preserve">of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micronucle</w:t>
      </w:r>
      <w:proofErr w:type="spellEnd"/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en-US"/>
        </w:rPr>
        <w:t xml:space="preserve"> (MN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  <w:lang w:val="en-US"/>
        </w:rPr>
        <w:t>) and other nuclear erythrocyte abnormalities (ENAs)</w:t>
      </w:r>
      <w:r>
        <w:rPr>
          <w:rFonts w:ascii="Times New Roman" w:hAnsi="Times New Roman"/>
          <w:sz w:val="24"/>
          <w:szCs w:val="24"/>
        </w:rPr>
        <w:t xml:space="preserve"> found</w:t>
      </w:r>
      <w:r>
        <w:rPr>
          <w:rFonts w:ascii="Times New Roman" w:hAnsi="Times New Roman"/>
          <w:sz w:val="24"/>
          <w:szCs w:val="24"/>
          <w:lang w:val="en-US"/>
        </w:rPr>
        <w:t xml:space="preserve"> in</w:t>
      </w:r>
      <w:r>
        <w:rPr>
          <w:rFonts w:ascii="Times New Roman" w:hAnsi="Times New Roman"/>
          <w:sz w:val="24"/>
          <w:szCs w:val="24"/>
        </w:rPr>
        <w:t xml:space="preserve"> previous studies of the </w:t>
      </w:r>
      <w:r>
        <w:rPr>
          <w:rFonts w:ascii="Times New Roman" w:hAnsi="Times New Roman"/>
          <w:sz w:val="24"/>
          <w:szCs w:val="24"/>
          <w:lang w:val="en-US"/>
        </w:rPr>
        <w:t>erythrocytes</w:t>
      </w:r>
      <w:r>
        <w:rPr>
          <w:rFonts w:ascii="Times New Roman" w:hAnsi="Times New Roman"/>
          <w:sz w:val="24"/>
          <w:szCs w:val="24"/>
        </w:rPr>
        <w:t xml:space="preserve"> of anurans of the </w:t>
      </w:r>
      <w:r>
        <w:rPr>
          <w:rFonts w:ascii="Times New Roman" w:hAnsi="Times New Roman"/>
          <w:sz w:val="24"/>
          <w:szCs w:val="24"/>
          <w:lang w:val="en-US"/>
        </w:rPr>
        <w:t>family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Leptodactylidae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Tabelacomgrade"/>
        <w:tblW w:w="13255" w:type="dxa"/>
        <w:jc w:val="center"/>
        <w:tblLayout w:type="fixed"/>
        <w:tblLook w:val="04A0" w:firstRow="1" w:lastRow="0" w:firstColumn="1" w:lastColumn="0" w:noHBand="0" w:noVBand="1"/>
      </w:tblPr>
      <w:tblGrid>
        <w:gridCol w:w="3544"/>
        <w:gridCol w:w="2126"/>
        <w:gridCol w:w="2977"/>
        <w:gridCol w:w="1418"/>
        <w:gridCol w:w="1843"/>
        <w:gridCol w:w="1347"/>
      </w:tblGrid>
      <w:tr w:rsidR="00F83A44" w:rsidRPr="00EA2D6D" w14:paraId="2A008430" w14:textId="77777777" w:rsidTr="00CE4A02">
        <w:trPr>
          <w:trHeight w:val="699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25705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Species</w:t>
            </w:r>
            <w:proofErr w:type="spellEnd"/>
          </w:p>
        </w:tc>
        <w:tc>
          <w:tcPr>
            <w:tcW w:w="2126" w:type="dxa"/>
            <w:tcBorders>
              <w:left w:val="nil"/>
              <w:right w:val="nil"/>
            </w:tcBorders>
          </w:tcPr>
          <w:p w14:paraId="1554A16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Exposure</w:t>
            </w:r>
            <w:proofErr w:type="spellEnd"/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14:paraId="6AC11C4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Experimental </w:t>
            </w: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group</w:t>
            </w:r>
            <w:proofErr w:type="spellEnd"/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0D668F3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MN </w:t>
            </w: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frequency</w:t>
            </w:r>
            <w:proofErr w:type="spellEnd"/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328FCB2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ENAs</w:t>
            </w:r>
            <w:proofErr w:type="spellEnd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frequency</w:t>
            </w:r>
            <w:proofErr w:type="spellEnd"/>
          </w:p>
        </w:tc>
        <w:tc>
          <w:tcPr>
            <w:tcW w:w="1347" w:type="dxa"/>
            <w:tcBorders>
              <w:left w:val="nil"/>
              <w:bottom w:val="single" w:sz="4" w:space="0" w:color="auto"/>
              <w:right w:val="nil"/>
            </w:tcBorders>
          </w:tcPr>
          <w:p w14:paraId="517253A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Reference</w:t>
            </w:r>
            <w:proofErr w:type="spellEnd"/>
          </w:p>
        </w:tc>
      </w:tr>
      <w:tr w:rsidR="00F83A44" w:rsidRPr="00EA2D6D" w14:paraId="19C8FC4D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70DC00B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Leptodactylus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gr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la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trans</w:t>
            </w: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14:paraId="4313B60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Agricultural areas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mean±</w:t>
            </w:r>
            <w:proofErr w:type="gramStart"/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)*</w:t>
            </w:r>
            <w:proofErr w:type="gramEnd"/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14:paraId="663A429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Conservation unit indirectly affected by surrounding agricultural areas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641A83B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1.4±0.2 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683BAE9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2.32±0.45</w:t>
            </w:r>
          </w:p>
          <w:p w14:paraId="54A4B52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 1.41±0.26</w:t>
            </w:r>
          </w:p>
          <w:p w14:paraId="4DC6C07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0.63±0.19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5CD31FA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Josende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</w:rPr>
              <w:t xml:space="preserve"> et al., 2015</w:t>
            </w:r>
          </w:p>
          <w:p w14:paraId="2A73066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5C44C66F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E83E4D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4F0231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80032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Cattle pastures and rice plantations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05AD0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0.9±0.1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CF3C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1.33±0.51</w:t>
            </w:r>
          </w:p>
          <w:p w14:paraId="76B1500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0.8±0.33</w:t>
            </w:r>
          </w:p>
          <w:p w14:paraId="0B5890A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0.44±0.19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5FB2752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6C7AD7A0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557D80C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Physalaemus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nattereri</w:t>
            </w: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14:paraId="4AC2B7D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UV radiation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mean±s.e.m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***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14D4D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3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5BBA8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CF26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0.2±0.11</w:t>
            </w:r>
          </w:p>
          <w:p w14:paraId="579D03A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0.6±0.20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3DA134F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Franco-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Belussi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et al., 2016</w:t>
            </w:r>
          </w:p>
        </w:tc>
      </w:tr>
      <w:tr w:rsidR="00F83A44" w:rsidRPr="00EA2D6D" w14:paraId="016E9D25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3FAF0FC8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39FD52D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5F93C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6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B5812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27932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 0.2±0.12</w:t>
            </w:r>
          </w:p>
          <w:p w14:paraId="5245E41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0.4±0.18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5E4B14E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24A5927F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0B8F4E2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13B5695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5E3D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9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51782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1.0±0.3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7BE46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0.2±0.14</w:t>
            </w:r>
          </w:p>
          <w:p w14:paraId="09F5E5E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0.8±0.27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3980FE39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7AE9A1C5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EF1D80B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1EFA09E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5A5F3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12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4D18D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7C3C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0.2±0.10</w:t>
            </w:r>
          </w:p>
          <w:p w14:paraId="304F3E1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0.2±0.19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6B0D5E5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2E6BD32B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6FF0052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66030D2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1D470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15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3981B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317A6F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0.4±0.24</w:t>
            </w:r>
          </w:p>
          <w:p w14:paraId="3E32B5F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0.4±0.21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3A7B7CB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12526B28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990E0E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4611C8C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513F1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18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EED87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2.4±0.2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F2DEB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0.8±0.28</w:t>
            </w:r>
          </w:p>
          <w:p w14:paraId="6F55EC2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0.6±0.21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4E50F1A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51BBF779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EE5A3C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4ACA4AF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A9B41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21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6E236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2.2±0.2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5112D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0.4±0.21</w:t>
            </w:r>
          </w:p>
          <w:p w14:paraId="7F4C959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1.2±0.27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3813269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5D4F9F86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nil"/>
              <w:right w:val="nil"/>
            </w:tcBorders>
          </w:tcPr>
          <w:p w14:paraId="3311B28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bottom w:val="nil"/>
              <w:right w:val="nil"/>
            </w:tcBorders>
          </w:tcPr>
          <w:p w14:paraId="48FAA92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81B4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24 hours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B520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06AB3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0.4±0.23</w:t>
            </w:r>
          </w:p>
          <w:p w14:paraId="12E31A3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0.8±0.12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2D70D95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74EF4C9F" w14:textId="77777777" w:rsidTr="00CE4A02">
        <w:trPr>
          <w:trHeight w:val="411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A7B03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212F31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1C172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B147C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1A720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0.2±0.13</w:t>
            </w:r>
          </w:p>
          <w:p w14:paraId="279487B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0.2±0.13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0827AB9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0875C9B8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5B5E8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Physalaemus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cuvieri</w:t>
            </w:r>
          </w:p>
          <w:p w14:paraId="1B4566B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81300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</w:rPr>
              <w:t>Benzo[a]pyrene*</w:t>
            </w:r>
          </w:p>
          <w:p w14:paraId="071C37F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BB3C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7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CCA3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0.001±0.0008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64931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7F62B2E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Fanali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et al., 2018</w:t>
            </w:r>
          </w:p>
        </w:tc>
      </w:tr>
      <w:tr w:rsidR="00F83A44" w:rsidRPr="00EA2D6D" w14:paraId="6E1BFF8B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nil"/>
              <w:right w:val="nil"/>
            </w:tcBorders>
          </w:tcPr>
          <w:p w14:paraId="29C8591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060F42AB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D562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5E698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0.0±0.0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02968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3055FEC8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494FB456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3275CE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Leptodactylus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fuscus</w:t>
            </w:r>
            <w:proofErr w:type="spellEnd"/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5822CE1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487A6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for 7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DAB6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0.0023±0.0012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F52EF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1B16809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17A9B56C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11C629C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7A3D654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6402A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C7A09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0.0016±0.00016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693A8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5FF6BC7B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60205D4B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64A19FF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Physalaemus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cuvieri</w:t>
            </w: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14:paraId="2782954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Agricultural areas of soybean and corn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mean±</w:t>
            </w:r>
            <w:proofErr w:type="gram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)*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4C63D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Corn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55F40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F1FD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12F51B2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Gonçalves et al., 2019</w:t>
            </w:r>
          </w:p>
        </w:tc>
      </w:tr>
      <w:tr w:rsidR="00F83A44" w:rsidRPr="00EA2D6D" w14:paraId="505B4A7E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54A7FF2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4BF567F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A364C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Soybean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5DD02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1.4±1.0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083CC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4811078B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2E231ADA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945AC4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0EFC85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E648B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area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preserved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environment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805F6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0.3±0.5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D90B3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-</w:t>
            </w:r>
          </w:p>
        </w:tc>
        <w:tc>
          <w:tcPr>
            <w:tcW w:w="134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E8F650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4B28D2BB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13C9F33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Physalaemus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cuvieri</w:t>
            </w: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14:paraId="45844C89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Agricultural areas of soybean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mean±</w:t>
            </w:r>
            <w:proofErr w:type="gram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)*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790F83" w14:textId="77777777" w:rsidR="00F83A44" w:rsidRPr="00EA2D6D" w:rsidRDefault="00F83A44" w:rsidP="00CE4A0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Soybean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51C6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0.6±0.9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0B44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0.40±0.70</w:t>
            </w:r>
          </w:p>
          <w:p w14:paraId="4581CFF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3.50±5.23</w:t>
            </w:r>
          </w:p>
          <w:p w14:paraId="20149A2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0.00±0.00</w:t>
            </w:r>
          </w:p>
          <w:p w14:paraId="516A154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AN 0.70±1.89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6DBEC8C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Borges et al., 2019</w:t>
            </w:r>
          </w:p>
        </w:tc>
      </w:tr>
      <w:tr w:rsidR="00F83A44" w:rsidRPr="00EA2D6D" w14:paraId="5062BAC3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8292D5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5EBE5C6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B623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area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(ENP)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2485F1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0.2±0.6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3348D8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0.10±0.32</w:t>
            </w:r>
          </w:p>
          <w:p w14:paraId="1A7E353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0.20±0.42</w:t>
            </w:r>
          </w:p>
          <w:p w14:paraId="76CCB2B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BI 0.10±0.32</w:t>
            </w:r>
          </w:p>
          <w:p w14:paraId="25F1A6C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AN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0.40±1.26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4297B0B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27272639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left w:val="nil"/>
              <w:right w:val="nil"/>
            </w:tcBorders>
            <w:vAlign w:val="center"/>
          </w:tcPr>
          <w:p w14:paraId="76A3AEB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Leptodactylus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</w:rPr>
              <w:t>latinasus</w:t>
            </w:r>
            <w:proofErr w:type="spellEnd"/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14:paraId="0072A78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Pivot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® H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herbicide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mean±</w:t>
            </w:r>
            <w:proofErr w:type="gram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)*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2BCD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0.07mg/L 48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635E2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2089A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0.07±0.07</w:t>
            </w:r>
          </w:p>
          <w:p w14:paraId="634E03C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0.31±0.12</w:t>
            </w:r>
          </w:p>
          <w:p w14:paraId="42F35B3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0.51±0.22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0CFED46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Pérez-Iglesias et al., 2020</w:t>
            </w:r>
          </w:p>
        </w:tc>
      </w:tr>
      <w:tr w:rsidR="00F83A44" w:rsidRPr="00EA2D6D" w14:paraId="1D311A37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23F2120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18AA6EA9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4143F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0.07mg/L 96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69A05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1.6±0.3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38C8D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0.65±0.37</w:t>
            </w:r>
          </w:p>
          <w:p w14:paraId="2B7E2338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0.60±0.21</w:t>
            </w:r>
          </w:p>
          <w:p w14:paraId="2119F4E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1.43±0.62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7BD45E4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00432F6F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FC77CC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230AE57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11D3C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0.15mg/L 48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F6796B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2.5±0.5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9CEF1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 0.13±0.09</w:t>
            </w:r>
          </w:p>
          <w:p w14:paraId="7B8D0A8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0.70±0.20</w:t>
            </w:r>
          </w:p>
          <w:p w14:paraId="6CD9368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0.26.011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640DCB7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587423C0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2C7F665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2E85766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1C96D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0.15mg/L 96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D3001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1.8±0.3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B700E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0.19±0.10</w:t>
            </w:r>
          </w:p>
          <w:p w14:paraId="0CAA0DD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0.85±0.25</w:t>
            </w:r>
          </w:p>
          <w:p w14:paraId="72E09603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0.45±0.16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2CE7ECC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0CCC95FD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right w:val="nil"/>
            </w:tcBorders>
          </w:tcPr>
          <w:p w14:paraId="7A8C6E30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14:paraId="786C27C9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F501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0.22mg/L 48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EF745D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3.1±0.5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500BF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 0.58±0.24</w:t>
            </w:r>
          </w:p>
          <w:p w14:paraId="19E8106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1.73±0.41</w:t>
            </w:r>
          </w:p>
          <w:p w14:paraId="76CAC537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0.74±0.18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5BFCD03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70DEDD11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nil"/>
              <w:right w:val="nil"/>
            </w:tcBorders>
          </w:tcPr>
          <w:p w14:paraId="1FA2D3BE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vMerge/>
            <w:tcBorders>
              <w:left w:val="nil"/>
              <w:bottom w:val="nil"/>
              <w:right w:val="nil"/>
            </w:tcBorders>
          </w:tcPr>
          <w:p w14:paraId="44A1E8C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6C027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0.22mg/L 96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exposure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6955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2.4±0.3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BB56B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 0.52±0.16</w:t>
            </w:r>
          </w:p>
          <w:p w14:paraId="4EF966FE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 2.52±0.51</w:t>
            </w:r>
          </w:p>
          <w:p w14:paraId="50F0FBEF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0.84±0.23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47FDDB9C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6294A6A5" w14:textId="77777777" w:rsidTr="00CE4A02">
        <w:trPr>
          <w:trHeight w:val="411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0D3B68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50D7144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F27F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Controle 48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6C84D8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1.7±0.2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313E1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0.07±0.07</w:t>
            </w:r>
          </w:p>
          <w:p w14:paraId="4D26E5B8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 1.03±0.28</w:t>
            </w:r>
          </w:p>
          <w:p w14:paraId="6847B1FC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 0.34±0.16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2184113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0B11FFF0" w14:textId="77777777" w:rsidTr="00CE4A02">
        <w:trPr>
          <w:trHeight w:val="411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C9EEF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17092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A847D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Controle 96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days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D7C7F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1.4±0.2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1DFFB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0.41±0.17</w:t>
            </w:r>
          </w:p>
          <w:p w14:paraId="43E77B1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 0.62±0.37</w:t>
            </w:r>
          </w:p>
          <w:p w14:paraId="226A5EB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0.41±0.21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65BFD31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</w:tr>
      <w:tr w:rsidR="00F83A44" w:rsidRPr="00EA2D6D" w14:paraId="3E7BE308" w14:textId="77777777" w:rsidTr="00CE4A02">
        <w:trPr>
          <w:trHeight w:val="411"/>
          <w:jc w:val="center"/>
        </w:trPr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9440DA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Leptodactylus</w:t>
            </w:r>
            <w:proofErr w:type="spellEnd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fuscus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E88BA8B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Agricultural areas of soybean (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  <w:r w:rsidRPr="00EA2D6D">
              <w:rPr>
                <w:rFonts w:ascii="Calibri" w:hAnsi="Calibri" w:cs="Times New Roman"/>
                <w:sz w:val="24"/>
                <w:szCs w:val="24"/>
                <w:lang w:val="en-US"/>
              </w:rPr>
              <w:t>±</w:t>
            </w:r>
            <w:proofErr w:type="gramStart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)*</w:t>
            </w:r>
            <w:proofErr w:type="gramEnd"/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694E0D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Soybean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E3FD65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</w:rPr>
              <w:t>0.4±0.2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7D0021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0.86±0.52</w:t>
            </w:r>
          </w:p>
          <w:p w14:paraId="1F7AD652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LB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0.71±0.45</w:t>
            </w:r>
          </w:p>
          <w:p w14:paraId="467CC39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0.84±0.30</w:t>
            </w:r>
          </w:p>
          <w:p w14:paraId="3B68030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NB </w:t>
            </w:r>
            <w:r w:rsidRPr="00EA2D6D">
              <w:rPr>
                <w:rFonts w:ascii="Times New Roman" w:hAnsi="Times New Roman" w:cs="Times New Roman"/>
                <w:lang w:val="pt-BR"/>
              </w:rPr>
              <w:t>0.49±0.39</w:t>
            </w:r>
          </w:p>
          <w:p w14:paraId="2048B321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SE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0.37±0.29</w:t>
            </w:r>
          </w:p>
          <w:p w14:paraId="200CCA7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BI </w:t>
            </w:r>
            <w:r w:rsidRPr="00EA2D6D">
              <w:rPr>
                <w:rFonts w:ascii="Times New Roman" w:hAnsi="Times New Roman" w:cs="Times New Roman"/>
              </w:rPr>
              <w:t>0.04</w:t>
            </w:r>
            <w:r w:rsidRPr="00EA2D6D">
              <w:rPr>
                <w:rFonts w:ascii="Times New Roman" w:hAnsi="Times New Roman" w:cs="Times New Roman"/>
                <w:lang w:val="en-US"/>
              </w:rPr>
              <w:t>±</w:t>
            </w:r>
            <w:r w:rsidRPr="00EA2D6D">
              <w:rPr>
                <w:rFonts w:ascii="Times New Roman" w:hAnsi="Times New Roman" w:cs="Times New Roman"/>
              </w:rPr>
              <w:t>0.15</w:t>
            </w:r>
          </w:p>
          <w:p w14:paraId="25BEEF2D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EA2D6D">
              <w:rPr>
                <w:rFonts w:ascii="Times New Roman" w:hAnsi="Times New Roman" w:cs="Times New Roman"/>
              </w:rPr>
              <w:t>0.25</w:t>
            </w:r>
            <w:r w:rsidRPr="00EA2D6D">
              <w:rPr>
                <w:rFonts w:ascii="Times New Roman" w:hAnsi="Times New Roman" w:cs="Times New Roman"/>
                <w:lang w:val="en-US"/>
              </w:rPr>
              <w:t>±</w:t>
            </w:r>
            <w:r w:rsidRPr="00EA2D6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347" w:type="dxa"/>
            <w:vMerge w:val="restart"/>
            <w:tcBorders>
              <w:left w:val="nil"/>
              <w:right w:val="nil"/>
            </w:tcBorders>
            <w:vAlign w:val="center"/>
          </w:tcPr>
          <w:p w14:paraId="28EA459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Present study</w:t>
            </w:r>
          </w:p>
        </w:tc>
      </w:tr>
      <w:tr w:rsidR="00F83A44" w:rsidRPr="00EA2D6D" w14:paraId="5E895FCC" w14:textId="77777777" w:rsidTr="00CE4A02">
        <w:trPr>
          <w:trHeight w:val="411"/>
          <w:jc w:val="center"/>
        </w:trPr>
        <w:tc>
          <w:tcPr>
            <w:tcW w:w="354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1C18073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7698DBF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76FCDA6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Control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area</w:t>
            </w:r>
            <w:proofErr w:type="spellEnd"/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(ENP)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313D68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</w:rPr>
              <w:t>0.1±0.1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</w:tcPr>
          <w:p w14:paraId="370DB26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NT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0.67±0.29</w:t>
            </w:r>
          </w:p>
          <w:p w14:paraId="2381B106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LB </w:t>
            </w:r>
            <w:r w:rsidRPr="00EA2D6D">
              <w:rPr>
                <w:rFonts w:ascii="Times New Roman" w:hAnsi="Times New Roman" w:cs="Times New Roman"/>
                <w:lang w:val="pt-BR"/>
              </w:rPr>
              <w:t>0.21±0.19</w:t>
            </w:r>
          </w:p>
          <w:p w14:paraId="4170EEF9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0.21±0.24</w:t>
            </w:r>
          </w:p>
          <w:p w14:paraId="248C9E5A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NB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0.36±0.37</w:t>
            </w:r>
          </w:p>
          <w:p w14:paraId="41A398A5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SE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pt-BR"/>
              </w:rPr>
              <w:t>0.46±0.38</w:t>
            </w:r>
          </w:p>
          <w:p w14:paraId="3C23C364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EA2D6D">
              <w:rPr>
                <w:rFonts w:ascii="Times New Roman" w:hAnsi="Times New Roman" w:cs="Times New Roman"/>
              </w:rPr>
              <w:t>0.03</w:t>
            </w:r>
            <w:r w:rsidRPr="00EA2D6D">
              <w:rPr>
                <w:rFonts w:ascii="Times New Roman" w:hAnsi="Times New Roman" w:cs="Times New Roman"/>
                <w:lang w:val="en-US"/>
              </w:rPr>
              <w:t>±</w:t>
            </w:r>
            <w:r w:rsidRPr="00EA2D6D">
              <w:rPr>
                <w:rFonts w:ascii="Times New Roman" w:hAnsi="Times New Roman" w:cs="Times New Roman"/>
              </w:rPr>
              <w:t>0.09</w:t>
            </w:r>
          </w:p>
          <w:p w14:paraId="430B97D0" w14:textId="77777777" w:rsidR="00F83A44" w:rsidRPr="00EA2D6D" w:rsidRDefault="00F83A44" w:rsidP="00CE4A02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A2D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EA2D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EA2D6D">
              <w:rPr>
                <w:rFonts w:ascii="Times New Roman" w:hAnsi="Times New Roman" w:cs="Times New Roman"/>
                <w:lang w:val="en-US"/>
              </w:rPr>
              <w:t>0.10±</w:t>
            </w:r>
            <w:r w:rsidRPr="00EA2D6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347" w:type="dxa"/>
            <w:vMerge/>
            <w:tcBorders>
              <w:left w:val="nil"/>
              <w:right w:val="nil"/>
            </w:tcBorders>
          </w:tcPr>
          <w:p w14:paraId="2ECBE127" w14:textId="77777777" w:rsidR="00F83A44" w:rsidRPr="00EA2D6D" w:rsidRDefault="00F83A44" w:rsidP="00CE4A0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572CEBA7" w14:textId="77777777" w:rsidR="00F83A44" w:rsidRPr="00EA2D6D" w:rsidRDefault="00F83A44" w:rsidP="00F83A44">
      <w:pPr>
        <w:spacing w:after="0" w:line="48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EA2D6D">
        <w:rPr>
          <w:rFonts w:ascii="Times New Roman" w:hAnsi="Times New Roman" w:cs="Times New Roman"/>
          <w:sz w:val="16"/>
          <w:szCs w:val="16"/>
          <w:lang w:val="en-US"/>
        </w:rPr>
        <w:t xml:space="preserve">NT: Notched nuclei, LB: Lobed nuclei, RE: Reniform nuclei, NB: Nuclear bud, SE: </w:t>
      </w:r>
      <w:proofErr w:type="spellStart"/>
      <w:r w:rsidRPr="00EA2D6D">
        <w:rPr>
          <w:rFonts w:ascii="Times New Roman" w:hAnsi="Times New Roman" w:cs="Times New Roman"/>
          <w:sz w:val="16"/>
          <w:szCs w:val="16"/>
          <w:lang w:val="en-US"/>
        </w:rPr>
        <w:t>Segmentad</w:t>
      </w:r>
      <w:proofErr w:type="spellEnd"/>
      <w:r w:rsidRPr="00EA2D6D">
        <w:rPr>
          <w:rFonts w:ascii="Times New Roman" w:hAnsi="Times New Roman" w:cs="Times New Roman"/>
          <w:sz w:val="16"/>
          <w:szCs w:val="16"/>
          <w:lang w:val="en-US"/>
        </w:rPr>
        <w:t xml:space="preserve"> nuclei, BI: Binucleated cell, AN: </w:t>
      </w:r>
      <w:proofErr w:type="spellStart"/>
      <w:r w:rsidRPr="00EA2D6D">
        <w:rPr>
          <w:rFonts w:ascii="Times New Roman" w:hAnsi="Times New Roman" w:cs="Times New Roman"/>
          <w:sz w:val="16"/>
          <w:szCs w:val="16"/>
          <w:lang w:val="en-US"/>
        </w:rPr>
        <w:t>Anucleated</w:t>
      </w:r>
      <w:proofErr w:type="spellEnd"/>
      <w:r w:rsidRPr="00EA2D6D">
        <w:rPr>
          <w:rFonts w:ascii="Times New Roman" w:hAnsi="Times New Roman" w:cs="Times New Roman"/>
          <w:sz w:val="16"/>
          <w:szCs w:val="16"/>
          <w:lang w:val="en-US"/>
        </w:rPr>
        <w:t xml:space="preserve"> cell, ENP: </w:t>
      </w:r>
      <w:proofErr w:type="spellStart"/>
      <w:r w:rsidRPr="00EA2D6D">
        <w:rPr>
          <w:rFonts w:ascii="Times New Roman" w:hAnsi="Times New Roman" w:cs="Times New Roman"/>
          <w:sz w:val="16"/>
          <w:szCs w:val="16"/>
          <w:lang w:val="en-US"/>
        </w:rPr>
        <w:t>Emas</w:t>
      </w:r>
      <w:proofErr w:type="spellEnd"/>
      <w:r w:rsidRPr="00EA2D6D">
        <w:rPr>
          <w:rFonts w:ascii="Times New Roman" w:hAnsi="Times New Roman" w:cs="Times New Roman"/>
          <w:sz w:val="16"/>
          <w:szCs w:val="16"/>
          <w:lang w:val="en-US"/>
        </w:rPr>
        <w:t xml:space="preserve"> National Park</w:t>
      </w:r>
    </w:p>
    <w:p w14:paraId="715937A3" w14:textId="77777777" w:rsidR="00F83A44" w:rsidRPr="00EA2D6D" w:rsidRDefault="00F83A44" w:rsidP="00F83A44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EA2D6D">
        <w:rPr>
          <w:rFonts w:ascii="Times New Roman" w:hAnsi="Times New Roman" w:cs="Times New Roman"/>
          <w:sz w:val="16"/>
          <w:szCs w:val="16"/>
          <w:lang w:val="en-US"/>
        </w:rPr>
        <w:t>*Frequency per 1000 cells</w:t>
      </w:r>
    </w:p>
    <w:p w14:paraId="06B85D7B" w14:textId="77777777" w:rsidR="00F83A44" w:rsidRPr="00EA2D6D" w:rsidRDefault="00F83A44" w:rsidP="00F83A44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EA2D6D">
        <w:rPr>
          <w:rFonts w:ascii="Times New Roman" w:hAnsi="Times New Roman" w:cs="Times New Roman"/>
          <w:sz w:val="16"/>
          <w:szCs w:val="16"/>
          <w:lang w:val="en-US"/>
        </w:rPr>
        <w:t>**Frequency per 2000 cells</w:t>
      </w:r>
    </w:p>
    <w:p w14:paraId="69E6F57F" w14:textId="77777777" w:rsidR="00F83A44" w:rsidRPr="00EA2D6D" w:rsidRDefault="00F83A44" w:rsidP="00F83A44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EA2D6D">
        <w:rPr>
          <w:rFonts w:ascii="Times New Roman" w:hAnsi="Times New Roman" w:cs="Times New Roman"/>
          <w:sz w:val="16"/>
          <w:szCs w:val="16"/>
          <w:lang w:val="en-US"/>
        </w:rPr>
        <w:t>***Frequency per 6000 cells</w:t>
      </w:r>
    </w:p>
    <w:p w14:paraId="5C6503B8" w14:textId="77777777" w:rsidR="00F83A44" w:rsidRPr="00EA2D6D" w:rsidRDefault="00F83A44" w:rsidP="00F83A44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</w:p>
    <w:p w14:paraId="2A4C89FA" w14:textId="77777777" w:rsidR="00F83A44" w:rsidRPr="00EA2D6D" w:rsidRDefault="00F83A44" w:rsidP="00F83A44">
      <w:pPr>
        <w:spacing w:after="0" w:line="480" w:lineRule="auto"/>
        <w:rPr>
          <w:rFonts w:ascii="Times New Roman" w:hAnsi="Times New Roman" w:cs="Times New Roman"/>
          <w:lang w:val="en-US"/>
        </w:rPr>
      </w:pPr>
    </w:p>
    <w:p w14:paraId="55561762" w14:textId="77777777" w:rsidR="00F83A44" w:rsidRPr="00EA2D6D" w:rsidRDefault="00F83A44" w:rsidP="00F83A44">
      <w:pPr>
        <w:spacing w:after="0" w:line="480" w:lineRule="auto"/>
        <w:rPr>
          <w:lang w:val="en-US"/>
        </w:rPr>
      </w:pPr>
    </w:p>
    <w:p w14:paraId="72ED86B3" w14:textId="77777777" w:rsidR="00192B8D" w:rsidRDefault="00192B8D"/>
    <w:sectPr w:rsidR="00192B8D" w:rsidSect="00F83A44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A44"/>
    <w:rsid w:val="00192B8D"/>
    <w:rsid w:val="00F8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E25BC"/>
  <w15:chartTrackingRefBased/>
  <w15:docId w15:val="{7FE65511-8AF6-4621-BD9A-1560F2ECE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A44"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odyA">
    <w:name w:val="Body A"/>
    <w:rsid w:val="00F83A4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pt-PT" w:eastAsia="pt-BR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mmentcontentpara">
    <w:name w:val="commentcontentpara"/>
    <w:rsid w:val="00F83A44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pt-PT" w:eastAsia="pt-BR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jlqj4b">
    <w:name w:val="jlqj4b"/>
    <w:basedOn w:val="Fontepargpadro"/>
    <w:rsid w:val="00F83A44"/>
  </w:style>
  <w:style w:type="table" w:styleId="Tabelacomgrade">
    <w:name w:val="Table Grid"/>
    <w:basedOn w:val="Tabelanormal"/>
    <w:uiPriority w:val="39"/>
    <w:rsid w:val="00F83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639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Rhayane Alves</dc:creator>
  <cp:keywords/>
  <dc:description/>
  <cp:lastModifiedBy>Rhayane Alves</cp:lastModifiedBy>
  <cp:revision>1</cp:revision>
  <dcterms:created xsi:type="dcterms:W3CDTF">2021-01-26T20:36:00Z</dcterms:created>
  <dcterms:modified xsi:type="dcterms:W3CDTF">2021-01-26T20:37:00Z</dcterms:modified>
</cp:coreProperties>
</file>