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5F2BE5" w14:textId="04037930" w:rsidR="007E56F6" w:rsidRPr="00302577" w:rsidRDefault="008E5992" w:rsidP="00304CE5">
      <w:pPr>
        <w:spacing w:line="276" w:lineRule="auto"/>
        <w:jc w:val="center"/>
        <w:rPr>
          <w:sz w:val="36"/>
          <w:szCs w:val="36"/>
          <w:lang w:val="en-GB"/>
        </w:rPr>
      </w:pPr>
      <w:r w:rsidRPr="00302577">
        <w:rPr>
          <w:sz w:val="36"/>
          <w:szCs w:val="36"/>
          <w:lang w:val="en-GB"/>
        </w:rPr>
        <w:t>Extended Data</w:t>
      </w:r>
      <w:r w:rsidR="007E56F6" w:rsidRPr="00302577">
        <w:rPr>
          <w:sz w:val="36"/>
          <w:szCs w:val="36"/>
          <w:lang w:val="en-GB"/>
        </w:rPr>
        <w:t xml:space="preserve"> for</w:t>
      </w:r>
    </w:p>
    <w:p w14:paraId="6623A923" w14:textId="77777777" w:rsidR="007E56F6" w:rsidRPr="00302577" w:rsidRDefault="007E56F6" w:rsidP="00304CE5">
      <w:pPr>
        <w:spacing w:line="276" w:lineRule="auto"/>
        <w:rPr>
          <w:lang w:val="en-GB"/>
        </w:rPr>
      </w:pPr>
    </w:p>
    <w:p w14:paraId="76FEC9BD" w14:textId="51DFC2D7" w:rsidR="00117242" w:rsidRPr="00117242" w:rsidRDefault="00165A56" w:rsidP="00117242">
      <w:pPr>
        <w:jc w:val="center"/>
        <w:rPr>
          <w:b/>
          <w:sz w:val="36"/>
          <w:szCs w:val="36"/>
          <w:lang w:val="en-GB"/>
        </w:rPr>
      </w:pPr>
      <w:r>
        <w:rPr>
          <w:b/>
          <w:sz w:val="36"/>
          <w:szCs w:val="36"/>
          <w:lang w:val="en-GB"/>
        </w:rPr>
        <w:t xml:space="preserve">A perfect couple: </w:t>
      </w:r>
      <w:r w:rsidR="00117242" w:rsidRPr="00117242">
        <w:rPr>
          <w:b/>
          <w:sz w:val="36"/>
          <w:szCs w:val="36"/>
          <w:lang w:val="en-GB"/>
        </w:rPr>
        <w:t>A visual opsin from the box jellyfish binds G</w:t>
      </w:r>
      <w:r w:rsidR="00117242" w:rsidRPr="00117242">
        <w:rPr>
          <w:b/>
          <w:sz w:val="36"/>
          <w:szCs w:val="36"/>
          <w:lang w:val="en-GB"/>
        </w:rPr>
        <w:sym w:font="Symbol" w:char="F061"/>
      </w:r>
      <w:r w:rsidR="00117242" w:rsidRPr="00117242">
        <w:rPr>
          <w:b/>
          <w:sz w:val="36"/>
          <w:szCs w:val="36"/>
          <w:lang w:val="en-GB"/>
        </w:rPr>
        <w:t>s to form a stable protein complex with unparalleled temporal control of G</w:t>
      </w:r>
      <w:r w:rsidR="00117242" w:rsidRPr="00117242">
        <w:rPr>
          <w:b/>
          <w:sz w:val="36"/>
          <w:szCs w:val="36"/>
          <w:lang w:val="en-GB"/>
        </w:rPr>
        <w:sym w:font="Symbol" w:char="F062"/>
      </w:r>
      <w:r w:rsidR="00117242" w:rsidRPr="00117242">
        <w:rPr>
          <w:b/>
          <w:sz w:val="36"/>
          <w:szCs w:val="36"/>
          <w:lang w:val="en-GB"/>
        </w:rPr>
        <w:sym w:font="Symbol" w:char="F067"/>
      </w:r>
      <w:r w:rsidR="00117242" w:rsidRPr="00117242">
        <w:rPr>
          <w:b/>
          <w:sz w:val="36"/>
          <w:szCs w:val="36"/>
          <w:lang w:val="en-GB"/>
        </w:rPr>
        <w:t xml:space="preserve"> signalling</w:t>
      </w:r>
    </w:p>
    <w:p w14:paraId="3D4E7F28" w14:textId="77777777" w:rsidR="007E56F6" w:rsidRPr="00302577" w:rsidRDefault="007E56F6" w:rsidP="00304CE5">
      <w:pPr>
        <w:spacing w:line="276" w:lineRule="auto"/>
        <w:jc w:val="center"/>
        <w:rPr>
          <w:sz w:val="28"/>
          <w:szCs w:val="28"/>
          <w:lang w:val="en-GB"/>
        </w:rPr>
      </w:pPr>
    </w:p>
    <w:p w14:paraId="0770E4BF" w14:textId="77777777" w:rsidR="007E56F6" w:rsidRPr="00302577" w:rsidRDefault="007E56F6" w:rsidP="00304CE5">
      <w:pPr>
        <w:spacing w:line="276" w:lineRule="auto"/>
        <w:jc w:val="center"/>
        <w:rPr>
          <w:lang w:val="en-GB"/>
        </w:rPr>
      </w:pPr>
      <w:r w:rsidRPr="00302577">
        <w:rPr>
          <w:lang w:val="en-GB"/>
        </w:rPr>
        <w:t>Michiel van Wyk and Sonja Kleinlogel</w:t>
      </w:r>
    </w:p>
    <w:p w14:paraId="11042FB5" w14:textId="77777777" w:rsidR="007E56F6" w:rsidRPr="00302577" w:rsidRDefault="007E56F6" w:rsidP="00304CE5">
      <w:pPr>
        <w:spacing w:line="276" w:lineRule="auto"/>
        <w:jc w:val="center"/>
        <w:rPr>
          <w:lang w:val="en-GB"/>
        </w:rPr>
      </w:pPr>
    </w:p>
    <w:p w14:paraId="68A6EEB2" w14:textId="1544E018" w:rsidR="007E56F6" w:rsidRPr="00302577" w:rsidRDefault="007E56F6" w:rsidP="00304CE5">
      <w:pPr>
        <w:spacing w:line="276" w:lineRule="auto"/>
        <w:jc w:val="center"/>
        <w:rPr>
          <w:lang w:val="en-GB"/>
        </w:rPr>
      </w:pPr>
      <w:r w:rsidRPr="00302577">
        <w:rPr>
          <w:lang w:val="en-GB"/>
        </w:rPr>
        <w:t>Correspondence to:</w:t>
      </w:r>
      <w:r w:rsidR="009D56DE" w:rsidRPr="00302577">
        <w:rPr>
          <w:lang w:val="en-GB"/>
        </w:rPr>
        <w:t xml:space="preserve"> </w:t>
      </w:r>
      <w:hyperlink r:id="rId6" w:history="1">
        <w:r w:rsidR="0025594C" w:rsidRPr="00302577">
          <w:rPr>
            <w:rStyle w:val="Hyperlink"/>
            <w:lang w:val="en-GB"/>
          </w:rPr>
          <w:t>michiel.vanwyk@unibe.ch</w:t>
        </w:r>
      </w:hyperlink>
      <w:r w:rsidR="0025594C" w:rsidRPr="00302577">
        <w:rPr>
          <w:lang w:val="en-GB"/>
        </w:rPr>
        <w:t xml:space="preserve"> or</w:t>
      </w:r>
      <w:r w:rsidRPr="00302577">
        <w:rPr>
          <w:lang w:val="en-GB"/>
        </w:rPr>
        <w:t xml:space="preserve"> </w:t>
      </w:r>
      <w:hyperlink r:id="rId7" w:history="1">
        <w:r w:rsidRPr="00302577">
          <w:rPr>
            <w:rStyle w:val="Hyperlink"/>
            <w:lang w:val="en-GB"/>
          </w:rPr>
          <w:t>sonja.kleinlogel@unibe.ch</w:t>
        </w:r>
      </w:hyperlink>
    </w:p>
    <w:p w14:paraId="6720087D" w14:textId="77777777" w:rsidR="007E56F6" w:rsidRPr="00302577" w:rsidRDefault="007E56F6" w:rsidP="00304CE5">
      <w:pPr>
        <w:spacing w:line="276" w:lineRule="auto"/>
        <w:rPr>
          <w:lang w:val="en-GB"/>
        </w:rPr>
      </w:pPr>
    </w:p>
    <w:p w14:paraId="52F29DD8" w14:textId="77777777" w:rsidR="007E56F6" w:rsidRPr="00302577" w:rsidRDefault="007E56F6" w:rsidP="00304CE5">
      <w:pPr>
        <w:spacing w:line="276" w:lineRule="auto"/>
        <w:rPr>
          <w:b/>
          <w:lang w:val="en-GB"/>
        </w:rPr>
      </w:pPr>
    </w:p>
    <w:p w14:paraId="409E39AA" w14:textId="2EF53E0E" w:rsidR="007E56F6" w:rsidRPr="00302577" w:rsidRDefault="00A0530C" w:rsidP="00304CE5">
      <w:pPr>
        <w:spacing w:line="276" w:lineRule="auto"/>
        <w:rPr>
          <w:b/>
          <w:lang w:val="en-GB"/>
        </w:rPr>
      </w:pPr>
      <w:r w:rsidRPr="00302577">
        <w:rPr>
          <w:b/>
          <w:lang w:val="en-GB"/>
        </w:rPr>
        <w:t>Included</w:t>
      </w:r>
      <w:r w:rsidR="007E56F6" w:rsidRPr="00302577">
        <w:rPr>
          <w:b/>
          <w:lang w:val="en-GB"/>
        </w:rPr>
        <w:t>:</w:t>
      </w:r>
    </w:p>
    <w:p w14:paraId="11171291" w14:textId="77777777" w:rsidR="007E56F6" w:rsidRPr="00302577" w:rsidRDefault="007E56F6" w:rsidP="00304CE5">
      <w:pPr>
        <w:spacing w:line="276" w:lineRule="auto"/>
        <w:rPr>
          <w:lang w:val="en-GB"/>
        </w:rPr>
      </w:pPr>
    </w:p>
    <w:p w14:paraId="73FF4575" w14:textId="2B61B9E5" w:rsidR="007E56F6" w:rsidRPr="00302577" w:rsidRDefault="007E56F6" w:rsidP="00304CE5">
      <w:pPr>
        <w:spacing w:line="276" w:lineRule="auto"/>
        <w:ind w:left="720"/>
        <w:rPr>
          <w:lang w:val="en-GB"/>
        </w:rPr>
      </w:pPr>
      <w:r w:rsidRPr="00302577">
        <w:rPr>
          <w:lang w:val="en-GB"/>
        </w:rPr>
        <w:t>Figs. S1 to S</w:t>
      </w:r>
      <w:r w:rsidR="00E05C16">
        <w:rPr>
          <w:lang w:val="en-GB"/>
        </w:rPr>
        <w:t>9</w:t>
      </w:r>
    </w:p>
    <w:p w14:paraId="2318998F" w14:textId="77777777" w:rsidR="007E56F6" w:rsidRPr="00302577" w:rsidRDefault="007E56F6" w:rsidP="00304CE5">
      <w:pPr>
        <w:spacing w:line="276" w:lineRule="auto"/>
        <w:rPr>
          <w:lang w:val="en-GB"/>
        </w:rPr>
      </w:pPr>
    </w:p>
    <w:p w14:paraId="01C7C6C3" w14:textId="77777777" w:rsidR="007E56F6" w:rsidRPr="00302577" w:rsidRDefault="007E56F6" w:rsidP="00304CE5">
      <w:pPr>
        <w:spacing w:line="276" w:lineRule="auto"/>
        <w:ind w:left="720"/>
        <w:rPr>
          <w:lang w:val="en-GB"/>
        </w:rPr>
      </w:pPr>
    </w:p>
    <w:p w14:paraId="6820E913" w14:textId="77777777" w:rsidR="007E56F6" w:rsidRPr="00302577" w:rsidRDefault="007E56F6" w:rsidP="00304CE5">
      <w:pPr>
        <w:spacing w:line="276" w:lineRule="auto"/>
        <w:ind w:left="720"/>
        <w:rPr>
          <w:lang w:val="en-GB"/>
        </w:rPr>
      </w:pPr>
      <w:r w:rsidRPr="00302577">
        <w:rPr>
          <w:lang w:val="en-GB"/>
        </w:rPr>
        <w:br/>
      </w:r>
    </w:p>
    <w:p w14:paraId="652896B6" w14:textId="220BB0F6" w:rsidR="00C2034F" w:rsidRPr="00302577" w:rsidRDefault="007E56F6" w:rsidP="00304CE5">
      <w:pPr>
        <w:pStyle w:val="SMHeading"/>
        <w:spacing w:line="276" w:lineRule="auto"/>
        <w:rPr>
          <w:color w:val="000000"/>
          <w:shd w:val="clear" w:color="auto" w:fill="FFFFFF"/>
          <w:lang w:val="en-GB"/>
        </w:rPr>
      </w:pPr>
      <w:r w:rsidRPr="00302577">
        <w:rPr>
          <w:lang w:val="en-GB"/>
        </w:rPr>
        <w:br w:type="page"/>
      </w:r>
      <w:bookmarkStart w:id="0" w:name="Tables"/>
      <w:bookmarkStart w:id="1" w:name="MaterialsMethods"/>
      <w:bookmarkEnd w:id="0"/>
      <w:bookmarkEnd w:id="1"/>
    </w:p>
    <w:p w14:paraId="4523EC2C" w14:textId="623FBA1C" w:rsidR="007E56F6" w:rsidRPr="00302577" w:rsidRDefault="007E56F6" w:rsidP="00304CE5">
      <w:pPr>
        <w:pStyle w:val="SMHeading"/>
        <w:spacing w:line="276" w:lineRule="auto"/>
        <w:rPr>
          <w:lang w:val="en-GB"/>
        </w:rPr>
      </w:pPr>
      <w:r w:rsidRPr="00302577">
        <w:rPr>
          <w:lang w:val="en-GB"/>
        </w:rPr>
        <w:lastRenderedPageBreak/>
        <w:t>Fig. S1.</w:t>
      </w:r>
    </w:p>
    <w:p w14:paraId="0E28268F" w14:textId="20E6D490" w:rsidR="007E56F6" w:rsidRPr="00302577" w:rsidRDefault="00FD0A7B" w:rsidP="00304CE5">
      <w:pPr>
        <w:pStyle w:val="SMText"/>
        <w:spacing w:line="276" w:lineRule="auto"/>
        <w:rPr>
          <w:szCs w:val="24"/>
          <w:lang w:val="en-GB"/>
        </w:rPr>
      </w:pPr>
      <w:r>
        <w:rPr>
          <w:noProof/>
          <w:szCs w:val="24"/>
          <w:lang w:val="en-GB"/>
        </w:rPr>
        <w:drawing>
          <wp:inline distT="0" distB="0" distL="0" distR="0" wp14:anchorId="52755FA5" wp14:editId="4E5A2523">
            <wp:extent cx="5943600" cy="4161155"/>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 S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161155"/>
                    </a:xfrm>
                    <a:prstGeom prst="rect">
                      <a:avLst/>
                    </a:prstGeom>
                  </pic:spPr>
                </pic:pic>
              </a:graphicData>
            </a:graphic>
          </wp:inline>
        </w:drawing>
      </w:r>
    </w:p>
    <w:p w14:paraId="355BF5DF" w14:textId="30BE4291" w:rsidR="007E56F6" w:rsidRPr="00302577" w:rsidRDefault="007E56F6" w:rsidP="00304CE5">
      <w:pPr>
        <w:spacing w:before="100" w:beforeAutospacing="1" w:after="100" w:afterAutospacing="1" w:line="276" w:lineRule="auto"/>
        <w:jc w:val="both"/>
        <w:rPr>
          <w:lang w:val="en-GB"/>
        </w:rPr>
      </w:pPr>
      <w:r w:rsidRPr="00302577">
        <w:rPr>
          <w:b/>
          <w:lang w:val="en-GB"/>
        </w:rPr>
        <w:t xml:space="preserve">Light response properties of JellyOp: </w:t>
      </w:r>
      <w:r w:rsidRPr="00302577">
        <w:rPr>
          <w:lang w:val="en-GB"/>
        </w:rPr>
        <w:t xml:space="preserve">(A) An action spectrum generated from GIRK response amplitudes with a </w:t>
      </w:r>
      <w:proofErr w:type="spellStart"/>
      <w:r w:rsidRPr="00302577">
        <w:rPr>
          <w:lang w:val="en-GB"/>
        </w:rPr>
        <w:t>Govardovskii</w:t>
      </w:r>
      <w:proofErr w:type="spellEnd"/>
      <w:r w:rsidRPr="00302577">
        <w:rPr>
          <w:lang w:val="en-GB"/>
        </w:rPr>
        <w:t xml:space="preserve"> fit predicts a maximum absorption of 489nm. (B) Example traces from one of the HEK-GIRK cells used to create the action spectrum in A. (C) A light-intensity-response of the JellyOp cAMP response to a 5s light stimulus. (D) JellyOp can be repetitively activated at a frequency that appears to be limited only by the speed at which GIRK currents recover in the dark (stimulation at 1min intervals). Green arrows are 5s illuminations at 500nm. Light intensities are indicated in panels (photons/cm</w:t>
      </w:r>
      <w:r w:rsidRPr="00302577">
        <w:rPr>
          <w:vertAlign w:val="superscript"/>
          <w:lang w:val="en-GB"/>
        </w:rPr>
        <w:t>2</w:t>
      </w:r>
      <w:r w:rsidRPr="00302577">
        <w:rPr>
          <w:lang w:val="en-GB"/>
        </w:rPr>
        <w:t xml:space="preserve">/s). </w:t>
      </w:r>
    </w:p>
    <w:p w14:paraId="79707FE9" w14:textId="5D2B6366" w:rsidR="00031FA9" w:rsidRPr="00302577" w:rsidRDefault="00031FA9" w:rsidP="00031FA9">
      <w:pPr>
        <w:pStyle w:val="SMHeading"/>
        <w:spacing w:line="276" w:lineRule="auto"/>
        <w:rPr>
          <w:lang w:val="en-GB"/>
        </w:rPr>
      </w:pPr>
      <w:r w:rsidRPr="00302577">
        <w:rPr>
          <w:lang w:val="en-GB"/>
        </w:rPr>
        <w:lastRenderedPageBreak/>
        <w:t>Fig. S</w:t>
      </w:r>
      <w:r>
        <w:rPr>
          <w:lang w:val="en-GB"/>
        </w:rPr>
        <w:t>2</w:t>
      </w:r>
      <w:r w:rsidRPr="00302577">
        <w:rPr>
          <w:lang w:val="en-GB"/>
        </w:rPr>
        <w:t>.</w:t>
      </w:r>
    </w:p>
    <w:p w14:paraId="6BE8029B" w14:textId="77777777" w:rsidR="00031FA9" w:rsidRDefault="00031FA9" w:rsidP="00031FA9">
      <w:pPr>
        <w:pStyle w:val="SMcaption"/>
        <w:spacing w:line="276" w:lineRule="auto"/>
        <w:jc w:val="center"/>
        <w:rPr>
          <w:szCs w:val="24"/>
          <w:lang w:val="en-GB"/>
        </w:rPr>
      </w:pPr>
      <w:r>
        <w:rPr>
          <w:noProof/>
          <w:szCs w:val="24"/>
          <w:lang w:val="en-GB"/>
        </w:rPr>
        <w:drawing>
          <wp:inline distT="0" distB="0" distL="0" distR="0" wp14:anchorId="55E87599" wp14:editId="51F4542F">
            <wp:extent cx="5006176" cy="398943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 S6.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013251" cy="3995069"/>
                    </a:xfrm>
                    <a:prstGeom prst="rect">
                      <a:avLst/>
                    </a:prstGeom>
                  </pic:spPr>
                </pic:pic>
              </a:graphicData>
            </a:graphic>
          </wp:inline>
        </w:drawing>
      </w:r>
    </w:p>
    <w:p w14:paraId="3EB8E2FA" w14:textId="77777777" w:rsidR="00031FA9" w:rsidRPr="00302577" w:rsidRDefault="00031FA9" w:rsidP="00031FA9">
      <w:pPr>
        <w:pStyle w:val="SMcaption"/>
        <w:spacing w:line="276" w:lineRule="auto"/>
        <w:jc w:val="both"/>
        <w:rPr>
          <w:szCs w:val="24"/>
          <w:lang w:val="en-GB"/>
        </w:rPr>
      </w:pPr>
      <w:r w:rsidRPr="00302577">
        <w:rPr>
          <w:b/>
          <w:szCs w:val="24"/>
          <w:lang w:val="en-GB"/>
        </w:rPr>
        <w:t xml:space="preserve">JellyOp </w:t>
      </w:r>
      <w:r>
        <w:rPr>
          <w:b/>
          <w:szCs w:val="24"/>
          <w:lang w:val="en-GB"/>
        </w:rPr>
        <w:t xml:space="preserve">does not covalently bind </w:t>
      </w:r>
      <w:r w:rsidRPr="00302577">
        <w:rPr>
          <w:rFonts w:eastAsiaTheme="minorHAnsi"/>
          <w:b/>
          <w:bCs/>
          <w:color w:val="000000"/>
          <w:lang w:val="en-GB"/>
        </w:rPr>
        <w:t>G</w:t>
      </w:r>
      <w:r w:rsidRPr="001017FD">
        <w:rPr>
          <w:b/>
        </w:rPr>
        <w:sym w:font="Symbol" w:char="F061"/>
      </w:r>
      <w:r w:rsidRPr="00302577">
        <w:rPr>
          <w:rFonts w:eastAsiaTheme="minorHAnsi"/>
          <w:b/>
          <w:bCs/>
          <w:color w:val="000000"/>
          <w:lang w:val="en-GB"/>
        </w:rPr>
        <w:t>s</w:t>
      </w:r>
      <w:r w:rsidRPr="00302577">
        <w:rPr>
          <w:b/>
          <w:szCs w:val="24"/>
          <w:lang w:val="en-GB"/>
        </w:rPr>
        <w:t>:</w:t>
      </w:r>
      <w:r w:rsidRPr="00302577">
        <w:rPr>
          <w:szCs w:val="24"/>
          <w:lang w:val="en-GB"/>
        </w:rPr>
        <w:t xml:space="preserve"> </w:t>
      </w:r>
      <w:r>
        <w:rPr>
          <w:szCs w:val="24"/>
          <w:lang w:val="en-GB"/>
        </w:rPr>
        <w:t xml:space="preserve">To exclude formation of an isopeptide bond between K72 of JellyOp and Q350 </w:t>
      </w:r>
      <w:r w:rsidRPr="00475289">
        <w:rPr>
          <w:szCs w:val="24"/>
          <w:lang w:val="en-GB"/>
        </w:rPr>
        <w:t xml:space="preserve">of </w:t>
      </w:r>
      <w:r w:rsidRPr="00475289">
        <w:rPr>
          <w:rFonts w:eastAsiaTheme="minorHAnsi"/>
          <w:bCs/>
          <w:color w:val="000000"/>
          <w:lang w:val="en-GB"/>
        </w:rPr>
        <w:t>G</w:t>
      </w:r>
      <w:r w:rsidRPr="00475289">
        <w:sym w:font="Symbol" w:char="F061"/>
      </w:r>
      <w:r w:rsidRPr="00475289">
        <w:rPr>
          <w:rFonts w:eastAsiaTheme="minorHAnsi"/>
          <w:bCs/>
          <w:color w:val="000000"/>
          <w:lang w:val="en-GB"/>
        </w:rPr>
        <w:t>s</w:t>
      </w:r>
      <w:r>
        <w:rPr>
          <w:rFonts w:eastAsiaTheme="minorHAnsi"/>
          <w:bCs/>
          <w:color w:val="000000"/>
          <w:lang w:val="en-GB"/>
        </w:rPr>
        <w:t xml:space="preserve">, </w:t>
      </w:r>
      <w:r w:rsidRPr="00006FC1">
        <w:rPr>
          <w:rFonts w:eastAsiaTheme="minorHAnsi"/>
          <w:bCs/>
          <w:color w:val="000000"/>
          <w:lang w:val="en-GB"/>
        </w:rPr>
        <w:t xml:space="preserve">we transiently </w:t>
      </w:r>
      <w:r w:rsidRPr="00006FC1">
        <w:rPr>
          <w:szCs w:val="24"/>
          <w:lang w:val="en-GB"/>
        </w:rPr>
        <w:t>expressed</w:t>
      </w:r>
      <w:r>
        <w:rPr>
          <w:szCs w:val="24"/>
          <w:lang w:val="en-GB"/>
        </w:rPr>
        <w:t xml:space="preserve"> JellyOp-mKate and JellyOp(K72T)-mKate in</w:t>
      </w:r>
      <w:r w:rsidRPr="00302577">
        <w:rPr>
          <w:szCs w:val="24"/>
          <w:lang w:val="en-GB"/>
        </w:rPr>
        <w:t xml:space="preserve"> </w:t>
      </w:r>
      <w:r>
        <w:rPr>
          <w:szCs w:val="24"/>
          <w:lang w:val="en-GB"/>
        </w:rPr>
        <w:t xml:space="preserve">HEK293 cells for western blot analysis. Staining with an anti-mKate antibody showed that fusion proteins were of the expected size and not bound to </w:t>
      </w:r>
      <w:r w:rsidRPr="00475289">
        <w:rPr>
          <w:rFonts w:eastAsiaTheme="minorHAnsi"/>
          <w:bCs/>
          <w:color w:val="000000"/>
          <w:lang w:val="en-GB"/>
        </w:rPr>
        <w:t>G</w:t>
      </w:r>
      <w:r w:rsidRPr="00475289">
        <w:sym w:font="Symbol" w:char="F061"/>
      </w:r>
      <w:r w:rsidRPr="00475289">
        <w:rPr>
          <w:rFonts w:eastAsiaTheme="minorHAnsi"/>
          <w:bCs/>
          <w:color w:val="000000"/>
          <w:lang w:val="en-GB"/>
        </w:rPr>
        <w:t>s</w:t>
      </w:r>
      <w:r>
        <w:rPr>
          <w:rFonts w:eastAsiaTheme="minorHAnsi"/>
          <w:bCs/>
          <w:color w:val="000000"/>
          <w:lang w:val="en-GB"/>
        </w:rPr>
        <w:t xml:space="preserve">. Protein double bands revealed differences in post-translational modification that was not investigated further. </w:t>
      </w:r>
    </w:p>
    <w:p w14:paraId="4F7EDE0C" w14:textId="77777777" w:rsidR="00562D3F" w:rsidRDefault="00FB0570" w:rsidP="00562D3F">
      <w:pPr>
        <w:pStyle w:val="SMHeading"/>
        <w:spacing w:line="276" w:lineRule="auto"/>
        <w:rPr>
          <w:lang w:val="en-GB"/>
        </w:rPr>
      </w:pPr>
      <w:r w:rsidRPr="00302577">
        <w:rPr>
          <w:lang w:val="en-GB"/>
        </w:rPr>
        <w:lastRenderedPageBreak/>
        <w:t>Fig. S</w:t>
      </w:r>
      <w:r w:rsidR="00031FA9">
        <w:rPr>
          <w:lang w:val="en-GB"/>
        </w:rPr>
        <w:t>3</w:t>
      </w:r>
      <w:r w:rsidRPr="00302577">
        <w:rPr>
          <w:lang w:val="en-GB"/>
        </w:rPr>
        <w:t>.</w:t>
      </w:r>
    </w:p>
    <w:p w14:paraId="0FCBF149" w14:textId="514B2B69" w:rsidR="00562D3F" w:rsidRDefault="00F50C5A" w:rsidP="009F7504">
      <w:pPr>
        <w:pStyle w:val="SMHeading"/>
        <w:spacing w:line="276" w:lineRule="auto"/>
        <w:jc w:val="center"/>
        <w:rPr>
          <w:lang w:val="en-GB"/>
        </w:rPr>
      </w:pPr>
      <w:r>
        <w:rPr>
          <w:noProof/>
          <w:lang w:val="en-GB"/>
        </w:rPr>
        <w:drawing>
          <wp:inline distT="0" distB="0" distL="0" distR="0" wp14:anchorId="4BCD350F" wp14:editId="1A92F58D">
            <wp:extent cx="4319048" cy="6472580"/>
            <wp:effectExtent l="0" t="0" r="0" b="44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K-T MiniGs.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330436" cy="6489646"/>
                    </a:xfrm>
                    <a:prstGeom prst="rect">
                      <a:avLst/>
                    </a:prstGeom>
                  </pic:spPr>
                </pic:pic>
              </a:graphicData>
            </a:graphic>
          </wp:inline>
        </w:drawing>
      </w:r>
    </w:p>
    <w:p w14:paraId="245E1606" w14:textId="7AA30BD4" w:rsidR="001E3DC4" w:rsidRDefault="001E3DC4" w:rsidP="001E3DC4">
      <w:pPr>
        <w:spacing w:line="276" w:lineRule="auto"/>
        <w:jc w:val="both"/>
        <w:rPr>
          <w:color w:val="000000" w:themeColor="text1"/>
        </w:rPr>
      </w:pPr>
      <w:r w:rsidRPr="00EC5C51">
        <w:rPr>
          <w:b/>
        </w:rPr>
        <w:t>JellyOp</w:t>
      </w:r>
      <w:r>
        <w:rPr>
          <w:b/>
        </w:rPr>
        <w:t>(K72T)</w:t>
      </w:r>
      <w:r w:rsidRPr="00EC5C51">
        <w:rPr>
          <w:b/>
        </w:rPr>
        <w:t xml:space="preserve"> </w:t>
      </w:r>
      <w:r>
        <w:rPr>
          <w:b/>
        </w:rPr>
        <w:t xml:space="preserve">does not </w:t>
      </w:r>
      <w:r w:rsidRPr="00EC5C51">
        <w:rPr>
          <w:b/>
        </w:rPr>
        <w:t>recruit NES-venus-MiniG</w:t>
      </w:r>
      <w:r w:rsidRPr="00EC5C51">
        <w:rPr>
          <w:b/>
        </w:rPr>
        <w:sym w:font="Symbol" w:char="F061"/>
      </w:r>
      <w:r w:rsidRPr="00EC5C51">
        <w:rPr>
          <w:b/>
        </w:rPr>
        <w:t>s to the cell membrane:</w:t>
      </w:r>
      <w:r w:rsidRPr="00EC5C51">
        <w:t xml:space="preserve"> (A</w:t>
      </w:r>
      <w:r>
        <w:t>&amp;B</w:t>
      </w:r>
      <w:r w:rsidRPr="00EC5C51">
        <w:t xml:space="preserve">) HEK293 cells transiently transfected with </w:t>
      </w:r>
      <w:r w:rsidRPr="00EC5C51">
        <w:rPr>
          <w:color w:val="000000" w:themeColor="text1"/>
        </w:rPr>
        <w:t>NES-venus-MiniG</w:t>
      </w:r>
      <w:r w:rsidRPr="00EC5C51">
        <w:sym w:font="Symbol" w:char="F061"/>
      </w:r>
      <w:r w:rsidRPr="00EC5C51">
        <w:rPr>
          <w:color w:val="000000" w:themeColor="text1"/>
        </w:rPr>
        <w:t>s</w:t>
      </w:r>
      <w:r w:rsidRPr="00EC5C51">
        <w:t xml:space="preserve"> (green) and JellyOp</w:t>
      </w:r>
      <w:r>
        <w:t>(K72T)</w:t>
      </w:r>
      <w:r w:rsidRPr="00EC5C51">
        <w:t>-</w:t>
      </w:r>
      <w:r>
        <w:t>mScarlet</w:t>
      </w:r>
      <w:r w:rsidRPr="00EC5C51">
        <w:t xml:space="preserve"> (red), with </w:t>
      </w:r>
      <w:r w:rsidR="00A066BE">
        <w:t>some</w:t>
      </w:r>
      <w:r w:rsidRPr="00EC5C51">
        <w:t xml:space="preserve"> cells that express both plasmids (arrows). </w:t>
      </w:r>
      <w:r w:rsidR="00A066BE">
        <w:t>T</w:t>
      </w:r>
      <w:r w:rsidRPr="00EC5C51">
        <w:t>he green channel</w:t>
      </w:r>
      <w:r w:rsidR="00A066BE">
        <w:t>s</w:t>
      </w:r>
      <w:r w:rsidRPr="00EC5C51">
        <w:t xml:space="preserve"> from A</w:t>
      </w:r>
      <w:r w:rsidR="00A066BE">
        <w:t xml:space="preserve"> and B are shown separately before (C&amp;D)</w:t>
      </w:r>
      <w:r w:rsidRPr="00EC5C51">
        <w:t xml:space="preserve"> </w:t>
      </w:r>
      <w:r w:rsidR="00A066BE">
        <w:t>and after (E&amp;F)</w:t>
      </w:r>
      <w:r w:rsidRPr="00EC5C51">
        <w:rPr>
          <w:color w:val="000000" w:themeColor="text1"/>
        </w:rPr>
        <w:t xml:space="preserve"> adding 9-cis-retinal in the dark (1</w:t>
      </w:r>
      <w:r w:rsidRPr="00EC5C51">
        <w:sym w:font="Symbol" w:char="F06D"/>
      </w:r>
      <w:r w:rsidRPr="00EC5C51">
        <w:t xml:space="preserve">M </w:t>
      </w:r>
      <w:r w:rsidRPr="00EC5C51">
        <w:rPr>
          <w:color w:val="000000" w:themeColor="text1"/>
        </w:rPr>
        <w:t>for 10min)</w:t>
      </w:r>
      <w:r w:rsidR="00A066BE">
        <w:rPr>
          <w:color w:val="000000" w:themeColor="text1"/>
        </w:rPr>
        <w:t>.</w:t>
      </w:r>
      <w:r w:rsidRPr="00EC5C51">
        <w:rPr>
          <w:color w:val="000000" w:themeColor="text1"/>
        </w:rPr>
        <w:t xml:space="preserve"> </w:t>
      </w:r>
      <w:r w:rsidRPr="00EC5C51">
        <w:t>NES-venus-MiniG</w:t>
      </w:r>
      <w:r w:rsidRPr="00EC5C51">
        <w:sym w:font="Symbol" w:char="F061"/>
      </w:r>
      <w:r w:rsidRPr="00EC5C51">
        <w:t xml:space="preserve">s </w:t>
      </w:r>
      <w:r w:rsidR="00A066BE">
        <w:t>was not</w:t>
      </w:r>
      <w:r w:rsidRPr="00EC5C51">
        <w:t xml:space="preserve"> recruited to the cell membrane</w:t>
      </w:r>
      <w:r w:rsidR="00A066BE">
        <w:t xml:space="preserve"> after addition of 9-cis-retinal</w:t>
      </w:r>
      <w:r w:rsidRPr="00EC5C51">
        <w:t>. Scale bar is 20</w:t>
      </w:r>
      <w:r w:rsidRPr="00EC5C51">
        <w:sym w:font="Symbol" w:char="F06D"/>
      </w:r>
      <w:r w:rsidRPr="00EC5C51">
        <w:t>m.</w:t>
      </w:r>
    </w:p>
    <w:p w14:paraId="463BD24E" w14:textId="6ACAEA21" w:rsidR="00562D3F" w:rsidRPr="002C69F3" w:rsidRDefault="00562D3F" w:rsidP="00F50C5A">
      <w:pPr>
        <w:rPr>
          <w:b/>
          <w:bCs/>
          <w:kern w:val="32"/>
          <w:lang w:val="en-GB"/>
        </w:rPr>
      </w:pPr>
      <w:r>
        <w:rPr>
          <w:lang w:val="en-GB"/>
        </w:rPr>
        <w:br w:type="page"/>
      </w:r>
      <w:r w:rsidRPr="002C69F3">
        <w:rPr>
          <w:b/>
          <w:lang w:val="en-GB"/>
        </w:rPr>
        <w:lastRenderedPageBreak/>
        <w:t>Fig. S4.</w:t>
      </w:r>
    </w:p>
    <w:p w14:paraId="08CAA176" w14:textId="0F32C452" w:rsidR="00C2034F" w:rsidRPr="00302577" w:rsidRDefault="007C229F" w:rsidP="00304CE5">
      <w:pPr>
        <w:pStyle w:val="SMHeading"/>
        <w:spacing w:line="276" w:lineRule="auto"/>
        <w:jc w:val="center"/>
        <w:rPr>
          <w:lang w:val="en-GB"/>
        </w:rPr>
      </w:pPr>
      <w:r>
        <w:rPr>
          <w:noProof/>
          <w:lang w:val="en-GB"/>
        </w:rPr>
        <w:drawing>
          <wp:inline distT="0" distB="0" distL="0" distR="0" wp14:anchorId="29A2498B" wp14:editId="27E4FDFB">
            <wp:extent cx="5943600" cy="4252595"/>
            <wp:effectExtent l="0" t="0" r="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 S2.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4252595"/>
                    </a:xfrm>
                    <a:prstGeom prst="rect">
                      <a:avLst/>
                    </a:prstGeom>
                  </pic:spPr>
                </pic:pic>
              </a:graphicData>
            </a:graphic>
          </wp:inline>
        </w:drawing>
      </w:r>
    </w:p>
    <w:p w14:paraId="58ADCEB7" w14:textId="0637D1CD" w:rsidR="00232957" w:rsidRDefault="00843D0E" w:rsidP="00232957">
      <w:pPr>
        <w:autoSpaceDE w:val="0"/>
        <w:autoSpaceDN w:val="0"/>
        <w:adjustRightInd w:val="0"/>
        <w:spacing w:after="240" w:line="276" w:lineRule="auto"/>
        <w:ind w:right="-720"/>
        <w:jc w:val="both"/>
        <w:rPr>
          <w:rFonts w:eastAsiaTheme="minorHAnsi"/>
          <w:color w:val="000000"/>
          <w:lang w:val="en-GB"/>
        </w:rPr>
      </w:pPr>
      <w:r w:rsidRPr="00302577">
        <w:rPr>
          <w:rFonts w:eastAsiaTheme="minorHAnsi"/>
          <w:b/>
          <w:bCs/>
          <w:color w:val="000000"/>
          <w:lang w:val="en-GB"/>
        </w:rPr>
        <w:t>A JellyOp-G</w:t>
      </w:r>
      <w:r w:rsidR="00210C2D" w:rsidRPr="001017FD">
        <w:rPr>
          <w:b/>
        </w:rPr>
        <w:sym w:font="Symbol" w:char="F061"/>
      </w:r>
      <w:r w:rsidRPr="00302577">
        <w:rPr>
          <w:rFonts w:eastAsiaTheme="minorHAnsi"/>
          <w:b/>
          <w:bCs/>
          <w:color w:val="000000"/>
          <w:lang w:val="en-GB"/>
        </w:rPr>
        <w:t xml:space="preserve">s fusion protein </w:t>
      </w:r>
      <w:r w:rsidR="00295308">
        <w:rPr>
          <w:rFonts w:eastAsiaTheme="minorHAnsi"/>
          <w:b/>
          <w:bCs/>
          <w:color w:val="000000"/>
          <w:lang w:val="en-GB"/>
        </w:rPr>
        <w:t xml:space="preserve">drives robust and </w:t>
      </w:r>
      <w:r w:rsidR="00D51996">
        <w:rPr>
          <w:rFonts w:eastAsiaTheme="minorHAnsi"/>
          <w:b/>
          <w:bCs/>
          <w:color w:val="000000"/>
          <w:lang w:val="en-GB"/>
        </w:rPr>
        <w:t xml:space="preserve">selective </w:t>
      </w:r>
      <w:r w:rsidR="00D51996" w:rsidRPr="00D51996">
        <w:rPr>
          <w:rFonts w:eastAsiaTheme="minorHAnsi"/>
          <w:b/>
          <w:bCs/>
          <w:color w:val="000000"/>
          <w:lang w:val="en-GB"/>
        </w:rPr>
        <w:t>G</w:t>
      </w:r>
      <w:r w:rsidR="00D51996" w:rsidRPr="00D51996">
        <w:rPr>
          <w:rFonts w:eastAsiaTheme="minorHAnsi"/>
          <w:b/>
          <w:bCs/>
          <w:color w:val="000000"/>
          <w:lang w:val="en-GB"/>
        </w:rPr>
        <w:sym w:font="Symbol" w:char="F062"/>
      </w:r>
      <w:r w:rsidR="00D51996" w:rsidRPr="00D51996">
        <w:rPr>
          <w:rFonts w:eastAsiaTheme="minorHAnsi"/>
          <w:b/>
          <w:bCs/>
          <w:color w:val="000000"/>
          <w:lang w:val="en-GB"/>
        </w:rPr>
        <w:sym w:font="Symbol" w:char="F067"/>
      </w:r>
      <w:r w:rsidR="00D51996" w:rsidRPr="00D51996">
        <w:rPr>
          <w:rFonts w:eastAsiaTheme="minorHAnsi"/>
          <w:b/>
          <w:bCs/>
          <w:color w:val="000000"/>
          <w:lang w:val="en-GB"/>
        </w:rPr>
        <w:t xml:space="preserve"> </w:t>
      </w:r>
      <w:r w:rsidR="00D51996">
        <w:rPr>
          <w:rFonts w:eastAsiaTheme="minorHAnsi"/>
          <w:b/>
          <w:bCs/>
          <w:color w:val="000000"/>
          <w:lang w:val="en-GB"/>
        </w:rPr>
        <w:t>signal</w:t>
      </w:r>
      <w:r w:rsidR="00295308">
        <w:rPr>
          <w:rFonts w:eastAsiaTheme="minorHAnsi"/>
          <w:b/>
          <w:bCs/>
          <w:color w:val="000000"/>
          <w:lang w:val="en-GB"/>
        </w:rPr>
        <w:t>ling</w:t>
      </w:r>
      <w:r w:rsidRPr="00302577">
        <w:rPr>
          <w:rFonts w:eastAsiaTheme="minorHAnsi"/>
          <w:b/>
          <w:bCs/>
          <w:color w:val="000000"/>
          <w:lang w:val="en-GB"/>
        </w:rPr>
        <w:t>:</w:t>
      </w:r>
      <w:r w:rsidRPr="00302577">
        <w:rPr>
          <w:rFonts w:eastAsiaTheme="minorHAnsi"/>
          <w:color w:val="000000"/>
          <w:lang w:val="en-GB"/>
        </w:rPr>
        <w:t xml:space="preserve"> (A) JellyOp-G</w:t>
      </w:r>
      <w:r w:rsidR="00210C2D" w:rsidRPr="00210C2D">
        <w:sym w:font="Symbol" w:char="F061"/>
      </w:r>
      <w:r w:rsidRPr="00302577">
        <w:rPr>
          <w:rFonts w:eastAsiaTheme="minorHAnsi"/>
          <w:color w:val="000000"/>
          <w:lang w:val="en-GB"/>
        </w:rPr>
        <w:t xml:space="preserve">s transiently transfected into HEK293-GIRK cells activates large and fast GIRK currents in response to </w:t>
      </w:r>
      <w:r w:rsidR="00F71D8A">
        <w:rPr>
          <w:rFonts w:eastAsiaTheme="minorHAnsi"/>
          <w:color w:val="000000"/>
          <w:lang w:val="en-GB"/>
        </w:rPr>
        <w:t xml:space="preserve">green </w:t>
      </w:r>
      <w:r w:rsidRPr="00302577">
        <w:rPr>
          <w:rFonts w:eastAsiaTheme="minorHAnsi"/>
          <w:color w:val="000000"/>
          <w:lang w:val="en-GB"/>
        </w:rPr>
        <w:t>light. GIRK currents signalled by JellyOp-G</w:t>
      </w:r>
      <w:r w:rsidR="00210C2D" w:rsidRPr="00210C2D">
        <w:sym w:font="Symbol" w:char="F061"/>
      </w:r>
      <w:r w:rsidRPr="00302577">
        <w:rPr>
          <w:rFonts w:eastAsiaTheme="minorHAnsi"/>
          <w:color w:val="000000"/>
          <w:lang w:val="en-GB"/>
        </w:rPr>
        <w:t xml:space="preserve">s did not have a slow “sag” component (see Fig. 1) and was significantly larger than currents produced by WT JellyOp (B; -54 ± 28 </w:t>
      </w:r>
      <w:proofErr w:type="spellStart"/>
      <w:r w:rsidRPr="00302577">
        <w:rPr>
          <w:rFonts w:eastAsiaTheme="minorHAnsi"/>
          <w:color w:val="000000"/>
          <w:lang w:val="en-GB"/>
        </w:rPr>
        <w:t>pA</w:t>
      </w:r>
      <w:proofErr w:type="spellEnd"/>
      <w:r w:rsidRPr="00302577">
        <w:rPr>
          <w:rFonts w:eastAsiaTheme="minorHAnsi"/>
          <w:color w:val="000000"/>
          <w:lang w:val="en-GB"/>
        </w:rPr>
        <w:t xml:space="preserve">/pF; p = 0.039). (C) Similar to WT JellyOp, </w:t>
      </w:r>
      <w:r w:rsidR="002D6729" w:rsidRPr="00302577">
        <w:rPr>
          <w:rFonts w:eastAsiaTheme="minorHAnsi"/>
          <w:color w:val="000000"/>
          <w:lang w:val="en-GB"/>
        </w:rPr>
        <w:t xml:space="preserve">violet light </w:t>
      </w:r>
      <w:r w:rsidRPr="00302577">
        <w:rPr>
          <w:rFonts w:eastAsiaTheme="minorHAnsi"/>
          <w:color w:val="000000"/>
          <w:lang w:val="en-GB"/>
        </w:rPr>
        <w:t xml:space="preserve">rapidly inactivated </w:t>
      </w:r>
      <w:r w:rsidR="002D6729" w:rsidRPr="00302577">
        <w:rPr>
          <w:rFonts w:eastAsiaTheme="minorHAnsi"/>
          <w:color w:val="000000"/>
          <w:lang w:val="en-GB"/>
        </w:rPr>
        <w:t>GIRK currents</w:t>
      </w:r>
      <w:r w:rsidR="00ED57C0">
        <w:rPr>
          <w:rFonts w:eastAsiaTheme="minorHAnsi"/>
          <w:color w:val="000000"/>
          <w:lang w:val="en-GB"/>
        </w:rPr>
        <w:t xml:space="preserve"> driven by </w:t>
      </w:r>
      <w:r w:rsidR="00ED57C0" w:rsidRPr="00302577">
        <w:rPr>
          <w:rFonts w:eastAsiaTheme="minorHAnsi"/>
          <w:color w:val="000000"/>
          <w:lang w:val="en-GB"/>
        </w:rPr>
        <w:t>JellyOp-G</w:t>
      </w:r>
      <w:r w:rsidR="00ED57C0" w:rsidRPr="00210C2D">
        <w:sym w:font="Symbol" w:char="F061"/>
      </w:r>
      <w:r w:rsidR="00ED57C0" w:rsidRPr="00302577">
        <w:rPr>
          <w:rFonts w:eastAsiaTheme="minorHAnsi"/>
          <w:color w:val="000000"/>
          <w:lang w:val="en-GB"/>
        </w:rPr>
        <w:t>s</w:t>
      </w:r>
      <w:r w:rsidRPr="00302577">
        <w:rPr>
          <w:rFonts w:eastAsiaTheme="minorHAnsi"/>
          <w:color w:val="000000"/>
          <w:lang w:val="en-GB"/>
        </w:rPr>
        <w:t>.</w:t>
      </w:r>
      <w:r w:rsidR="00C40734" w:rsidRPr="00C40734">
        <w:rPr>
          <w:rFonts w:eastAsiaTheme="minorHAnsi"/>
          <w:color w:val="000000"/>
          <w:lang w:val="en-GB"/>
        </w:rPr>
        <w:t xml:space="preserve"> </w:t>
      </w:r>
      <w:r w:rsidR="00C40734">
        <w:rPr>
          <w:rFonts w:eastAsiaTheme="minorHAnsi"/>
          <w:color w:val="000000"/>
          <w:lang w:val="en-GB"/>
        </w:rPr>
        <w:t xml:space="preserve">(D) </w:t>
      </w:r>
      <w:r w:rsidR="006F35D0">
        <w:rPr>
          <w:rFonts w:eastAsiaTheme="minorHAnsi"/>
          <w:color w:val="000000"/>
          <w:lang w:val="en-GB"/>
        </w:rPr>
        <w:t xml:space="preserve">Despite </w:t>
      </w:r>
      <w:r w:rsidR="006F35D0" w:rsidRPr="00ED61F3">
        <w:rPr>
          <w:rFonts w:eastAsiaTheme="minorHAnsi"/>
          <w:color w:val="000000"/>
          <w:lang w:val="en-GB"/>
        </w:rPr>
        <w:t>strong coupling to GIRK (A-C), t</w:t>
      </w:r>
      <w:r w:rsidR="00C40734" w:rsidRPr="00ED61F3">
        <w:rPr>
          <w:rFonts w:eastAsiaTheme="minorHAnsi"/>
          <w:color w:val="000000"/>
          <w:lang w:val="en-GB"/>
        </w:rPr>
        <w:t xml:space="preserve">he </w:t>
      </w:r>
      <w:r w:rsidR="005C362D" w:rsidRPr="00ED61F3">
        <w:rPr>
          <w:rFonts w:eastAsiaTheme="minorHAnsi"/>
          <w:color w:val="000000"/>
          <w:lang w:val="en-GB"/>
        </w:rPr>
        <w:t xml:space="preserve">same </w:t>
      </w:r>
      <w:r w:rsidR="00C40734" w:rsidRPr="00ED61F3">
        <w:rPr>
          <w:rFonts w:eastAsiaTheme="minorHAnsi"/>
          <w:color w:val="000000"/>
          <w:lang w:val="en-GB"/>
        </w:rPr>
        <w:t>JellyOp-G</w:t>
      </w:r>
      <w:r w:rsidR="003A2DDB" w:rsidRPr="00210C2D">
        <w:sym w:font="Symbol" w:char="F061"/>
      </w:r>
      <w:r w:rsidR="00C40734" w:rsidRPr="00ED61F3">
        <w:rPr>
          <w:rFonts w:eastAsiaTheme="minorHAnsi"/>
          <w:color w:val="000000"/>
          <w:lang w:val="en-GB"/>
        </w:rPr>
        <w:t>s fusion protein d</w:t>
      </w:r>
      <w:r w:rsidR="005C362D" w:rsidRPr="00ED61F3">
        <w:rPr>
          <w:rFonts w:eastAsiaTheme="minorHAnsi"/>
          <w:color w:val="000000"/>
          <w:lang w:val="en-GB"/>
        </w:rPr>
        <w:t>id</w:t>
      </w:r>
      <w:r w:rsidR="00C40734" w:rsidRPr="00ED61F3">
        <w:rPr>
          <w:rFonts w:eastAsiaTheme="minorHAnsi"/>
          <w:color w:val="000000"/>
          <w:lang w:val="en-GB"/>
        </w:rPr>
        <w:t xml:space="preserve"> not </w:t>
      </w:r>
      <w:r w:rsidR="00ED61F3">
        <w:rPr>
          <w:rFonts w:eastAsiaTheme="minorHAnsi"/>
          <w:color w:val="000000"/>
          <w:lang w:val="en-GB"/>
        </w:rPr>
        <w:t>modulate</w:t>
      </w:r>
      <w:r w:rsidR="00C40734" w:rsidRPr="00ED61F3">
        <w:rPr>
          <w:rFonts w:eastAsiaTheme="minorHAnsi"/>
          <w:color w:val="000000"/>
          <w:lang w:val="en-GB"/>
        </w:rPr>
        <w:t xml:space="preserve"> </w:t>
      </w:r>
      <w:r w:rsidR="005C362D" w:rsidRPr="00ED61F3">
        <w:rPr>
          <w:rFonts w:eastAsiaTheme="minorHAnsi"/>
          <w:color w:val="000000"/>
          <w:lang w:val="en-GB"/>
        </w:rPr>
        <w:t xml:space="preserve">intracellular </w:t>
      </w:r>
      <w:r w:rsidR="00C40734" w:rsidRPr="00ED61F3">
        <w:rPr>
          <w:rFonts w:eastAsiaTheme="minorHAnsi"/>
          <w:color w:val="000000"/>
          <w:lang w:val="en-GB"/>
        </w:rPr>
        <w:t>cAMP</w:t>
      </w:r>
      <w:r w:rsidR="00C07D55">
        <w:rPr>
          <w:rFonts w:eastAsiaTheme="minorHAnsi"/>
          <w:color w:val="000000"/>
          <w:lang w:val="en-GB"/>
        </w:rPr>
        <w:t xml:space="preserve"> </w:t>
      </w:r>
      <w:r w:rsidR="00A7023A">
        <w:rPr>
          <w:rFonts w:eastAsiaTheme="minorHAnsi"/>
          <w:color w:val="000000"/>
          <w:lang w:val="en-GB"/>
        </w:rPr>
        <w:t>in response to</w:t>
      </w:r>
      <w:r w:rsidR="00C07D55">
        <w:rPr>
          <w:rFonts w:eastAsiaTheme="minorHAnsi"/>
          <w:color w:val="000000"/>
          <w:lang w:val="en-GB"/>
        </w:rPr>
        <w:t xml:space="preserve"> light</w:t>
      </w:r>
      <w:r w:rsidR="005C362D" w:rsidRPr="005C362D">
        <w:rPr>
          <w:rFonts w:eastAsiaTheme="minorHAnsi"/>
          <w:bCs/>
          <w:color w:val="000000"/>
          <w:lang w:val="en-GB"/>
        </w:rPr>
        <w:t>.</w:t>
      </w:r>
      <w:r w:rsidR="005C362D" w:rsidRPr="00D51996">
        <w:rPr>
          <w:rFonts w:eastAsiaTheme="minorHAnsi"/>
          <w:b/>
          <w:bCs/>
          <w:color w:val="000000"/>
          <w:lang w:val="en-GB"/>
        </w:rPr>
        <w:t xml:space="preserve"> </w:t>
      </w:r>
      <w:r w:rsidRPr="00302577">
        <w:rPr>
          <w:rFonts w:eastAsiaTheme="minorHAnsi"/>
          <w:color w:val="000000"/>
          <w:lang w:val="en-GB"/>
        </w:rPr>
        <w:t>Light stimul</w:t>
      </w:r>
      <w:r w:rsidR="000D4254">
        <w:rPr>
          <w:rFonts w:eastAsiaTheme="minorHAnsi"/>
          <w:color w:val="000000"/>
          <w:lang w:val="en-GB"/>
        </w:rPr>
        <w:t>i</w:t>
      </w:r>
      <w:r w:rsidRPr="00302577">
        <w:rPr>
          <w:rFonts w:eastAsiaTheme="minorHAnsi"/>
          <w:color w:val="000000"/>
          <w:lang w:val="en-GB"/>
        </w:rPr>
        <w:t xml:space="preserve"> </w:t>
      </w:r>
      <w:r w:rsidR="000D4254">
        <w:rPr>
          <w:rFonts w:eastAsiaTheme="minorHAnsi"/>
          <w:color w:val="000000"/>
          <w:lang w:val="en-GB"/>
        </w:rPr>
        <w:t>are</w:t>
      </w:r>
      <w:r w:rsidRPr="00302577">
        <w:rPr>
          <w:rFonts w:eastAsiaTheme="minorHAnsi"/>
          <w:color w:val="000000"/>
          <w:lang w:val="en-GB"/>
        </w:rPr>
        <w:t xml:space="preserve"> shown as bars (green = 500nm; violet = 405nm) with intensities indicated on the figure panels (photons/</w:t>
      </w:r>
      <w:r w:rsidRPr="007807E4">
        <w:rPr>
          <w:rFonts w:eastAsiaTheme="minorHAnsi"/>
          <w:color w:val="000000"/>
          <w:lang w:val="en-GB"/>
        </w:rPr>
        <w:t>cm</w:t>
      </w:r>
      <w:r w:rsidRPr="007807E4">
        <w:rPr>
          <w:rFonts w:eastAsiaTheme="minorHAnsi"/>
          <w:color w:val="000000"/>
          <w:vertAlign w:val="superscript"/>
          <w:lang w:val="en-GB"/>
        </w:rPr>
        <w:t>2</w:t>
      </w:r>
      <w:r w:rsidRPr="007807E4">
        <w:rPr>
          <w:rFonts w:eastAsiaTheme="minorHAnsi"/>
          <w:color w:val="000000"/>
          <w:lang w:val="en-GB"/>
        </w:rPr>
        <w:t>/</w:t>
      </w:r>
      <w:r w:rsidRPr="00302577">
        <w:rPr>
          <w:rFonts w:eastAsiaTheme="minorHAnsi"/>
          <w:color w:val="000000"/>
          <w:lang w:val="en-GB"/>
        </w:rPr>
        <w:t xml:space="preserve">s). </w:t>
      </w:r>
      <w:r w:rsidR="00232957">
        <w:rPr>
          <w:rFonts w:eastAsiaTheme="minorHAnsi"/>
          <w:color w:val="000000"/>
          <w:lang w:val="en-GB"/>
        </w:rPr>
        <w:br w:type="page"/>
      </w:r>
    </w:p>
    <w:p w14:paraId="23C044B9" w14:textId="777D2524" w:rsidR="00232957" w:rsidRDefault="00232957" w:rsidP="00304CE5">
      <w:pPr>
        <w:autoSpaceDE w:val="0"/>
        <w:autoSpaceDN w:val="0"/>
        <w:adjustRightInd w:val="0"/>
        <w:spacing w:after="240" w:line="276" w:lineRule="auto"/>
        <w:ind w:right="-720"/>
        <w:jc w:val="both"/>
        <w:rPr>
          <w:b/>
          <w:lang w:val="en-GB"/>
        </w:rPr>
      </w:pPr>
      <w:r w:rsidRPr="00232957">
        <w:rPr>
          <w:b/>
          <w:lang w:val="en-GB"/>
        </w:rPr>
        <w:lastRenderedPageBreak/>
        <w:t>Fig. S</w:t>
      </w:r>
      <w:r w:rsidR="00562D3F">
        <w:rPr>
          <w:b/>
          <w:lang w:val="en-GB"/>
        </w:rPr>
        <w:t>5</w:t>
      </w:r>
      <w:r w:rsidRPr="00232957">
        <w:rPr>
          <w:b/>
          <w:lang w:val="en-GB"/>
        </w:rPr>
        <w:t>.</w:t>
      </w:r>
    </w:p>
    <w:p w14:paraId="531CFED6" w14:textId="4C73E506" w:rsidR="00444C07" w:rsidRDefault="00B93335" w:rsidP="00252534">
      <w:pPr>
        <w:autoSpaceDE w:val="0"/>
        <w:autoSpaceDN w:val="0"/>
        <w:adjustRightInd w:val="0"/>
        <w:spacing w:after="240" w:line="276" w:lineRule="auto"/>
        <w:ind w:right="-720"/>
        <w:jc w:val="center"/>
        <w:rPr>
          <w:noProof/>
          <w:lang w:val="en-GB"/>
        </w:rPr>
      </w:pPr>
      <w:r>
        <w:rPr>
          <w:noProof/>
          <w:lang w:val="en-GB"/>
        </w:rPr>
        <w:drawing>
          <wp:inline distT="0" distB="0" distL="0" distR="0" wp14:anchorId="17384567" wp14:editId="6B8B8246">
            <wp:extent cx="4747817" cy="5301223"/>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up phys.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765307" cy="5320752"/>
                    </a:xfrm>
                    <a:prstGeom prst="rect">
                      <a:avLst/>
                    </a:prstGeom>
                  </pic:spPr>
                </pic:pic>
              </a:graphicData>
            </a:graphic>
          </wp:inline>
        </w:drawing>
      </w:r>
    </w:p>
    <w:p w14:paraId="76FC7AA1" w14:textId="468AE3C2" w:rsidR="00E82476" w:rsidRDefault="00B93335" w:rsidP="00444C07">
      <w:pPr>
        <w:autoSpaceDE w:val="0"/>
        <w:autoSpaceDN w:val="0"/>
        <w:adjustRightInd w:val="0"/>
        <w:spacing w:after="240" w:line="276" w:lineRule="auto"/>
        <w:ind w:right="-720"/>
        <w:jc w:val="both"/>
      </w:pPr>
      <w:r>
        <w:rPr>
          <w:b/>
          <w:lang w:val="en-GB"/>
        </w:rPr>
        <w:t xml:space="preserve">Electrical </w:t>
      </w:r>
      <w:r w:rsidR="00252534">
        <w:rPr>
          <w:b/>
          <w:lang w:val="en-GB"/>
        </w:rPr>
        <w:t>record</w:t>
      </w:r>
      <w:r w:rsidR="002B2F91">
        <w:rPr>
          <w:b/>
          <w:lang w:val="en-GB"/>
        </w:rPr>
        <w:t>ings</w:t>
      </w:r>
      <w:r w:rsidR="00252534">
        <w:rPr>
          <w:b/>
          <w:lang w:val="en-GB"/>
        </w:rPr>
        <w:t xml:space="preserve"> from RGCs </w:t>
      </w:r>
      <w:r>
        <w:rPr>
          <w:b/>
          <w:lang w:val="en-GB"/>
        </w:rPr>
        <w:t>and</w:t>
      </w:r>
      <w:r w:rsidR="00E321F6">
        <w:rPr>
          <w:b/>
          <w:lang w:val="en-GB"/>
        </w:rPr>
        <w:t xml:space="preserve"> </w:t>
      </w:r>
      <w:r>
        <w:rPr>
          <w:b/>
          <w:lang w:val="en-GB"/>
        </w:rPr>
        <w:t>rod-</w:t>
      </w:r>
      <w:r w:rsidR="00E321F6">
        <w:rPr>
          <w:b/>
          <w:lang w:val="en-GB"/>
        </w:rPr>
        <w:t>BCs</w:t>
      </w:r>
      <w:r>
        <w:rPr>
          <w:b/>
          <w:lang w:val="en-GB"/>
        </w:rPr>
        <w:t xml:space="preserve"> </w:t>
      </w:r>
      <w:r w:rsidR="002B2F91">
        <w:rPr>
          <w:b/>
          <w:lang w:val="en-GB"/>
        </w:rPr>
        <w:t>of</w:t>
      </w:r>
      <w:r>
        <w:rPr>
          <w:b/>
          <w:lang w:val="en-GB"/>
        </w:rPr>
        <w:t xml:space="preserve"> the JellyOp-treated rd1 retina</w:t>
      </w:r>
      <w:r w:rsidR="00444C07" w:rsidRPr="00444C07">
        <w:rPr>
          <w:b/>
          <w:lang w:val="en-GB"/>
        </w:rPr>
        <w:t>:</w:t>
      </w:r>
      <w:r w:rsidR="00444C07" w:rsidRPr="00302577">
        <w:rPr>
          <w:lang w:val="en-GB"/>
        </w:rPr>
        <w:t xml:space="preserve"> </w:t>
      </w:r>
      <w:r w:rsidR="00E321F6">
        <w:rPr>
          <w:lang w:val="en-GB"/>
        </w:rPr>
        <w:t>(</w:t>
      </w:r>
      <w:r w:rsidR="00444C07" w:rsidRPr="00302577">
        <w:rPr>
          <w:lang w:val="en-GB"/>
        </w:rPr>
        <w:t>A</w:t>
      </w:r>
      <w:r w:rsidR="00E321F6">
        <w:rPr>
          <w:lang w:val="en-GB"/>
        </w:rPr>
        <w:t>) A raster plot show</w:t>
      </w:r>
      <w:r w:rsidR="00C57DB4">
        <w:rPr>
          <w:lang w:val="en-GB"/>
        </w:rPr>
        <w:t>s</w:t>
      </w:r>
      <w:r w:rsidR="00E321F6">
        <w:rPr>
          <w:lang w:val="en-GB"/>
        </w:rPr>
        <w:t xml:space="preserve"> </w:t>
      </w:r>
      <w:r w:rsidR="00C57DB4">
        <w:rPr>
          <w:lang w:val="en-GB"/>
        </w:rPr>
        <w:t>reproducible</w:t>
      </w:r>
      <w:r w:rsidR="00E321F6">
        <w:rPr>
          <w:lang w:val="en-GB"/>
        </w:rPr>
        <w:t xml:space="preserve"> spike activity of a </w:t>
      </w:r>
      <w:r w:rsidR="00825D99">
        <w:rPr>
          <w:lang w:val="en-GB"/>
        </w:rPr>
        <w:t>single RGC</w:t>
      </w:r>
      <w:r w:rsidR="00444C07" w:rsidRPr="00302577">
        <w:rPr>
          <w:lang w:val="en-GB"/>
        </w:rPr>
        <w:t xml:space="preserve"> </w:t>
      </w:r>
      <w:r w:rsidR="00C57DB4">
        <w:rPr>
          <w:lang w:val="en-GB"/>
        </w:rPr>
        <w:t>in response to a 2s light flash presented at 10s intervals</w:t>
      </w:r>
      <w:r w:rsidR="00BF12E4">
        <w:rPr>
          <w:lang w:val="en-GB"/>
        </w:rPr>
        <w:t xml:space="preserve"> (green bar; 500nm)</w:t>
      </w:r>
      <w:r w:rsidR="00C57DB4">
        <w:rPr>
          <w:lang w:val="en-GB"/>
        </w:rPr>
        <w:t xml:space="preserve">. (B) </w:t>
      </w:r>
      <w:r w:rsidR="002B2F91">
        <w:rPr>
          <w:lang w:val="en-GB"/>
        </w:rPr>
        <w:t xml:space="preserve">Examples of RGCs with diverse </w:t>
      </w:r>
      <w:r w:rsidR="00FE7E85">
        <w:rPr>
          <w:lang w:val="en-GB"/>
        </w:rPr>
        <w:t xml:space="preserve">spike </w:t>
      </w:r>
      <w:r w:rsidR="002B2F91">
        <w:rPr>
          <w:lang w:val="en-GB"/>
        </w:rPr>
        <w:t xml:space="preserve">responses to the same light stimulus. </w:t>
      </w:r>
      <w:r w:rsidR="000A3E9B">
        <w:rPr>
          <w:lang w:val="en-GB"/>
        </w:rPr>
        <w:t xml:space="preserve">Traces show responses (top to bottom) of ON transient (ON T) ON sustained (ON S), OFF transient (OFF T), OFF sustained (OFF S) and melanopsin-like cells. </w:t>
      </w:r>
      <w:r w:rsidR="00833616">
        <w:rPr>
          <w:lang w:val="en-GB"/>
        </w:rPr>
        <w:t xml:space="preserve">Spike frequency histograms show the average of five traces recorded from the same cell. Bin width = 100ms. </w:t>
      </w:r>
      <w:r w:rsidR="00C61DBA">
        <w:rPr>
          <w:lang w:val="en-GB"/>
        </w:rPr>
        <w:t xml:space="preserve">(C) </w:t>
      </w:r>
      <w:r w:rsidR="00C57DB4">
        <w:rPr>
          <w:lang w:val="en-GB"/>
        </w:rPr>
        <w:t xml:space="preserve">An average voltage response recorded from </w:t>
      </w:r>
      <w:r w:rsidR="00C262DC">
        <w:rPr>
          <w:lang w:val="en-GB"/>
        </w:rPr>
        <w:t>rod-</w:t>
      </w:r>
      <w:r w:rsidR="00665E64">
        <w:rPr>
          <w:lang w:val="en-GB"/>
        </w:rPr>
        <w:t>BCs transfected with JellyOp (</w:t>
      </w:r>
      <w:r w:rsidR="00C61DBA">
        <w:rPr>
          <w:lang w:val="en-GB"/>
        </w:rPr>
        <w:t xml:space="preserve">single traces from </w:t>
      </w:r>
      <w:r w:rsidR="00665E64">
        <w:rPr>
          <w:lang w:val="en-GB"/>
        </w:rPr>
        <w:t>n = 4</w:t>
      </w:r>
      <w:r w:rsidR="00C61DBA">
        <w:rPr>
          <w:lang w:val="en-GB"/>
        </w:rPr>
        <w:t xml:space="preserve"> cells</w:t>
      </w:r>
      <w:r w:rsidR="00665E64">
        <w:rPr>
          <w:lang w:val="en-GB"/>
        </w:rPr>
        <w:t>)</w:t>
      </w:r>
      <w:r w:rsidR="00444C07" w:rsidRPr="00302577">
        <w:rPr>
          <w:lang w:val="en-GB"/>
        </w:rPr>
        <w:t xml:space="preserve"> </w:t>
      </w:r>
      <w:r w:rsidR="00665E64">
        <w:rPr>
          <w:lang w:val="en-GB"/>
        </w:rPr>
        <w:t xml:space="preserve">show a fast transient depolarisation at the onset of </w:t>
      </w:r>
      <w:r w:rsidR="002D5018">
        <w:rPr>
          <w:lang w:val="en-GB"/>
        </w:rPr>
        <w:t>a</w:t>
      </w:r>
      <w:r w:rsidR="00665E64">
        <w:rPr>
          <w:lang w:val="en-GB"/>
        </w:rPr>
        <w:t xml:space="preserve"> </w:t>
      </w:r>
      <w:r w:rsidR="00080AD9">
        <w:rPr>
          <w:lang w:val="en-GB"/>
        </w:rPr>
        <w:t xml:space="preserve">2s </w:t>
      </w:r>
      <w:r w:rsidR="00665E64">
        <w:rPr>
          <w:lang w:val="en-GB"/>
        </w:rPr>
        <w:t>light stimulus. (</w:t>
      </w:r>
      <w:r w:rsidR="00C61DBA">
        <w:rPr>
          <w:lang w:val="en-GB"/>
        </w:rPr>
        <w:t>D</w:t>
      </w:r>
      <w:r w:rsidR="00665E64">
        <w:rPr>
          <w:lang w:val="en-GB"/>
        </w:rPr>
        <w:t xml:space="preserve">) </w:t>
      </w:r>
      <w:r w:rsidR="00005F46">
        <w:rPr>
          <w:lang w:val="en-GB"/>
        </w:rPr>
        <w:t xml:space="preserve">The </w:t>
      </w:r>
      <w:r w:rsidR="00C262DC">
        <w:rPr>
          <w:lang w:val="en-GB"/>
        </w:rPr>
        <w:t>rod-</w:t>
      </w:r>
      <w:r w:rsidR="00005F46">
        <w:rPr>
          <w:lang w:val="en-GB"/>
        </w:rPr>
        <w:t>BC light response from B was filtered and fitted with single exponential functions to dissect various time constants of the response waveform (green).</w:t>
      </w:r>
      <w:r w:rsidR="000E15F8">
        <w:rPr>
          <w:lang w:val="en-GB"/>
        </w:rPr>
        <w:t xml:space="preserve"> </w:t>
      </w:r>
      <w:r w:rsidR="00AE6147">
        <w:rPr>
          <w:lang w:val="en-GB"/>
        </w:rPr>
        <w:t>The a</w:t>
      </w:r>
      <w:r w:rsidR="000E15F8">
        <w:rPr>
          <w:lang w:val="en-GB"/>
        </w:rPr>
        <w:t>verage light respons</w:t>
      </w:r>
      <w:r w:rsidR="00AE6147">
        <w:rPr>
          <w:lang w:val="en-GB"/>
        </w:rPr>
        <w:t>e</w:t>
      </w:r>
      <w:r w:rsidR="000E15F8">
        <w:rPr>
          <w:lang w:val="en-GB"/>
        </w:rPr>
        <w:t xml:space="preserve"> from </w:t>
      </w:r>
      <w:r w:rsidR="00C262DC">
        <w:rPr>
          <w:lang w:val="en-GB"/>
        </w:rPr>
        <w:t>rod-</w:t>
      </w:r>
      <w:r w:rsidR="000E15F8">
        <w:rPr>
          <w:lang w:val="en-GB"/>
        </w:rPr>
        <w:t xml:space="preserve">BCs transfected with </w:t>
      </w:r>
      <w:proofErr w:type="spellStart"/>
      <w:r w:rsidR="000E15F8">
        <w:t>Mela</w:t>
      </w:r>
      <w:proofErr w:type="spellEnd"/>
      <w:r w:rsidR="000E15F8">
        <w:t xml:space="preserve">(CTmGluR6) is </w:t>
      </w:r>
      <w:r w:rsidR="00644786">
        <w:t>shown</w:t>
      </w:r>
      <w:r w:rsidR="000E15F8">
        <w:t xml:space="preserve"> for direct comparison (red</w:t>
      </w:r>
      <w:r w:rsidR="00644786">
        <w:t xml:space="preserve">; n = </w:t>
      </w:r>
      <w:r w:rsidR="00434DDB">
        <w:t>6</w:t>
      </w:r>
      <w:r w:rsidR="000E15F8">
        <w:t>).</w:t>
      </w:r>
      <w:r w:rsidR="00C61DBA">
        <w:t xml:space="preserve"> (E) </w:t>
      </w:r>
      <w:r w:rsidR="00BC1AE8">
        <w:t xml:space="preserve">Normalized and </w:t>
      </w:r>
      <w:r w:rsidR="00E10500">
        <w:t xml:space="preserve">filtered </w:t>
      </w:r>
      <w:r w:rsidR="00BC1AE8">
        <w:t xml:space="preserve">single </w:t>
      </w:r>
      <w:r w:rsidR="00E10500">
        <w:t>traces used</w:t>
      </w:r>
      <w:r w:rsidR="00270579">
        <w:t xml:space="preserve"> to create average traces</w:t>
      </w:r>
      <w:r w:rsidR="00E10500">
        <w:t xml:space="preserve"> in C&amp;D</w:t>
      </w:r>
      <w:r w:rsidR="00270579">
        <w:t>.</w:t>
      </w:r>
      <w:r w:rsidR="00E10500">
        <w:t xml:space="preserve"> </w:t>
      </w:r>
      <w:r w:rsidR="00270579">
        <w:t>A</w:t>
      </w:r>
      <w:r w:rsidR="00E10500">
        <w:t xml:space="preserve">verage (red) and standard deviation </w:t>
      </w:r>
      <w:r w:rsidR="00BC1AE8">
        <w:t xml:space="preserve">(shaded) </w:t>
      </w:r>
      <w:r w:rsidR="00270579">
        <w:t xml:space="preserve">is </w:t>
      </w:r>
      <w:r w:rsidR="00E10500">
        <w:t>indicated.</w:t>
      </w:r>
    </w:p>
    <w:p w14:paraId="55BC61FB" w14:textId="36F454A2" w:rsidR="00562D3F" w:rsidRPr="00562D3F" w:rsidRDefault="00562D3F" w:rsidP="000A3E9B">
      <w:pPr>
        <w:rPr>
          <w:b/>
          <w:lang w:val="en-GB"/>
        </w:rPr>
      </w:pPr>
      <w:bookmarkStart w:id="2" w:name="_GoBack"/>
      <w:bookmarkEnd w:id="2"/>
      <w:r w:rsidRPr="00232957">
        <w:rPr>
          <w:b/>
          <w:lang w:val="en-GB"/>
        </w:rPr>
        <w:lastRenderedPageBreak/>
        <w:t>Fig. S</w:t>
      </w:r>
      <w:r>
        <w:rPr>
          <w:b/>
          <w:lang w:val="en-GB"/>
        </w:rPr>
        <w:t>6</w:t>
      </w:r>
      <w:r w:rsidRPr="00232957">
        <w:rPr>
          <w:b/>
          <w:lang w:val="en-GB"/>
        </w:rPr>
        <w:t>.</w:t>
      </w:r>
    </w:p>
    <w:p w14:paraId="270AEC3D" w14:textId="6EDC70A2" w:rsidR="00CD7900" w:rsidRPr="00302577" w:rsidRDefault="004A56C6" w:rsidP="00304CE5">
      <w:pPr>
        <w:pStyle w:val="SMHeading"/>
        <w:spacing w:line="276" w:lineRule="auto"/>
        <w:jc w:val="center"/>
        <w:rPr>
          <w:lang w:val="en-GB"/>
        </w:rPr>
      </w:pPr>
      <w:r w:rsidRPr="00302577">
        <w:rPr>
          <w:noProof/>
          <w:lang w:val="en-GB"/>
        </w:rPr>
        <w:drawing>
          <wp:inline distT="0" distB="0" distL="0" distR="0" wp14:anchorId="0C10442B" wp14:editId="78D176D2">
            <wp:extent cx="3265342" cy="2146195"/>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 S3.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289805" cy="2162274"/>
                    </a:xfrm>
                    <a:prstGeom prst="rect">
                      <a:avLst/>
                    </a:prstGeom>
                  </pic:spPr>
                </pic:pic>
              </a:graphicData>
            </a:graphic>
          </wp:inline>
        </w:drawing>
      </w:r>
    </w:p>
    <w:p w14:paraId="56943C41" w14:textId="77F2C7F4" w:rsidR="00843D0E" w:rsidRPr="00302577" w:rsidRDefault="004A56C6" w:rsidP="00304CE5">
      <w:pPr>
        <w:pStyle w:val="SMHeading"/>
        <w:spacing w:line="276" w:lineRule="auto"/>
        <w:jc w:val="both"/>
        <w:rPr>
          <w:b w:val="0"/>
          <w:lang w:val="en-GB"/>
        </w:rPr>
      </w:pPr>
      <w:r w:rsidRPr="00302577">
        <w:rPr>
          <w:lang w:val="en-GB"/>
        </w:rPr>
        <w:t>JellyOp</w:t>
      </w:r>
      <w:r w:rsidR="00C844FB" w:rsidRPr="00302577">
        <w:rPr>
          <w:lang w:val="en-GB"/>
        </w:rPr>
        <w:t xml:space="preserve"> </w:t>
      </w:r>
      <w:r w:rsidR="00182248" w:rsidRPr="00302577">
        <w:rPr>
          <w:lang w:val="en-GB"/>
        </w:rPr>
        <w:t xml:space="preserve">still </w:t>
      </w:r>
      <w:r w:rsidR="00C844FB" w:rsidRPr="00302577">
        <w:rPr>
          <w:lang w:val="en-GB"/>
        </w:rPr>
        <w:t>trigger</w:t>
      </w:r>
      <w:r w:rsidR="00182248" w:rsidRPr="00302577">
        <w:rPr>
          <w:lang w:val="en-GB"/>
        </w:rPr>
        <w:t>s</w:t>
      </w:r>
      <w:r w:rsidR="00C844FB" w:rsidRPr="00302577">
        <w:rPr>
          <w:lang w:val="en-GB"/>
        </w:rPr>
        <w:t xml:space="preserve"> fast</w:t>
      </w:r>
      <w:r w:rsidRPr="00302577">
        <w:rPr>
          <w:lang w:val="en-GB"/>
        </w:rPr>
        <w:t xml:space="preserve"> GIRK currents </w:t>
      </w:r>
      <w:r w:rsidR="004268E4" w:rsidRPr="00302577">
        <w:rPr>
          <w:lang w:val="en-GB"/>
        </w:rPr>
        <w:t>in the absence of</w:t>
      </w:r>
      <w:r w:rsidRPr="00302577">
        <w:rPr>
          <w:lang w:val="en-GB"/>
        </w:rPr>
        <w:t xml:space="preserve"> </w:t>
      </w:r>
      <w:r w:rsidR="004E5DA6" w:rsidRPr="00302577">
        <w:rPr>
          <w:lang w:val="en-GB"/>
        </w:rPr>
        <w:t>guanosine nucleotides</w:t>
      </w:r>
      <w:r w:rsidRPr="00302577">
        <w:rPr>
          <w:lang w:val="en-GB"/>
        </w:rPr>
        <w:t xml:space="preserve">: </w:t>
      </w:r>
      <w:r w:rsidR="004E5DA6" w:rsidRPr="00302577">
        <w:rPr>
          <w:b w:val="0"/>
          <w:lang w:val="en-GB"/>
        </w:rPr>
        <w:t xml:space="preserve">A light-activated GIRK current from a </w:t>
      </w:r>
      <w:r w:rsidR="00284A9B" w:rsidRPr="00302577">
        <w:rPr>
          <w:b w:val="0"/>
          <w:lang w:val="en-GB"/>
        </w:rPr>
        <w:t xml:space="preserve">HEK293-GIRK cell that was transiently transfected with </w:t>
      </w:r>
      <w:r w:rsidRPr="00302577">
        <w:rPr>
          <w:b w:val="0"/>
          <w:lang w:val="en-GB"/>
        </w:rPr>
        <w:t>JellyOp</w:t>
      </w:r>
      <w:r w:rsidR="00284A9B" w:rsidRPr="00302577">
        <w:rPr>
          <w:b w:val="0"/>
          <w:lang w:val="en-GB"/>
        </w:rPr>
        <w:t xml:space="preserve"> and path-clamped without GTP in the intracellular solution.</w:t>
      </w:r>
      <w:r w:rsidRPr="00302577">
        <w:rPr>
          <w:b w:val="0"/>
          <w:lang w:val="en-GB"/>
        </w:rPr>
        <w:t xml:space="preserve"> </w:t>
      </w:r>
      <w:r w:rsidR="005C2EBD" w:rsidRPr="00302577">
        <w:rPr>
          <w:b w:val="0"/>
          <w:lang w:val="en-GB"/>
        </w:rPr>
        <w:t xml:space="preserve">To ensure wash-out of intracellular GTP, the cell was patch-clamped in a </w:t>
      </w:r>
      <w:r w:rsidR="00B26154" w:rsidRPr="00302577">
        <w:rPr>
          <w:b w:val="0"/>
          <w:lang w:val="en-GB"/>
        </w:rPr>
        <w:t>whole-cell configuration for 10min prior to the light stimulus</w:t>
      </w:r>
      <w:r w:rsidR="005C2EBD" w:rsidRPr="00302577">
        <w:rPr>
          <w:b w:val="0"/>
          <w:lang w:val="en-GB"/>
        </w:rPr>
        <w:t>.</w:t>
      </w:r>
      <w:r w:rsidR="00B26154" w:rsidRPr="00302577">
        <w:rPr>
          <w:b w:val="0"/>
          <w:lang w:val="en-GB"/>
        </w:rPr>
        <w:t xml:space="preserve"> </w:t>
      </w:r>
      <w:r w:rsidR="005C2EBD" w:rsidRPr="00302577">
        <w:rPr>
          <w:b w:val="0"/>
          <w:lang w:val="en-GB"/>
        </w:rPr>
        <w:t xml:space="preserve">The onset of the light-triggered GIRK current remained </w:t>
      </w:r>
      <w:r w:rsidR="00B26154" w:rsidRPr="00302577">
        <w:rPr>
          <w:b w:val="0"/>
          <w:lang w:val="en-GB"/>
        </w:rPr>
        <w:t>characteristically fast.</w:t>
      </w:r>
      <w:r w:rsidR="006D16F0" w:rsidRPr="00302577">
        <w:rPr>
          <w:b w:val="0"/>
          <w:lang w:val="en-GB"/>
        </w:rPr>
        <w:t xml:space="preserve"> The light stimulus (500nm; 5×10</w:t>
      </w:r>
      <w:r w:rsidR="006D16F0" w:rsidRPr="00302577">
        <w:rPr>
          <w:b w:val="0"/>
          <w:vertAlign w:val="superscript"/>
          <w:lang w:val="en-GB"/>
        </w:rPr>
        <w:t>17</w:t>
      </w:r>
      <w:r w:rsidR="00302577">
        <w:rPr>
          <w:b w:val="0"/>
          <w:vertAlign w:val="superscript"/>
          <w:lang w:val="en-GB"/>
        </w:rPr>
        <w:t xml:space="preserve"> </w:t>
      </w:r>
      <w:r w:rsidR="006D16F0" w:rsidRPr="00302577">
        <w:rPr>
          <w:b w:val="0"/>
          <w:lang w:val="en-GB"/>
        </w:rPr>
        <w:t>photons/cm</w:t>
      </w:r>
      <w:r w:rsidR="006D16F0" w:rsidRPr="00302577">
        <w:rPr>
          <w:b w:val="0"/>
          <w:vertAlign w:val="superscript"/>
          <w:lang w:val="en-GB"/>
        </w:rPr>
        <w:t>2</w:t>
      </w:r>
      <w:r w:rsidR="006D16F0" w:rsidRPr="00302577">
        <w:rPr>
          <w:b w:val="0"/>
          <w:lang w:val="en-GB"/>
        </w:rPr>
        <w:t xml:space="preserve">/s) is indicated above the trace.  </w:t>
      </w:r>
      <w:r w:rsidR="00843D0E" w:rsidRPr="00302577">
        <w:rPr>
          <w:b w:val="0"/>
          <w:lang w:val="en-GB"/>
        </w:rPr>
        <w:br w:type="page"/>
      </w:r>
    </w:p>
    <w:p w14:paraId="73BEDF73" w14:textId="2C6C9C9C" w:rsidR="00136A91" w:rsidRDefault="00FB0570" w:rsidP="00304CE5">
      <w:pPr>
        <w:pStyle w:val="SMHeading"/>
        <w:spacing w:line="276" w:lineRule="auto"/>
        <w:rPr>
          <w:lang w:val="en-GB"/>
        </w:rPr>
      </w:pPr>
      <w:r w:rsidRPr="00302577">
        <w:rPr>
          <w:lang w:val="en-GB"/>
        </w:rPr>
        <w:lastRenderedPageBreak/>
        <w:t>Fig. S</w:t>
      </w:r>
      <w:r w:rsidR="00E05C16">
        <w:rPr>
          <w:lang w:val="en-GB"/>
        </w:rPr>
        <w:t>7</w:t>
      </w:r>
      <w:r w:rsidRPr="00302577">
        <w:rPr>
          <w:lang w:val="en-GB"/>
        </w:rPr>
        <w:t>.</w:t>
      </w:r>
    </w:p>
    <w:p w14:paraId="38638D93" w14:textId="2CD18717" w:rsidR="00FB0570" w:rsidRDefault="00136A91" w:rsidP="00304CE5">
      <w:pPr>
        <w:pStyle w:val="SMHeading"/>
        <w:spacing w:line="276" w:lineRule="auto"/>
        <w:rPr>
          <w:lang w:val="en-GB"/>
        </w:rPr>
      </w:pPr>
      <w:r>
        <w:rPr>
          <w:noProof/>
          <w:lang w:val="en-GB"/>
        </w:rPr>
        <w:drawing>
          <wp:inline distT="0" distB="0" distL="0" distR="0" wp14:anchorId="06754800" wp14:editId="61ECA068">
            <wp:extent cx="5707588" cy="521244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hematic JellyOp.png"/>
                    <pic:cNvPicPr/>
                  </pic:nvPicPr>
                  <pic:blipFill>
                    <a:blip r:embed="rId14">
                      <a:extLst>
                        <a:ext uri="{28A0092B-C50C-407E-A947-70E740481C1C}">
                          <a14:useLocalDpi xmlns:a14="http://schemas.microsoft.com/office/drawing/2010/main" val="0"/>
                        </a:ext>
                      </a:extLst>
                    </a:blip>
                    <a:stretch>
                      <a:fillRect/>
                    </a:stretch>
                  </pic:blipFill>
                  <pic:spPr>
                    <a:xfrm>
                      <a:off x="0" y="0"/>
                      <a:ext cx="5711561" cy="5216071"/>
                    </a:xfrm>
                    <a:prstGeom prst="rect">
                      <a:avLst/>
                    </a:prstGeom>
                  </pic:spPr>
                </pic:pic>
              </a:graphicData>
            </a:graphic>
          </wp:inline>
        </w:drawing>
      </w:r>
    </w:p>
    <w:p w14:paraId="038E77CD" w14:textId="3D3F69D3" w:rsidR="00BA2388" w:rsidRPr="00BA2388" w:rsidRDefault="00661B64" w:rsidP="000A3E9B">
      <w:pPr>
        <w:pStyle w:val="SMHeading"/>
        <w:spacing w:line="276" w:lineRule="auto"/>
        <w:jc w:val="both"/>
        <w:rPr>
          <w:rFonts w:eastAsiaTheme="minorHAnsi"/>
          <w:b w:val="0"/>
          <w:color w:val="000000"/>
          <w:lang w:val="en-GB"/>
        </w:rPr>
      </w:pPr>
      <w:r>
        <w:rPr>
          <w:lang w:val="en-GB"/>
        </w:rPr>
        <w:t>T</w:t>
      </w:r>
      <w:r w:rsidR="002326A9">
        <w:rPr>
          <w:lang w:val="en-GB"/>
        </w:rPr>
        <w:t>he unique G-</w:t>
      </w:r>
      <w:r w:rsidR="002326A9" w:rsidRPr="00BB7840">
        <w:rPr>
          <w:lang w:val="en-GB"/>
        </w:rPr>
        <w:t xml:space="preserve">protein coupling mode of JellyOp: </w:t>
      </w:r>
      <w:r w:rsidR="002326A9" w:rsidRPr="00BB7840">
        <w:rPr>
          <w:b w:val="0"/>
          <w:lang w:val="en-GB"/>
        </w:rPr>
        <w:t xml:space="preserve">JellyOp constitutively binds a single </w:t>
      </w:r>
      <w:r w:rsidR="002326A9" w:rsidRPr="00BB7840">
        <w:rPr>
          <w:rFonts w:eastAsiaTheme="minorHAnsi"/>
          <w:b w:val="0"/>
          <w:color w:val="000000"/>
          <w:lang w:val="en-GB"/>
        </w:rPr>
        <w:t>G</w:t>
      </w:r>
      <w:r w:rsidR="002326A9" w:rsidRPr="00BB7840">
        <w:rPr>
          <w:b w:val="0"/>
          <w:lang w:val="en-GB"/>
        </w:rPr>
        <w:sym w:font="Symbol" w:char="F061"/>
      </w:r>
      <w:r w:rsidR="002326A9" w:rsidRPr="00BB7840">
        <w:rPr>
          <w:rFonts w:eastAsiaTheme="minorHAnsi"/>
          <w:b w:val="0"/>
          <w:color w:val="000000"/>
          <w:lang w:val="en-GB"/>
        </w:rPr>
        <w:t xml:space="preserve">s partner throughout </w:t>
      </w:r>
      <w:r w:rsidR="00DD070F" w:rsidRPr="00BB7840">
        <w:rPr>
          <w:rFonts w:eastAsiaTheme="minorHAnsi"/>
          <w:b w:val="0"/>
          <w:color w:val="000000"/>
          <w:lang w:val="en-GB"/>
        </w:rPr>
        <w:t>its</w:t>
      </w:r>
      <w:r w:rsidR="002326A9" w:rsidRPr="00BB7840">
        <w:rPr>
          <w:rFonts w:eastAsiaTheme="minorHAnsi"/>
          <w:b w:val="0"/>
          <w:color w:val="000000"/>
          <w:lang w:val="en-GB"/>
        </w:rPr>
        <w:t xml:space="preserve"> inactive and signal</w:t>
      </w:r>
      <w:r w:rsidR="00DD070F" w:rsidRPr="00BB7840">
        <w:rPr>
          <w:rFonts w:eastAsiaTheme="minorHAnsi"/>
          <w:b w:val="0"/>
          <w:color w:val="000000"/>
          <w:lang w:val="en-GB"/>
        </w:rPr>
        <w:t>l</w:t>
      </w:r>
      <w:r w:rsidR="002326A9" w:rsidRPr="00BB7840">
        <w:rPr>
          <w:rFonts w:eastAsiaTheme="minorHAnsi"/>
          <w:b w:val="0"/>
          <w:color w:val="000000"/>
          <w:lang w:val="en-GB"/>
        </w:rPr>
        <w:t>ing states.</w:t>
      </w:r>
      <w:r w:rsidR="00DD070F" w:rsidRPr="00BB7840">
        <w:rPr>
          <w:rFonts w:eastAsiaTheme="minorHAnsi"/>
          <w:b w:val="0"/>
          <w:color w:val="000000"/>
          <w:lang w:val="en-GB"/>
        </w:rPr>
        <w:t xml:space="preserve"> </w:t>
      </w:r>
      <w:r w:rsidR="00780504" w:rsidRPr="00BB7840">
        <w:rPr>
          <w:rFonts w:eastAsiaTheme="minorHAnsi"/>
          <w:b w:val="0"/>
          <w:color w:val="000000"/>
          <w:lang w:val="en-GB"/>
        </w:rPr>
        <w:t xml:space="preserve">This creates </w:t>
      </w:r>
      <w:r w:rsidR="00780504" w:rsidRPr="00BB7840">
        <w:rPr>
          <w:b w:val="0"/>
          <w:lang w:val="en-GB"/>
        </w:rPr>
        <w:t>a direct link between light detection and G-protein signalling.</w:t>
      </w:r>
      <w:r w:rsidR="002326A9" w:rsidRPr="00BB7840">
        <w:rPr>
          <w:rFonts w:eastAsiaTheme="minorHAnsi"/>
          <w:b w:val="0"/>
          <w:color w:val="000000"/>
          <w:lang w:val="en-GB"/>
        </w:rPr>
        <w:t xml:space="preserve"> </w:t>
      </w:r>
      <w:r w:rsidR="00E31F4B">
        <w:rPr>
          <w:rFonts w:eastAsiaTheme="minorHAnsi"/>
          <w:b w:val="0"/>
          <w:color w:val="000000"/>
          <w:lang w:val="en-GB"/>
        </w:rPr>
        <w:t xml:space="preserve">Since the active </w:t>
      </w:r>
      <w:r w:rsidR="0083648B">
        <w:rPr>
          <w:rFonts w:eastAsiaTheme="minorHAnsi"/>
          <w:b w:val="0"/>
          <w:color w:val="000000"/>
          <w:lang w:val="en-GB"/>
        </w:rPr>
        <w:t xml:space="preserve">and inactive </w:t>
      </w:r>
      <w:r w:rsidR="00E31F4B">
        <w:rPr>
          <w:rFonts w:eastAsiaTheme="minorHAnsi"/>
          <w:b w:val="0"/>
          <w:color w:val="000000"/>
          <w:lang w:val="en-GB"/>
        </w:rPr>
        <w:t>state</w:t>
      </w:r>
      <w:r w:rsidR="0083648B">
        <w:rPr>
          <w:rFonts w:eastAsiaTheme="minorHAnsi"/>
          <w:b w:val="0"/>
          <w:color w:val="000000"/>
          <w:lang w:val="en-GB"/>
        </w:rPr>
        <w:t>s</w:t>
      </w:r>
      <w:r w:rsidR="00E31F4B">
        <w:rPr>
          <w:rFonts w:eastAsiaTheme="minorHAnsi"/>
          <w:b w:val="0"/>
          <w:color w:val="000000"/>
          <w:lang w:val="en-GB"/>
        </w:rPr>
        <w:t xml:space="preserve"> of JellyOp </w:t>
      </w:r>
      <w:r w:rsidR="0083648B">
        <w:rPr>
          <w:rFonts w:eastAsiaTheme="minorHAnsi"/>
          <w:b w:val="0"/>
          <w:color w:val="000000"/>
          <w:lang w:val="en-GB"/>
        </w:rPr>
        <w:t xml:space="preserve">respectively </w:t>
      </w:r>
      <w:r w:rsidR="00E31F4B">
        <w:rPr>
          <w:rFonts w:eastAsiaTheme="minorHAnsi"/>
          <w:b w:val="0"/>
          <w:color w:val="000000"/>
          <w:lang w:val="en-GB"/>
        </w:rPr>
        <w:t>maintains the active</w:t>
      </w:r>
      <w:r w:rsidR="00141D5C">
        <w:rPr>
          <w:rFonts w:eastAsiaTheme="minorHAnsi"/>
          <w:b w:val="0"/>
          <w:color w:val="000000"/>
          <w:lang w:val="en-GB"/>
        </w:rPr>
        <w:t xml:space="preserve"> </w:t>
      </w:r>
      <w:r w:rsidR="0083648B">
        <w:rPr>
          <w:rFonts w:eastAsiaTheme="minorHAnsi"/>
          <w:b w:val="0"/>
          <w:color w:val="000000"/>
          <w:lang w:val="en-GB"/>
        </w:rPr>
        <w:t xml:space="preserve">and inactive </w:t>
      </w:r>
      <w:r w:rsidR="00141D5C">
        <w:rPr>
          <w:rFonts w:eastAsiaTheme="minorHAnsi"/>
          <w:b w:val="0"/>
          <w:color w:val="000000"/>
          <w:lang w:val="en-GB"/>
        </w:rPr>
        <w:t>state</w:t>
      </w:r>
      <w:r w:rsidR="0083648B">
        <w:rPr>
          <w:rFonts w:eastAsiaTheme="minorHAnsi"/>
          <w:b w:val="0"/>
          <w:color w:val="000000"/>
          <w:lang w:val="en-GB"/>
        </w:rPr>
        <w:t>s</w:t>
      </w:r>
      <w:r w:rsidR="00141D5C">
        <w:rPr>
          <w:rFonts w:eastAsiaTheme="minorHAnsi"/>
          <w:b w:val="0"/>
          <w:color w:val="000000"/>
          <w:lang w:val="en-GB"/>
        </w:rPr>
        <w:t xml:space="preserve"> of </w:t>
      </w:r>
      <w:r w:rsidR="00141D5C" w:rsidRPr="00BB7840">
        <w:rPr>
          <w:rFonts w:eastAsiaTheme="minorHAnsi"/>
          <w:b w:val="0"/>
          <w:color w:val="000000"/>
          <w:lang w:val="en-GB"/>
        </w:rPr>
        <w:t>G</w:t>
      </w:r>
      <w:r w:rsidR="00141D5C" w:rsidRPr="00BB7840">
        <w:rPr>
          <w:b w:val="0"/>
          <w:lang w:val="en-GB"/>
        </w:rPr>
        <w:sym w:font="Symbol" w:char="F061"/>
      </w:r>
      <w:r w:rsidR="00141D5C" w:rsidRPr="00BB7840">
        <w:rPr>
          <w:rFonts w:eastAsiaTheme="minorHAnsi"/>
          <w:b w:val="0"/>
          <w:color w:val="000000"/>
          <w:lang w:val="en-GB"/>
        </w:rPr>
        <w:t>s</w:t>
      </w:r>
      <w:r w:rsidR="00E31F4B">
        <w:rPr>
          <w:rFonts w:eastAsiaTheme="minorHAnsi"/>
          <w:b w:val="0"/>
          <w:color w:val="000000"/>
          <w:lang w:val="en-GB"/>
        </w:rPr>
        <w:t>,</w:t>
      </w:r>
      <w:r w:rsidR="00141D5C" w:rsidRPr="00BB7840">
        <w:rPr>
          <w:rFonts w:eastAsiaTheme="minorHAnsi"/>
          <w:b w:val="0"/>
          <w:color w:val="000000"/>
          <w:lang w:val="en-GB"/>
        </w:rPr>
        <w:t xml:space="preserve"> </w:t>
      </w:r>
      <w:r w:rsidR="00E31F4B">
        <w:rPr>
          <w:rFonts w:eastAsiaTheme="minorHAnsi"/>
          <w:b w:val="0"/>
          <w:color w:val="000000"/>
          <w:lang w:val="en-GB"/>
        </w:rPr>
        <w:t>G-protein activity is</w:t>
      </w:r>
      <w:r w:rsidR="00141D5C">
        <w:rPr>
          <w:rFonts w:eastAsiaTheme="minorHAnsi"/>
          <w:b w:val="0"/>
          <w:color w:val="000000"/>
          <w:lang w:val="en-GB"/>
        </w:rPr>
        <w:t xml:space="preserve"> independent</w:t>
      </w:r>
      <w:r w:rsidR="0083648B">
        <w:rPr>
          <w:rFonts w:eastAsiaTheme="minorHAnsi"/>
          <w:b w:val="0"/>
          <w:color w:val="000000"/>
          <w:lang w:val="en-GB"/>
        </w:rPr>
        <w:t xml:space="preserve"> of nucleotide exchange</w:t>
      </w:r>
      <w:r w:rsidR="00141D5C">
        <w:rPr>
          <w:rFonts w:eastAsiaTheme="minorHAnsi"/>
          <w:b w:val="0"/>
          <w:color w:val="000000"/>
          <w:lang w:val="en-GB"/>
        </w:rPr>
        <w:t xml:space="preserve">. </w:t>
      </w:r>
      <w:r w:rsidR="0083648B">
        <w:rPr>
          <w:rFonts w:eastAsiaTheme="minorHAnsi"/>
          <w:b w:val="0"/>
          <w:color w:val="000000"/>
          <w:lang w:val="en-GB"/>
        </w:rPr>
        <w:t xml:space="preserve">This </w:t>
      </w:r>
      <w:r w:rsidR="00CF3EAE">
        <w:rPr>
          <w:rFonts w:eastAsiaTheme="minorHAnsi"/>
          <w:b w:val="0"/>
          <w:color w:val="000000"/>
          <w:lang w:val="en-GB"/>
        </w:rPr>
        <w:t>unconventional method of signalling infers that – in canonical GPCRs – nucleotide exchange might not be required for G-protein activation but only serve to keep G-proteins active long enough to assert their intended effect.</w:t>
      </w:r>
      <w:r w:rsidR="00BA2388" w:rsidRPr="00BB7840">
        <w:rPr>
          <w:rFonts w:eastAsiaTheme="minorHAnsi"/>
          <w:b w:val="0"/>
          <w:color w:val="000000"/>
          <w:lang w:val="en-GB"/>
        </w:rPr>
        <w:br w:type="page"/>
      </w:r>
    </w:p>
    <w:p w14:paraId="2F3E087E" w14:textId="5C62D4DD" w:rsidR="00BA2388" w:rsidRPr="00BA2388" w:rsidRDefault="00BA2388" w:rsidP="00304CE5">
      <w:pPr>
        <w:pStyle w:val="SMHeading"/>
        <w:spacing w:line="276" w:lineRule="auto"/>
        <w:rPr>
          <w:rFonts w:eastAsiaTheme="minorHAnsi"/>
          <w:b w:val="0"/>
          <w:color w:val="000000"/>
          <w:lang w:val="en-GB"/>
        </w:rPr>
      </w:pPr>
      <w:r w:rsidRPr="00302577">
        <w:rPr>
          <w:lang w:val="en-GB"/>
        </w:rPr>
        <w:lastRenderedPageBreak/>
        <w:t>Fig. S</w:t>
      </w:r>
      <w:r w:rsidR="00E05C16">
        <w:rPr>
          <w:lang w:val="en-GB"/>
        </w:rPr>
        <w:t>8</w:t>
      </w:r>
      <w:r w:rsidRPr="00302577">
        <w:rPr>
          <w:lang w:val="en-GB"/>
        </w:rPr>
        <w:t>.</w:t>
      </w:r>
    </w:p>
    <w:p w14:paraId="23F42F26" w14:textId="4F1C7DAC" w:rsidR="007E56F6" w:rsidRPr="00302577" w:rsidRDefault="00E41F96" w:rsidP="00304CE5">
      <w:pPr>
        <w:pStyle w:val="SMcaption"/>
        <w:spacing w:line="276" w:lineRule="auto"/>
        <w:jc w:val="center"/>
        <w:rPr>
          <w:szCs w:val="24"/>
          <w:lang w:val="en-GB"/>
        </w:rPr>
      </w:pPr>
      <w:r w:rsidRPr="00302577">
        <w:rPr>
          <w:noProof/>
          <w:szCs w:val="24"/>
          <w:lang w:val="en-GB"/>
        </w:rPr>
        <w:drawing>
          <wp:inline distT="0" distB="0" distL="0" distR="0" wp14:anchorId="38183753" wp14:editId="2145728A">
            <wp:extent cx="4156744" cy="2728086"/>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 S4.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182340" cy="2744885"/>
                    </a:xfrm>
                    <a:prstGeom prst="rect">
                      <a:avLst/>
                    </a:prstGeom>
                  </pic:spPr>
                </pic:pic>
              </a:graphicData>
            </a:graphic>
          </wp:inline>
        </w:drawing>
      </w:r>
    </w:p>
    <w:p w14:paraId="7ACB5381" w14:textId="3930F16E" w:rsidR="00843D0E" w:rsidRPr="00302577" w:rsidRDefault="00843D0E" w:rsidP="00304CE5">
      <w:pPr>
        <w:pStyle w:val="SMHeading"/>
        <w:spacing w:line="276" w:lineRule="auto"/>
        <w:jc w:val="both"/>
        <w:rPr>
          <w:rFonts w:eastAsiaTheme="minorHAnsi"/>
          <w:b w:val="0"/>
          <w:color w:val="000000"/>
          <w:lang w:val="en-GB"/>
        </w:rPr>
      </w:pPr>
      <w:r w:rsidRPr="00302577">
        <w:rPr>
          <w:rFonts w:eastAsiaTheme="minorHAnsi"/>
          <w:bCs w:val="0"/>
          <w:color w:val="000000"/>
          <w:lang w:val="en-GB"/>
        </w:rPr>
        <w:t>JellyOp-triggered GIRK currents are PKA independent:</w:t>
      </w:r>
      <w:r w:rsidRPr="00302577">
        <w:rPr>
          <w:rFonts w:eastAsiaTheme="minorHAnsi"/>
          <w:color w:val="000000"/>
          <w:lang w:val="en-GB"/>
        </w:rPr>
        <w:t xml:space="preserve"> </w:t>
      </w:r>
      <w:r w:rsidRPr="00302577">
        <w:rPr>
          <w:rFonts w:eastAsiaTheme="minorHAnsi"/>
          <w:b w:val="0"/>
          <w:color w:val="000000"/>
          <w:lang w:val="en-GB"/>
        </w:rPr>
        <w:t>Light-activated GIRK currents recorded from HEK293-GIRK cells that were transiently transfected with JellyOp and treated with Myr-PKI-14-22 Amide (10µM for 1h) before recording. Fast JellyOp-triggered GIRK currents persisted despite PKA block. The light stimulus (500nm; 5×1</w:t>
      </w:r>
      <w:r w:rsidRPr="00F515AE">
        <w:rPr>
          <w:rFonts w:eastAsiaTheme="minorHAnsi"/>
          <w:b w:val="0"/>
          <w:color w:val="000000"/>
          <w:lang w:val="en-GB"/>
        </w:rPr>
        <w:t>0</w:t>
      </w:r>
      <w:r w:rsidRPr="00F515AE">
        <w:rPr>
          <w:rFonts w:eastAsiaTheme="minorHAnsi"/>
          <w:b w:val="0"/>
          <w:color w:val="000000"/>
          <w:vertAlign w:val="superscript"/>
          <w:lang w:val="en-GB"/>
        </w:rPr>
        <w:t>17</w:t>
      </w:r>
      <w:r w:rsidRPr="00302577">
        <w:rPr>
          <w:rFonts w:eastAsiaTheme="minorHAnsi"/>
          <w:b w:val="0"/>
          <w:color w:val="000000"/>
          <w:sz w:val="10"/>
          <w:szCs w:val="10"/>
          <w:vertAlign w:val="superscript"/>
          <w:lang w:val="en-GB"/>
        </w:rPr>
        <w:t xml:space="preserve"> </w:t>
      </w:r>
      <w:r w:rsidRPr="00302577">
        <w:rPr>
          <w:rFonts w:eastAsiaTheme="minorHAnsi"/>
          <w:b w:val="0"/>
          <w:color w:val="000000"/>
          <w:lang w:val="en-GB"/>
        </w:rPr>
        <w:t>photons/cm</w:t>
      </w:r>
      <w:r w:rsidRPr="00F515AE">
        <w:rPr>
          <w:rFonts w:eastAsiaTheme="minorHAnsi"/>
          <w:b w:val="0"/>
          <w:color w:val="000000"/>
          <w:vertAlign w:val="superscript"/>
          <w:lang w:val="en-GB"/>
        </w:rPr>
        <w:t>2</w:t>
      </w:r>
      <w:r w:rsidRPr="00302577">
        <w:rPr>
          <w:rFonts w:eastAsiaTheme="minorHAnsi"/>
          <w:b w:val="0"/>
          <w:color w:val="000000"/>
          <w:lang w:val="en-GB"/>
        </w:rPr>
        <w:t xml:space="preserve">/s) is indicated above the trace.  </w:t>
      </w:r>
      <w:r w:rsidRPr="00302577">
        <w:rPr>
          <w:rFonts w:eastAsiaTheme="minorHAnsi"/>
          <w:b w:val="0"/>
          <w:bCs w:val="0"/>
          <w:color w:val="000000"/>
          <w:lang w:val="en-GB"/>
        </w:rPr>
        <w:br w:type="page"/>
      </w:r>
    </w:p>
    <w:p w14:paraId="69C1950D" w14:textId="1CBC3A38" w:rsidR="007E56F6" w:rsidRPr="00302577" w:rsidRDefault="007E56F6" w:rsidP="00304CE5">
      <w:pPr>
        <w:pStyle w:val="SMHeading"/>
        <w:spacing w:line="276" w:lineRule="auto"/>
        <w:rPr>
          <w:lang w:val="en-GB"/>
        </w:rPr>
      </w:pPr>
      <w:r w:rsidRPr="00302577">
        <w:rPr>
          <w:lang w:val="en-GB"/>
        </w:rPr>
        <w:lastRenderedPageBreak/>
        <w:t>Fig. S</w:t>
      </w:r>
      <w:r w:rsidR="00E05C16">
        <w:rPr>
          <w:lang w:val="en-GB"/>
        </w:rPr>
        <w:t>9</w:t>
      </w:r>
      <w:r w:rsidRPr="00302577">
        <w:rPr>
          <w:lang w:val="en-GB"/>
        </w:rPr>
        <w:t>.</w:t>
      </w:r>
    </w:p>
    <w:p w14:paraId="4280022B" w14:textId="77777777" w:rsidR="007E56F6" w:rsidRPr="00302577" w:rsidRDefault="007E56F6" w:rsidP="00304CE5">
      <w:pPr>
        <w:pStyle w:val="SMHeading"/>
        <w:spacing w:line="276" w:lineRule="auto"/>
        <w:jc w:val="center"/>
        <w:rPr>
          <w:lang w:val="en-GB"/>
        </w:rPr>
      </w:pPr>
      <w:r w:rsidRPr="00302577">
        <w:rPr>
          <w:noProof/>
          <w:lang w:val="en-GB" w:eastAsia="de-CH"/>
        </w:rPr>
        <w:drawing>
          <wp:inline distT="0" distB="0" distL="0" distR="0" wp14:anchorId="7418F105" wp14:editId="17124014">
            <wp:extent cx="4942986" cy="4949851"/>
            <wp:effectExtent l="0" t="0" r="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S2.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951824" cy="4958702"/>
                    </a:xfrm>
                    <a:prstGeom prst="rect">
                      <a:avLst/>
                    </a:prstGeom>
                  </pic:spPr>
                </pic:pic>
              </a:graphicData>
            </a:graphic>
          </wp:inline>
        </w:drawing>
      </w:r>
    </w:p>
    <w:p w14:paraId="378A22E0" w14:textId="622C1D94" w:rsidR="00DE2E2B" w:rsidRDefault="007E56F6" w:rsidP="00304CE5">
      <w:pPr>
        <w:pStyle w:val="SMcaption"/>
        <w:spacing w:line="276" w:lineRule="auto"/>
        <w:jc w:val="both"/>
        <w:rPr>
          <w:szCs w:val="24"/>
          <w:lang w:val="en-GB"/>
        </w:rPr>
      </w:pPr>
      <w:r w:rsidRPr="00302577">
        <w:rPr>
          <w:b/>
          <w:szCs w:val="24"/>
          <w:lang w:val="en-GB"/>
        </w:rPr>
        <w:t>JellyOp does not undergo arrestin-mediated endocytosis after activation</w:t>
      </w:r>
      <w:r w:rsidR="006C4FC5" w:rsidRPr="00302577">
        <w:rPr>
          <w:b/>
          <w:szCs w:val="24"/>
          <w:lang w:val="en-GB"/>
        </w:rPr>
        <w:t>:</w:t>
      </w:r>
      <w:r w:rsidRPr="00302577">
        <w:rPr>
          <w:szCs w:val="24"/>
          <w:lang w:val="en-GB"/>
        </w:rPr>
        <w:t xml:space="preserve"> (A&amp;B) Epi-fluorescence micrographs of the same HEK293 cell transfected with middle-wave cone opsin (OPN1MW-mKate) before (A) and 20min after (B) an intense light stimulation protocol (10×5s pulses at 1min intervals</w:t>
      </w:r>
      <w:r w:rsidR="004B61CF">
        <w:rPr>
          <w:szCs w:val="24"/>
          <w:lang w:val="en-GB"/>
        </w:rPr>
        <w:t>;</w:t>
      </w:r>
      <w:r w:rsidRPr="00302577">
        <w:rPr>
          <w:szCs w:val="24"/>
          <w:lang w:val="en-GB"/>
        </w:rPr>
        <w:t xml:space="preserve"> 490nm</w:t>
      </w:r>
      <w:r w:rsidR="004B61CF">
        <w:rPr>
          <w:szCs w:val="24"/>
          <w:lang w:val="en-GB"/>
        </w:rPr>
        <w:t>;</w:t>
      </w:r>
      <w:r w:rsidRPr="00302577">
        <w:rPr>
          <w:szCs w:val="24"/>
          <w:lang w:val="en-GB"/>
        </w:rPr>
        <w:t xml:space="preserve"> 1×10</w:t>
      </w:r>
      <w:r w:rsidRPr="00302577">
        <w:rPr>
          <w:szCs w:val="24"/>
          <w:vertAlign w:val="superscript"/>
          <w:lang w:val="en-GB"/>
        </w:rPr>
        <w:t>19</w:t>
      </w:r>
      <w:r w:rsidR="004268E4" w:rsidRPr="00302577">
        <w:rPr>
          <w:szCs w:val="24"/>
          <w:lang w:val="en-GB"/>
        </w:rPr>
        <w:t xml:space="preserve"> </w:t>
      </w:r>
      <w:r w:rsidRPr="00302577">
        <w:rPr>
          <w:szCs w:val="24"/>
          <w:lang w:val="en-GB"/>
        </w:rPr>
        <w:t>photons/cm</w:t>
      </w:r>
      <w:r w:rsidRPr="00302577">
        <w:rPr>
          <w:szCs w:val="24"/>
          <w:vertAlign w:val="superscript"/>
          <w:lang w:val="en-GB"/>
        </w:rPr>
        <w:t>2</w:t>
      </w:r>
      <w:r w:rsidRPr="00302577">
        <w:rPr>
          <w:szCs w:val="24"/>
          <w:lang w:val="en-GB"/>
        </w:rPr>
        <w:t>/s). (B, insert) 20min after light simulation the cell was filled with fluorescent vesicles indicative of opsin internalization (white arrows). (C&amp;D) The same experiment from A&amp;B performed on a cell expressing JellyOp-mKate before (C) and after (D) light stimulation. No noticeable internalization of opsin was observed (D). The scale bar in D is 10</w:t>
      </w:r>
      <w:r w:rsidRPr="00302577">
        <w:rPr>
          <w:szCs w:val="24"/>
          <w:lang w:val="en-GB"/>
        </w:rPr>
        <w:sym w:font="Symbol" w:char="F06D"/>
      </w:r>
      <w:r w:rsidRPr="00302577">
        <w:rPr>
          <w:szCs w:val="24"/>
          <w:lang w:val="en-GB"/>
        </w:rPr>
        <w:t>m. Figures show examples of n = 4 cells tested per construct.</w:t>
      </w:r>
    </w:p>
    <w:sectPr w:rsidR="00DE2E2B" w:rsidSect="00304CE5">
      <w:headerReference w:type="default" r:id="rId17"/>
      <w:footerReference w:type="default" r:id="rId18"/>
      <w:pgSz w:w="12240" w:h="15840"/>
      <w:pgMar w:top="1440" w:right="1440" w:bottom="1440" w:left="1440" w:header="720" w:footer="720" w:gutter="0"/>
      <w:lnNumType w:countBy="1" w:restart="continuous"/>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409D8D" w14:textId="77777777" w:rsidR="00B20470" w:rsidRDefault="00B20470">
      <w:r>
        <w:separator/>
      </w:r>
    </w:p>
  </w:endnote>
  <w:endnote w:type="continuationSeparator" w:id="0">
    <w:p w14:paraId="3B9DFC5B" w14:textId="77777777" w:rsidR="00B20470" w:rsidRDefault="00B204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194A59" w14:textId="77777777" w:rsidR="00F125EE" w:rsidRDefault="00D350D8">
    <w:pPr>
      <w:pStyle w:val="Footer"/>
      <w:jc w:val="right"/>
    </w:pPr>
    <w:r>
      <w:fldChar w:fldCharType="begin"/>
    </w:r>
    <w:r>
      <w:instrText xml:space="preserve"> PAGE   \* MERGEFORMAT </w:instrText>
    </w:r>
    <w:r>
      <w:fldChar w:fldCharType="separate"/>
    </w:r>
    <w:r>
      <w:rPr>
        <w:noProof/>
      </w:rPr>
      <w:t>5</w:t>
    </w:r>
    <w:r>
      <w:fldChar w:fldCharType="end"/>
    </w:r>
  </w:p>
  <w:p w14:paraId="454621D5" w14:textId="77777777" w:rsidR="00F125EE" w:rsidRDefault="00B204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55069D" w14:textId="77777777" w:rsidR="00B20470" w:rsidRDefault="00B20470">
      <w:r>
        <w:separator/>
      </w:r>
    </w:p>
  </w:footnote>
  <w:footnote w:type="continuationSeparator" w:id="0">
    <w:p w14:paraId="41CBAB65" w14:textId="77777777" w:rsidR="00B20470" w:rsidRDefault="00B204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1A0A0B" w14:textId="77777777" w:rsidR="003A2FD8" w:rsidRPr="005001AC" w:rsidRDefault="00B20470" w:rsidP="005001AC">
    <w:pPr>
      <w:jc w:val="right"/>
      <w:rPr>
        <w:sz w:val="20"/>
      </w:rPr>
    </w:pPr>
  </w:p>
  <w:p w14:paraId="34003E4F" w14:textId="77777777" w:rsidR="003A2FD8" w:rsidRDefault="00B2047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1"/>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2fxwvee7rwffmefwx5xspdaxd0erxwfr0w0&quot;&gt;JellyOp&lt;record-ids&gt;&lt;item&gt;8&lt;/item&gt;&lt;item&gt;33&lt;/item&gt;&lt;item&gt;34&lt;/item&gt;&lt;item&gt;36&lt;/item&gt;&lt;item&gt;46&lt;/item&gt;&lt;item&gt;51&lt;/item&gt;&lt;/record-ids&gt;&lt;/item&gt;&lt;/Libraries&gt;"/>
  </w:docVars>
  <w:rsids>
    <w:rsidRoot w:val="007E56F6"/>
    <w:rsid w:val="0000452F"/>
    <w:rsid w:val="00005F46"/>
    <w:rsid w:val="00006FC1"/>
    <w:rsid w:val="0001070A"/>
    <w:rsid w:val="0001249B"/>
    <w:rsid w:val="0001269F"/>
    <w:rsid w:val="000209E7"/>
    <w:rsid w:val="00021368"/>
    <w:rsid w:val="00021D43"/>
    <w:rsid w:val="00025CFB"/>
    <w:rsid w:val="00025D02"/>
    <w:rsid w:val="000262A9"/>
    <w:rsid w:val="00031FA9"/>
    <w:rsid w:val="000373F2"/>
    <w:rsid w:val="000414BC"/>
    <w:rsid w:val="00041829"/>
    <w:rsid w:val="00043A80"/>
    <w:rsid w:val="00052FD7"/>
    <w:rsid w:val="00057A38"/>
    <w:rsid w:val="00065A93"/>
    <w:rsid w:val="000676B9"/>
    <w:rsid w:val="00080AD9"/>
    <w:rsid w:val="00083CFA"/>
    <w:rsid w:val="00085A77"/>
    <w:rsid w:val="00092B91"/>
    <w:rsid w:val="000A3E9B"/>
    <w:rsid w:val="000A78B8"/>
    <w:rsid w:val="000B1C18"/>
    <w:rsid w:val="000B3823"/>
    <w:rsid w:val="000C35C4"/>
    <w:rsid w:val="000D03D7"/>
    <w:rsid w:val="000D22C3"/>
    <w:rsid w:val="000D4254"/>
    <w:rsid w:val="000E15F8"/>
    <w:rsid w:val="000F0228"/>
    <w:rsid w:val="00117242"/>
    <w:rsid w:val="00117B44"/>
    <w:rsid w:val="001217FF"/>
    <w:rsid w:val="00122A6B"/>
    <w:rsid w:val="00124E0C"/>
    <w:rsid w:val="00132D98"/>
    <w:rsid w:val="00136A91"/>
    <w:rsid w:val="00141BFF"/>
    <w:rsid w:val="00141D5C"/>
    <w:rsid w:val="00145C9C"/>
    <w:rsid w:val="00157062"/>
    <w:rsid w:val="00157C51"/>
    <w:rsid w:val="00161174"/>
    <w:rsid w:val="00163D6F"/>
    <w:rsid w:val="00164727"/>
    <w:rsid w:val="00165A56"/>
    <w:rsid w:val="00171262"/>
    <w:rsid w:val="00171A66"/>
    <w:rsid w:val="001721F1"/>
    <w:rsid w:val="00182248"/>
    <w:rsid w:val="0018425F"/>
    <w:rsid w:val="001879F8"/>
    <w:rsid w:val="00194539"/>
    <w:rsid w:val="0019488F"/>
    <w:rsid w:val="00197A0A"/>
    <w:rsid w:val="001A2C79"/>
    <w:rsid w:val="001A302C"/>
    <w:rsid w:val="001A59AC"/>
    <w:rsid w:val="001A660E"/>
    <w:rsid w:val="001A7C16"/>
    <w:rsid w:val="001C2488"/>
    <w:rsid w:val="001C4D70"/>
    <w:rsid w:val="001E3DC4"/>
    <w:rsid w:val="001F17AA"/>
    <w:rsid w:val="001F5235"/>
    <w:rsid w:val="00207099"/>
    <w:rsid w:val="00207660"/>
    <w:rsid w:val="00207C54"/>
    <w:rsid w:val="00210C2D"/>
    <w:rsid w:val="002167D6"/>
    <w:rsid w:val="002176BC"/>
    <w:rsid w:val="002311B6"/>
    <w:rsid w:val="002326A9"/>
    <w:rsid w:val="00232957"/>
    <w:rsid w:val="002345CD"/>
    <w:rsid w:val="0023692D"/>
    <w:rsid w:val="002374CC"/>
    <w:rsid w:val="00240B7F"/>
    <w:rsid w:val="00241899"/>
    <w:rsid w:val="00241949"/>
    <w:rsid w:val="00243BF8"/>
    <w:rsid w:val="002448F1"/>
    <w:rsid w:val="0024728F"/>
    <w:rsid w:val="002502EE"/>
    <w:rsid w:val="00252534"/>
    <w:rsid w:val="002545DF"/>
    <w:rsid w:val="0025594C"/>
    <w:rsid w:val="002667F1"/>
    <w:rsid w:val="00270579"/>
    <w:rsid w:val="0027153F"/>
    <w:rsid w:val="00274439"/>
    <w:rsid w:val="00274796"/>
    <w:rsid w:val="00274AF2"/>
    <w:rsid w:val="00280DDB"/>
    <w:rsid w:val="00281FA5"/>
    <w:rsid w:val="0028216A"/>
    <w:rsid w:val="00284A9B"/>
    <w:rsid w:val="00284D19"/>
    <w:rsid w:val="0028640A"/>
    <w:rsid w:val="002919BB"/>
    <w:rsid w:val="00293736"/>
    <w:rsid w:val="00295308"/>
    <w:rsid w:val="002956EB"/>
    <w:rsid w:val="002964A0"/>
    <w:rsid w:val="00296EA2"/>
    <w:rsid w:val="002A33F6"/>
    <w:rsid w:val="002A6415"/>
    <w:rsid w:val="002B2F91"/>
    <w:rsid w:val="002C1375"/>
    <w:rsid w:val="002C69F3"/>
    <w:rsid w:val="002D0B2D"/>
    <w:rsid w:val="002D5018"/>
    <w:rsid w:val="002D608E"/>
    <w:rsid w:val="002D6729"/>
    <w:rsid w:val="002E4ED8"/>
    <w:rsid w:val="002F2D7C"/>
    <w:rsid w:val="00302577"/>
    <w:rsid w:val="00304CE5"/>
    <w:rsid w:val="00313644"/>
    <w:rsid w:val="00320550"/>
    <w:rsid w:val="0032583B"/>
    <w:rsid w:val="00333E96"/>
    <w:rsid w:val="003459E3"/>
    <w:rsid w:val="00345EC7"/>
    <w:rsid w:val="003465B2"/>
    <w:rsid w:val="003474CB"/>
    <w:rsid w:val="0035314F"/>
    <w:rsid w:val="003536F8"/>
    <w:rsid w:val="00356905"/>
    <w:rsid w:val="00367126"/>
    <w:rsid w:val="00370697"/>
    <w:rsid w:val="00372287"/>
    <w:rsid w:val="00372A7D"/>
    <w:rsid w:val="00374C68"/>
    <w:rsid w:val="0037668E"/>
    <w:rsid w:val="00382751"/>
    <w:rsid w:val="003830EC"/>
    <w:rsid w:val="003848C4"/>
    <w:rsid w:val="00387C1D"/>
    <w:rsid w:val="003921C7"/>
    <w:rsid w:val="00392C39"/>
    <w:rsid w:val="00392D40"/>
    <w:rsid w:val="00395CC3"/>
    <w:rsid w:val="003A2323"/>
    <w:rsid w:val="003A2D23"/>
    <w:rsid w:val="003A2DDB"/>
    <w:rsid w:val="003A456F"/>
    <w:rsid w:val="003B148C"/>
    <w:rsid w:val="003B195D"/>
    <w:rsid w:val="003B376B"/>
    <w:rsid w:val="003C4384"/>
    <w:rsid w:val="003C5B87"/>
    <w:rsid w:val="003D000B"/>
    <w:rsid w:val="003D1B4F"/>
    <w:rsid w:val="003D6B1A"/>
    <w:rsid w:val="003D6F3B"/>
    <w:rsid w:val="003E1E70"/>
    <w:rsid w:val="003E2636"/>
    <w:rsid w:val="003E4644"/>
    <w:rsid w:val="003E60E8"/>
    <w:rsid w:val="003F3A61"/>
    <w:rsid w:val="00400AF8"/>
    <w:rsid w:val="004053FE"/>
    <w:rsid w:val="00411A54"/>
    <w:rsid w:val="00414FCC"/>
    <w:rsid w:val="004202A4"/>
    <w:rsid w:val="004268E4"/>
    <w:rsid w:val="00434DDB"/>
    <w:rsid w:val="00444043"/>
    <w:rsid w:val="00444C07"/>
    <w:rsid w:val="00451B62"/>
    <w:rsid w:val="00455499"/>
    <w:rsid w:val="00457663"/>
    <w:rsid w:val="004639C7"/>
    <w:rsid w:val="00475289"/>
    <w:rsid w:val="00476394"/>
    <w:rsid w:val="004829DC"/>
    <w:rsid w:val="004837BD"/>
    <w:rsid w:val="00485487"/>
    <w:rsid w:val="00486404"/>
    <w:rsid w:val="0049503E"/>
    <w:rsid w:val="004A08A3"/>
    <w:rsid w:val="004A0C74"/>
    <w:rsid w:val="004A4AAF"/>
    <w:rsid w:val="004A4E99"/>
    <w:rsid w:val="004A56C6"/>
    <w:rsid w:val="004B3FCE"/>
    <w:rsid w:val="004B574C"/>
    <w:rsid w:val="004B61CF"/>
    <w:rsid w:val="004C1391"/>
    <w:rsid w:val="004C1497"/>
    <w:rsid w:val="004C68CA"/>
    <w:rsid w:val="004C6ED5"/>
    <w:rsid w:val="004D34C9"/>
    <w:rsid w:val="004E3C4F"/>
    <w:rsid w:val="004E5DA6"/>
    <w:rsid w:val="004E671D"/>
    <w:rsid w:val="004F15D6"/>
    <w:rsid w:val="004F50C7"/>
    <w:rsid w:val="0050023A"/>
    <w:rsid w:val="00504BDB"/>
    <w:rsid w:val="0050728C"/>
    <w:rsid w:val="0051679E"/>
    <w:rsid w:val="00517C7D"/>
    <w:rsid w:val="00522331"/>
    <w:rsid w:val="00523B67"/>
    <w:rsid w:val="00527EBA"/>
    <w:rsid w:val="00545AC5"/>
    <w:rsid w:val="005514AB"/>
    <w:rsid w:val="00553275"/>
    <w:rsid w:val="00554684"/>
    <w:rsid w:val="00555A27"/>
    <w:rsid w:val="00557B7B"/>
    <w:rsid w:val="0056160F"/>
    <w:rsid w:val="00562D3F"/>
    <w:rsid w:val="00562DAF"/>
    <w:rsid w:val="0057071C"/>
    <w:rsid w:val="005711BE"/>
    <w:rsid w:val="00572D81"/>
    <w:rsid w:val="005766FD"/>
    <w:rsid w:val="005A0BAE"/>
    <w:rsid w:val="005A7A40"/>
    <w:rsid w:val="005B165C"/>
    <w:rsid w:val="005C2EBD"/>
    <w:rsid w:val="005C362D"/>
    <w:rsid w:val="005C6F03"/>
    <w:rsid w:val="005D629E"/>
    <w:rsid w:val="005D7315"/>
    <w:rsid w:val="005D7A37"/>
    <w:rsid w:val="005E2EE6"/>
    <w:rsid w:val="005E758A"/>
    <w:rsid w:val="005F4E6F"/>
    <w:rsid w:val="005F6B46"/>
    <w:rsid w:val="00602A1D"/>
    <w:rsid w:val="00604BC9"/>
    <w:rsid w:val="00606813"/>
    <w:rsid w:val="00607472"/>
    <w:rsid w:val="00607ECD"/>
    <w:rsid w:val="00615135"/>
    <w:rsid w:val="006168BC"/>
    <w:rsid w:val="00617582"/>
    <w:rsid w:val="00620D17"/>
    <w:rsid w:val="00625EA8"/>
    <w:rsid w:val="006270DA"/>
    <w:rsid w:val="006310A0"/>
    <w:rsid w:val="00643026"/>
    <w:rsid w:val="00644786"/>
    <w:rsid w:val="00650BB4"/>
    <w:rsid w:val="00654377"/>
    <w:rsid w:val="00657B91"/>
    <w:rsid w:val="00661B64"/>
    <w:rsid w:val="00664C74"/>
    <w:rsid w:val="00665E64"/>
    <w:rsid w:val="00671048"/>
    <w:rsid w:val="00673B96"/>
    <w:rsid w:val="00680807"/>
    <w:rsid w:val="006A0954"/>
    <w:rsid w:val="006A527D"/>
    <w:rsid w:val="006A6F4A"/>
    <w:rsid w:val="006B2F4B"/>
    <w:rsid w:val="006B504C"/>
    <w:rsid w:val="006B5154"/>
    <w:rsid w:val="006C3EAE"/>
    <w:rsid w:val="006C4FC5"/>
    <w:rsid w:val="006C7DA3"/>
    <w:rsid w:val="006D0804"/>
    <w:rsid w:val="006D16F0"/>
    <w:rsid w:val="006D34F4"/>
    <w:rsid w:val="006E23D4"/>
    <w:rsid w:val="006E26AD"/>
    <w:rsid w:val="006E3FC0"/>
    <w:rsid w:val="006E562E"/>
    <w:rsid w:val="006F1F1B"/>
    <w:rsid w:val="006F2777"/>
    <w:rsid w:val="006F35D0"/>
    <w:rsid w:val="006F3F8D"/>
    <w:rsid w:val="006F563B"/>
    <w:rsid w:val="00700D2A"/>
    <w:rsid w:val="00704B5D"/>
    <w:rsid w:val="00706917"/>
    <w:rsid w:val="00707A6C"/>
    <w:rsid w:val="00712F03"/>
    <w:rsid w:val="00717F29"/>
    <w:rsid w:val="00720E9B"/>
    <w:rsid w:val="00722E6C"/>
    <w:rsid w:val="00724090"/>
    <w:rsid w:val="007263A8"/>
    <w:rsid w:val="00731104"/>
    <w:rsid w:val="007315D5"/>
    <w:rsid w:val="0074123C"/>
    <w:rsid w:val="00745661"/>
    <w:rsid w:val="00746318"/>
    <w:rsid w:val="007577CE"/>
    <w:rsid w:val="007637FC"/>
    <w:rsid w:val="00765E3E"/>
    <w:rsid w:val="00774DAD"/>
    <w:rsid w:val="00776B84"/>
    <w:rsid w:val="00777488"/>
    <w:rsid w:val="00780504"/>
    <w:rsid w:val="007807E4"/>
    <w:rsid w:val="00786D54"/>
    <w:rsid w:val="00787658"/>
    <w:rsid w:val="00795035"/>
    <w:rsid w:val="00796050"/>
    <w:rsid w:val="007A0120"/>
    <w:rsid w:val="007A235F"/>
    <w:rsid w:val="007A491F"/>
    <w:rsid w:val="007B02D8"/>
    <w:rsid w:val="007B7098"/>
    <w:rsid w:val="007B74F9"/>
    <w:rsid w:val="007C229F"/>
    <w:rsid w:val="007D15C3"/>
    <w:rsid w:val="007D2D87"/>
    <w:rsid w:val="007D323E"/>
    <w:rsid w:val="007D4014"/>
    <w:rsid w:val="007E24FB"/>
    <w:rsid w:val="007E4545"/>
    <w:rsid w:val="007E4678"/>
    <w:rsid w:val="007E56F6"/>
    <w:rsid w:val="007E60B9"/>
    <w:rsid w:val="007F0714"/>
    <w:rsid w:val="007F37E9"/>
    <w:rsid w:val="008074FA"/>
    <w:rsid w:val="00812912"/>
    <w:rsid w:val="00817C3B"/>
    <w:rsid w:val="00817CAA"/>
    <w:rsid w:val="00824EDC"/>
    <w:rsid w:val="008250FB"/>
    <w:rsid w:val="00825D99"/>
    <w:rsid w:val="00831C12"/>
    <w:rsid w:val="00833616"/>
    <w:rsid w:val="0083648B"/>
    <w:rsid w:val="00836A65"/>
    <w:rsid w:val="00840877"/>
    <w:rsid w:val="00843CEB"/>
    <w:rsid w:val="00843D0E"/>
    <w:rsid w:val="008460EC"/>
    <w:rsid w:val="00846250"/>
    <w:rsid w:val="00846C56"/>
    <w:rsid w:val="00851E7C"/>
    <w:rsid w:val="00852393"/>
    <w:rsid w:val="00854B73"/>
    <w:rsid w:val="00857880"/>
    <w:rsid w:val="00857A3D"/>
    <w:rsid w:val="00857D2A"/>
    <w:rsid w:val="00862836"/>
    <w:rsid w:val="00870472"/>
    <w:rsid w:val="00877ED5"/>
    <w:rsid w:val="00886C63"/>
    <w:rsid w:val="00887EC0"/>
    <w:rsid w:val="0089268E"/>
    <w:rsid w:val="00896C9B"/>
    <w:rsid w:val="008A1F75"/>
    <w:rsid w:val="008A4E4A"/>
    <w:rsid w:val="008A7D95"/>
    <w:rsid w:val="008C083E"/>
    <w:rsid w:val="008D0AC7"/>
    <w:rsid w:val="008D5407"/>
    <w:rsid w:val="008E2AEB"/>
    <w:rsid w:val="008E426A"/>
    <w:rsid w:val="008E450F"/>
    <w:rsid w:val="008E57C9"/>
    <w:rsid w:val="008E5992"/>
    <w:rsid w:val="008E6E94"/>
    <w:rsid w:val="008F5E38"/>
    <w:rsid w:val="00912976"/>
    <w:rsid w:val="0091656B"/>
    <w:rsid w:val="009300E5"/>
    <w:rsid w:val="009329DA"/>
    <w:rsid w:val="009335B2"/>
    <w:rsid w:val="00940883"/>
    <w:rsid w:val="00940D0F"/>
    <w:rsid w:val="00946F07"/>
    <w:rsid w:val="00951EBC"/>
    <w:rsid w:val="0095597E"/>
    <w:rsid w:val="00955FED"/>
    <w:rsid w:val="0096024C"/>
    <w:rsid w:val="009605E0"/>
    <w:rsid w:val="0096243D"/>
    <w:rsid w:val="00971B06"/>
    <w:rsid w:val="009801C8"/>
    <w:rsid w:val="00985369"/>
    <w:rsid w:val="00992EE7"/>
    <w:rsid w:val="00996041"/>
    <w:rsid w:val="009A39D8"/>
    <w:rsid w:val="009A4EC2"/>
    <w:rsid w:val="009A6B8E"/>
    <w:rsid w:val="009B37FF"/>
    <w:rsid w:val="009D0F98"/>
    <w:rsid w:val="009D448C"/>
    <w:rsid w:val="009D52D5"/>
    <w:rsid w:val="009D56DE"/>
    <w:rsid w:val="009E2C75"/>
    <w:rsid w:val="009E4DE2"/>
    <w:rsid w:val="009E60E3"/>
    <w:rsid w:val="009F26F3"/>
    <w:rsid w:val="009F7504"/>
    <w:rsid w:val="00A03FE2"/>
    <w:rsid w:val="00A0530C"/>
    <w:rsid w:val="00A055B4"/>
    <w:rsid w:val="00A066BE"/>
    <w:rsid w:val="00A1360F"/>
    <w:rsid w:val="00A167B0"/>
    <w:rsid w:val="00A209FA"/>
    <w:rsid w:val="00A249E9"/>
    <w:rsid w:val="00A2744F"/>
    <w:rsid w:val="00A32516"/>
    <w:rsid w:val="00A34335"/>
    <w:rsid w:val="00A35F79"/>
    <w:rsid w:val="00A40ADB"/>
    <w:rsid w:val="00A4342E"/>
    <w:rsid w:val="00A43868"/>
    <w:rsid w:val="00A4406E"/>
    <w:rsid w:val="00A45C10"/>
    <w:rsid w:val="00A51ED8"/>
    <w:rsid w:val="00A55626"/>
    <w:rsid w:val="00A6268C"/>
    <w:rsid w:val="00A7023A"/>
    <w:rsid w:val="00A70DF3"/>
    <w:rsid w:val="00AA1CF8"/>
    <w:rsid w:val="00AA3B75"/>
    <w:rsid w:val="00AA4A64"/>
    <w:rsid w:val="00AA7B6C"/>
    <w:rsid w:val="00AD0DFA"/>
    <w:rsid w:val="00AD0E4F"/>
    <w:rsid w:val="00AD26BB"/>
    <w:rsid w:val="00AE2C87"/>
    <w:rsid w:val="00AE2EEF"/>
    <w:rsid w:val="00AE4BA3"/>
    <w:rsid w:val="00AE6147"/>
    <w:rsid w:val="00AE76AF"/>
    <w:rsid w:val="00B018F9"/>
    <w:rsid w:val="00B06AF6"/>
    <w:rsid w:val="00B07A74"/>
    <w:rsid w:val="00B11728"/>
    <w:rsid w:val="00B17E24"/>
    <w:rsid w:val="00B20470"/>
    <w:rsid w:val="00B22273"/>
    <w:rsid w:val="00B26154"/>
    <w:rsid w:val="00B309A9"/>
    <w:rsid w:val="00B30AF1"/>
    <w:rsid w:val="00B3114A"/>
    <w:rsid w:val="00B34C3C"/>
    <w:rsid w:val="00B35000"/>
    <w:rsid w:val="00B3626C"/>
    <w:rsid w:val="00B36731"/>
    <w:rsid w:val="00B57D9B"/>
    <w:rsid w:val="00B61D5E"/>
    <w:rsid w:val="00B800C6"/>
    <w:rsid w:val="00B93335"/>
    <w:rsid w:val="00BA2388"/>
    <w:rsid w:val="00BA34A1"/>
    <w:rsid w:val="00BB151A"/>
    <w:rsid w:val="00BB2F72"/>
    <w:rsid w:val="00BB5F30"/>
    <w:rsid w:val="00BB7840"/>
    <w:rsid w:val="00BB7B60"/>
    <w:rsid w:val="00BC1AE8"/>
    <w:rsid w:val="00BC4F1C"/>
    <w:rsid w:val="00BC5789"/>
    <w:rsid w:val="00BC6508"/>
    <w:rsid w:val="00BD0237"/>
    <w:rsid w:val="00BD5FD9"/>
    <w:rsid w:val="00BE2071"/>
    <w:rsid w:val="00BE3552"/>
    <w:rsid w:val="00BF0ACF"/>
    <w:rsid w:val="00BF12E4"/>
    <w:rsid w:val="00C01A11"/>
    <w:rsid w:val="00C044EC"/>
    <w:rsid w:val="00C05B73"/>
    <w:rsid w:val="00C07D55"/>
    <w:rsid w:val="00C12C03"/>
    <w:rsid w:val="00C17EA2"/>
    <w:rsid w:val="00C2034F"/>
    <w:rsid w:val="00C20BAB"/>
    <w:rsid w:val="00C214D3"/>
    <w:rsid w:val="00C23586"/>
    <w:rsid w:val="00C2402E"/>
    <w:rsid w:val="00C262DC"/>
    <w:rsid w:val="00C33516"/>
    <w:rsid w:val="00C40734"/>
    <w:rsid w:val="00C53ACB"/>
    <w:rsid w:val="00C5700C"/>
    <w:rsid w:val="00C5709F"/>
    <w:rsid w:val="00C57DB4"/>
    <w:rsid w:val="00C61DBA"/>
    <w:rsid w:val="00C67F97"/>
    <w:rsid w:val="00C74DAD"/>
    <w:rsid w:val="00C805ED"/>
    <w:rsid w:val="00C844FB"/>
    <w:rsid w:val="00C876D6"/>
    <w:rsid w:val="00C90409"/>
    <w:rsid w:val="00C960DD"/>
    <w:rsid w:val="00C974B7"/>
    <w:rsid w:val="00CA02B2"/>
    <w:rsid w:val="00CA0E1D"/>
    <w:rsid w:val="00CA1BD2"/>
    <w:rsid w:val="00CA29EE"/>
    <w:rsid w:val="00CA2F33"/>
    <w:rsid w:val="00CA39A3"/>
    <w:rsid w:val="00CA4037"/>
    <w:rsid w:val="00CA591E"/>
    <w:rsid w:val="00CA60AC"/>
    <w:rsid w:val="00CC07B9"/>
    <w:rsid w:val="00CC255B"/>
    <w:rsid w:val="00CC6CBD"/>
    <w:rsid w:val="00CD3309"/>
    <w:rsid w:val="00CD7900"/>
    <w:rsid w:val="00CE703F"/>
    <w:rsid w:val="00CF3EAE"/>
    <w:rsid w:val="00CF55D9"/>
    <w:rsid w:val="00CF5EFA"/>
    <w:rsid w:val="00D01B9D"/>
    <w:rsid w:val="00D02D18"/>
    <w:rsid w:val="00D0633C"/>
    <w:rsid w:val="00D12CA2"/>
    <w:rsid w:val="00D3264D"/>
    <w:rsid w:val="00D350D8"/>
    <w:rsid w:val="00D37212"/>
    <w:rsid w:val="00D47213"/>
    <w:rsid w:val="00D51996"/>
    <w:rsid w:val="00D54475"/>
    <w:rsid w:val="00D63D76"/>
    <w:rsid w:val="00D63E31"/>
    <w:rsid w:val="00D6609B"/>
    <w:rsid w:val="00D6625B"/>
    <w:rsid w:val="00D72016"/>
    <w:rsid w:val="00D769E1"/>
    <w:rsid w:val="00D76A0A"/>
    <w:rsid w:val="00D7735B"/>
    <w:rsid w:val="00D8555E"/>
    <w:rsid w:val="00D92533"/>
    <w:rsid w:val="00D92EC1"/>
    <w:rsid w:val="00DA4007"/>
    <w:rsid w:val="00DA71AA"/>
    <w:rsid w:val="00DB0CC4"/>
    <w:rsid w:val="00DC2483"/>
    <w:rsid w:val="00DC2D20"/>
    <w:rsid w:val="00DC7CFD"/>
    <w:rsid w:val="00DD070F"/>
    <w:rsid w:val="00DD1462"/>
    <w:rsid w:val="00DD4D9D"/>
    <w:rsid w:val="00DD6536"/>
    <w:rsid w:val="00DE01EF"/>
    <w:rsid w:val="00DE2E2B"/>
    <w:rsid w:val="00DE3DAD"/>
    <w:rsid w:val="00DF47B2"/>
    <w:rsid w:val="00E012E1"/>
    <w:rsid w:val="00E021FB"/>
    <w:rsid w:val="00E05C16"/>
    <w:rsid w:val="00E05E20"/>
    <w:rsid w:val="00E06416"/>
    <w:rsid w:val="00E10500"/>
    <w:rsid w:val="00E11783"/>
    <w:rsid w:val="00E15638"/>
    <w:rsid w:val="00E159D3"/>
    <w:rsid w:val="00E17545"/>
    <w:rsid w:val="00E23F6D"/>
    <w:rsid w:val="00E25247"/>
    <w:rsid w:val="00E30C0C"/>
    <w:rsid w:val="00E30C24"/>
    <w:rsid w:val="00E31F4B"/>
    <w:rsid w:val="00E321F6"/>
    <w:rsid w:val="00E34DA7"/>
    <w:rsid w:val="00E36E9F"/>
    <w:rsid w:val="00E37606"/>
    <w:rsid w:val="00E41F96"/>
    <w:rsid w:val="00E47F53"/>
    <w:rsid w:val="00E52671"/>
    <w:rsid w:val="00E549FC"/>
    <w:rsid w:val="00E609DF"/>
    <w:rsid w:val="00E60EE2"/>
    <w:rsid w:val="00E6513C"/>
    <w:rsid w:val="00E65C84"/>
    <w:rsid w:val="00E66F6C"/>
    <w:rsid w:val="00E72028"/>
    <w:rsid w:val="00E73169"/>
    <w:rsid w:val="00E82476"/>
    <w:rsid w:val="00E907AA"/>
    <w:rsid w:val="00E915E0"/>
    <w:rsid w:val="00E954AF"/>
    <w:rsid w:val="00EA0951"/>
    <w:rsid w:val="00EA0B5F"/>
    <w:rsid w:val="00EA2E3B"/>
    <w:rsid w:val="00EA3229"/>
    <w:rsid w:val="00EB5E1D"/>
    <w:rsid w:val="00EC1B3D"/>
    <w:rsid w:val="00EC5F6E"/>
    <w:rsid w:val="00ED57C0"/>
    <w:rsid w:val="00ED61F3"/>
    <w:rsid w:val="00ED6D03"/>
    <w:rsid w:val="00EE13E1"/>
    <w:rsid w:val="00EE41DA"/>
    <w:rsid w:val="00EE43AA"/>
    <w:rsid w:val="00EE5695"/>
    <w:rsid w:val="00EE57FC"/>
    <w:rsid w:val="00EF50F3"/>
    <w:rsid w:val="00F02BC5"/>
    <w:rsid w:val="00F10847"/>
    <w:rsid w:val="00F11459"/>
    <w:rsid w:val="00F14587"/>
    <w:rsid w:val="00F17112"/>
    <w:rsid w:val="00F25B84"/>
    <w:rsid w:val="00F26474"/>
    <w:rsid w:val="00F31C04"/>
    <w:rsid w:val="00F41A79"/>
    <w:rsid w:val="00F42555"/>
    <w:rsid w:val="00F461D6"/>
    <w:rsid w:val="00F47610"/>
    <w:rsid w:val="00F50C5A"/>
    <w:rsid w:val="00F515AE"/>
    <w:rsid w:val="00F543FD"/>
    <w:rsid w:val="00F544A7"/>
    <w:rsid w:val="00F5714B"/>
    <w:rsid w:val="00F63BE9"/>
    <w:rsid w:val="00F660D2"/>
    <w:rsid w:val="00F71D8A"/>
    <w:rsid w:val="00F738DE"/>
    <w:rsid w:val="00F73C7A"/>
    <w:rsid w:val="00F7476F"/>
    <w:rsid w:val="00F7799A"/>
    <w:rsid w:val="00F77ED3"/>
    <w:rsid w:val="00F81BD7"/>
    <w:rsid w:val="00F82325"/>
    <w:rsid w:val="00F844A3"/>
    <w:rsid w:val="00F901F6"/>
    <w:rsid w:val="00F95CB1"/>
    <w:rsid w:val="00FA4266"/>
    <w:rsid w:val="00FA5609"/>
    <w:rsid w:val="00FA5A45"/>
    <w:rsid w:val="00FA5A53"/>
    <w:rsid w:val="00FB0570"/>
    <w:rsid w:val="00FB138C"/>
    <w:rsid w:val="00FC0CDD"/>
    <w:rsid w:val="00FC61D7"/>
    <w:rsid w:val="00FD0A7B"/>
    <w:rsid w:val="00FD6718"/>
    <w:rsid w:val="00FD7BA8"/>
    <w:rsid w:val="00FD7CB9"/>
    <w:rsid w:val="00FE0EA0"/>
    <w:rsid w:val="00FE2CB4"/>
    <w:rsid w:val="00FE371A"/>
    <w:rsid w:val="00FE6E66"/>
    <w:rsid w:val="00FE7E85"/>
    <w:rsid w:val="00FF3F66"/>
    <w:rsid w:val="00FF68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C26834B"/>
  <w15:chartTrackingRefBased/>
  <w15:docId w15:val="{2D286070-3F15-E842-9716-E833C3A82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86D54"/>
    <w:rPr>
      <w:rFonts w:ascii="Times New Roman" w:eastAsia="Times New Roman" w:hAnsi="Times New Roman" w:cs="Times New Roman"/>
    </w:rPr>
  </w:style>
  <w:style w:type="paragraph" w:styleId="Heading1">
    <w:name w:val="heading 1"/>
    <w:basedOn w:val="Normal"/>
    <w:next w:val="Normal"/>
    <w:link w:val="Heading1Char"/>
    <w:uiPriority w:val="9"/>
    <w:qFormat/>
    <w:rsid w:val="007E56F6"/>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MHeading">
    <w:name w:val="SM Heading"/>
    <w:basedOn w:val="Heading1"/>
    <w:qFormat/>
    <w:rsid w:val="007E56F6"/>
    <w:pPr>
      <w:keepLines w:val="0"/>
      <w:spacing w:after="60"/>
    </w:pPr>
    <w:rPr>
      <w:rFonts w:ascii="Times New Roman" w:eastAsia="Times New Roman" w:hAnsi="Times New Roman" w:cs="Times New Roman"/>
      <w:b/>
      <w:bCs/>
      <w:color w:val="auto"/>
      <w:kern w:val="32"/>
      <w:sz w:val="24"/>
      <w:szCs w:val="24"/>
    </w:rPr>
  </w:style>
  <w:style w:type="paragraph" w:customStyle="1" w:styleId="SMText">
    <w:name w:val="SM Text"/>
    <w:basedOn w:val="Normal"/>
    <w:qFormat/>
    <w:rsid w:val="007E56F6"/>
    <w:pPr>
      <w:ind w:firstLine="480"/>
    </w:pPr>
    <w:rPr>
      <w:szCs w:val="20"/>
    </w:rPr>
  </w:style>
  <w:style w:type="paragraph" w:customStyle="1" w:styleId="SMcaption">
    <w:name w:val="SM caption"/>
    <w:basedOn w:val="SMText"/>
    <w:qFormat/>
    <w:rsid w:val="007E56F6"/>
    <w:pPr>
      <w:ind w:firstLine="0"/>
    </w:pPr>
  </w:style>
  <w:style w:type="paragraph" w:styleId="Footer">
    <w:name w:val="footer"/>
    <w:basedOn w:val="Normal"/>
    <w:link w:val="FooterChar"/>
    <w:semiHidden/>
    <w:rsid w:val="007E56F6"/>
    <w:pPr>
      <w:tabs>
        <w:tab w:val="center" w:pos="4680"/>
        <w:tab w:val="right" w:pos="9360"/>
      </w:tabs>
    </w:pPr>
    <w:rPr>
      <w:szCs w:val="20"/>
    </w:rPr>
  </w:style>
  <w:style w:type="character" w:customStyle="1" w:styleId="FooterChar">
    <w:name w:val="Footer Char"/>
    <w:basedOn w:val="DefaultParagraphFont"/>
    <w:link w:val="Footer"/>
    <w:semiHidden/>
    <w:rsid w:val="007E56F6"/>
    <w:rPr>
      <w:rFonts w:ascii="Times New Roman" w:eastAsia="Times New Roman" w:hAnsi="Times New Roman" w:cs="Times New Roman"/>
      <w:szCs w:val="20"/>
    </w:rPr>
  </w:style>
  <w:style w:type="character" w:styleId="Hyperlink">
    <w:name w:val="Hyperlink"/>
    <w:semiHidden/>
    <w:rsid w:val="007E56F6"/>
    <w:rPr>
      <w:color w:val="0000FF"/>
      <w:u w:val="single"/>
    </w:rPr>
  </w:style>
  <w:style w:type="paragraph" w:customStyle="1" w:styleId="EndNoteBibliography">
    <w:name w:val="EndNote Bibliography"/>
    <w:basedOn w:val="Normal"/>
    <w:link w:val="EndNoteBibliographyChar"/>
    <w:rsid w:val="007E56F6"/>
    <w:rPr>
      <w:szCs w:val="20"/>
    </w:rPr>
  </w:style>
  <w:style w:type="character" w:customStyle="1" w:styleId="EndNoteBibliographyChar">
    <w:name w:val="EndNote Bibliography Char"/>
    <w:basedOn w:val="DefaultParagraphFont"/>
    <w:link w:val="EndNoteBibliography"/>
    <w:rsid w:val="007E56F6"/>
    <w:rPr>
      <w:rFonts w:ascii="Times New Roman" w:eastAsia="Times New Roman" w:hAnsi="Times New Roman" w:cs="Times New Roman"/>
      <w:szCs w:val="20"/>
    </w:rPr>
  </w:style>
  <w:style w:type="character" w:customStyle="1" w:styleId="Heading1Char">
    <w:name w:val="Heading 1 Char"/>
    <w:basedOn w:val="DefaultParagraphFont"/>
    <w:link w:val="Heading1"/>
    <w:uiPriority w:val="9"/>
    <w:rsid w:val="007E56F6"/>
    <w:rPr>
      <w:rFonts w:asciiTheme="majorHAnsi" w:eastAsiaTheme="majorEastAsia" w:hAnsiTheme="majorHAnsi" w:cstheme="majorBidi"/>
      <w:color w:val="2F5496" w:themeColor="accent1" w:themeShade="BF"/>
      <w:sz w:val="32"/>
      <w:szCs w:val="32"/>
    </w:rPr>
  </w:style>
  <w:style w:type="paragraph" w:customStyle="1" w:styleId="Legend">
    <w:name w:val="Legend"/>
    <w:basedOn w:val="Normal"/>
    <w:rsid w:val="00E907AA"/>
    <w:pPr>
      <w:keepNext/>
      <w:spacing w:before="240"/>
      <w:outlineLvl w:val="0"/>
    </w:pPr>
    <w:rPr>
      <w:kern w:val="28"/>
    </w:rPr>
  </w:style>
  <w:style w:type="character" w:styleId="UnresolvedMention">
    <w:name w:val="Unresolved Mention"/>
    <w:basedOn w:val="DefaultParagraphFont"/>
    <w:uiPriority w:val="99"/>
    <w:semiHidden/>
    <w:unhideWhenUsed/>
    <w:rsid w:val="0025594C"/>
    <w:rPr>
      <w:color w:val="605E5C"/>
      <w:shd w:val="clear" w:color="auto" w:fill="E1DFDD"/>
    </w:rPr>
  </w:style>
  <w:style w:type="paragraph" w:customStyle="1" w:styleId="EndNoteBibliographyTitle">
    <w:name w:val="EndNote Bibliography Title"/>
    <w:basedOn w:val="Normal"/>
    <w:link w:val="EndNoteBibliographyTitleChar"/>
    <w:rsid w:val="0025594C"/>
    <w:pPr>
      <w:jc w:val="center"/>
    </w:pPr>
  </w:style>
  <w:style w:type="character" w:customStyle="1" w:styleId="EndNoteBibliographyTitleChar">
    <w:name w:val="EndNote Bibliography Title Char"/>
    <w:basedOn w:val="DefaultParagraphFont"/>
    <w:link w:val="EndNoteBibliographyTitle"/>
    <w:rsid w:val="0025594C"/>
    <w:rPr>
      <w:rFonts w:ascii="Times New Roman" w:eastAsia="Times New Roman" w:hAnsi="Times New Roman" w:cs="Times New Roman"/>
    </w:rPr>
  </w:style>
  <w:style w:type="character" w:styleId="LineNumber">
    <w:name w:val="line number"/>
    <w:basedOn w:val="DefaultParagraphFont"/>
    <w:uiPriority w:val="99"/>
    <w:semiHidden/>
    <w:unhideWhenUsed/>
    <w:rsid w:val="00304CE5"/>
  </w:style>
  <w:style w:type="paragraph" w:styleId="BalloonText">
    <w:name w:val="Balloon Text"/>
    <w:basedOn w:val="Normal"/>
    <w:link w:val="BalloonTextChar"/>
    <w:uiPriority w:val="99"/>
    <w:semiHidden/>
    <w:unhideWhenUsed/>
    <w:rsid w:val="00141D5C"/>
    <w:rPr>
      <w:sz w:val="18"/>
      <w:szCs w:val="18"/>
    </w:rPr>
  </w:style>
  <w:style w:type="character" w:customStyle="1" w:styleId="BalloonTextChar">
    <w:name w:val="Balloon Text Char"/>
    <w:basedOn w:val="DefaultParagraphFont"/>
    <w:link w:val="BalloonText"/>
    <w:uiPriority w:val="99"/>
    <w:semiHidden/>
    <w:rsid w:val="00141D5C"/>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0548009">
      <w:bodyDiv w:val="1"/>
      <w:marLeft w:val="0"/>
      <w:marRight w:val="0"/>
      <w:marTop w:val="0"/>
      <w:marBottom w:val="0"/>
      <w:divBdr>
        <w:top w:val="none" w:sz="0" w:space="0" w:color="auto"/>
        <w:left w:val="none" w:sz="0" w:space="0" w:color="auto"/>
        <w:bottom w:val="none" w:sz="0" w:space="0" w:color="auto"/>
        <w:right w:val="none" w:sz="0" w:space="0" w:color="auto"/>
      </w:divBdr>
    </w:div>
    <w:div w:id="2133548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sonja.kleinlogel@unibe.ch" TargetMode="Externa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michiel.vanwyk@unibe.ch" TargetMode="External"/><Relationship Id="rId11" Type="http://schemas.openxmlformats.org/officeDocument/2006/relationships/image" Target="media/image4.png"/><Relationship Id="rId5" Type="http://schemas.openxmlformats.org/officeDocument/2006/relationships/endnotes" Target="endnote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273</TotalTime>
  <Pages>10</Pages>
  <Words>933</Words>
  <Characters>5319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89</cp:revision>
  <dcterms:created xsi:type="dcterms:W3CDTF">2022-07-26T10:04:00Z</dcterms:created>
  <dcterms:modified xsi:type="dcterms:W3CDTF">2023-02-02T13:06:00Z</dcterms:modified>
</cp:coreProperties>
</file>