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4DE46" w14:textId="77777777" w:rsidR="00C73B2A" w:rsidRDefault="00C73B2A" w:rsidP="00C73B2A">
      <w:pPr>
        <w:spacing w:line="480" w:lineRule="auto"/>
        <w:jc w:val="center"/>
        <w:rPr>
          <w:b/>
          <w:bCs/>
          <w:lang w:val="en-US"/>
        </w:rPr>
      </w:pPr>
      <w:r w:rsidRPr="008265F9">
        <w:rPr>
          <w:b/>
          <w:bCs/>
          <w:lang w:val="en-US"/>
        </w:rPr>
        <w:t>Post fire structural and compositional habitat resilience in alien woodland types</w:t>
      </w:r>
    </w:p>
    <w:p w14:paraId="7E6FE6C9" w14:textId="77777777" w:rsidR="00C73B2A" w:rsidRPr="008265F9" w:rsidRDefault="00C73B2A" w:rsidP="00C73B2A">
      <w:pPr>
        <w:spacing w:line="480" w:lineRule="auto"/>
        <w:rPr>
          <w:b/>
          <w:bCs/>
          <w:lang w:val="en-US"/>
        </w:rPr>
      </w:pPr>
    </w:p>
    <w:p w14:paraId="53D71458" w14:textId="53A6C046" w:rsidR="00C73B2A" w:rsidRDefault="00C73B2A" w:rsidP="004A7F80">
      <w:pPr>
        <w:spacing w:line="480" w:lineRule="auto"/>
        <w:jc w:val="center"/>
        <w:rPr>
          <w:rFonts w:asciiTheme="majorBidi" w:hAnsiTheme="majorBidi" w:cstheme="majorBidi"/>
          <w:vertAlign w:val="superscript"/>
          <w:lang w:val="en-US"/>
        </w:rPr>
      </w:pPr>
      <w:r w:rsidRPr="008265F9">
        <w:rPr>
          <w:rFonts w:asciiTheme="majorBidi" w:hAnsiTheme="majorBidi" w:cstheme="majorBidi"/>
          <w:lang w:val="en-US"/>
        </w:rPr>
        <w:t>Mounia EL Khayati</w:t>
      </w:r>
      <w:r w:rsidRPr="008265F9">
        <w:rPr>
          <w:rFonts w:asciiTheme="majorBidi" w:hAnsiTheme="majorBidi" w:cstheme="majorBidi"/>
          <w:vertAlign w:val="superscript"/>
          <w:lang w:val="en-US"/>
        </w:rPr>
        <w:t>1*</w:t>
      </w:r>
      <w:r w:rsidRPr="008265F9">
        <w:rPr>
          <w:rFonts w:asciiTheme="majorBidi" w:hAnsiTheme="majorBidi" w:cstheme="majorBidi"/>
          <w:lang w:val="en-US"/>
        </w:rPr>
        <w:t>, Brahim Chergui</w:t>
      </w:r>
      <w:r w:rsidRPr="008265F9">
        <w:rPr>
          <w:rFonts w:asciiTheme="majorBidi" w:hAnsiTheme="majorBidi" w:cstheme="majorBidi"/>
          <w:vertAlign w:val="superscript"/>
          <w:lang w:val="en-US"/>
        </w:rPr>
        <w:t>1</w:t>
      </w:r>
      <w:r w:rsidRPr="008265F9">
        <w:rPr>
          <w:rFonts w:asciiTheme="majorBidi" w:hAnsiTheme="majorBidi" w:cstheme="majorBidi"/>
          <w:lang w:val="en-US"/>
        </w:rPr>
        <w:t>, Xavier Santos</w:t>
      </w:r>
      <w:r w:rsidRPr="008265F9">
        <w:rPr>
          <w:rFonts w:asciiTheme="majorBidi" w:hAnsiTheme="majorBidi" w:cstheme="majorBidi"/>
          <w:vertAlign w:val="superscript"/>
          <w:lang w:val="en-US"/>
        </w:rPr>
        <w:t>2</w:t>
      </w:r>
      <w:r w:rsidRPr="008265F9">
        <w:rPr>
          <w:rFonts w:asciiTheme="majorBidi" w:hAnsiTheme="majorBidi" w:cstheme="majorBidi"/>
          <w:lang w:val="en-US"/>
        </w:rPr>
        <w:t>, Hossain Zekkaoui</w:t>
      </w:r>
      <w:r w:rsidRPr="008265F9">
        <w:rPr>
          <w:rFonts w:asciiTheme="majorBidi" w:hAnsiTheme="majorBidi" w:cstheme="majorBidi"/>
          <w:vertAlign w:val="superscript"/>
          <w:lang w:val="en-US"/>
        </w:rPr>
        <w:t>1</w:t>
      </w:r>
      <w:r w:rsidRPr="008265F9">
        <w:rPr>
          <w:rFonts w:asciiTheme="majorBidi" w:hAnsiTheme="majorBidi" w:cstheme="majorBidi"/>
          <w:lang w:val="en-US"/>
        </w:rPr>
        <w:t>, Yahya Karmoudi</w:t>
      </w:r>
      <w:r w:rsidRPr="008265F9">
        <w:rPr>
          <w:rFonts w:asciiTheme="majorBidi" w:hAnsiTheme="majorBidi" w:cstheme="majorBidi"/>
          <w:vertAlign w:val="superscript"/>
          <w:lang w:val="en-US"/>
        </w:rPr>
        <w:t>1</w:t>
      </w:r>
      <w:r w:rsidRPr="008265F9">
        <w:rPr>
          <w:rFonts w:asciiTheme="majorBidi" w:hAnsiTheme="majorBidi" w:cstheme="majorBidi"/>
          <w:lang w:val="en-US"/>
        </w:rPr>
        <w:t>, Ahmed Taheri</w:t>
      </w:r>
      <w:r w:rsidRPr="008265F9">
        <w:rPr>
          <w:rFonts w:asciiTheme="majorBidi" w:hAnsiTheme="majorBidi" w:cstheme="majorBidi"/>
          <w:vertAlign w:val="superscript"/>
          <w:lang w:val="en-US"/>
        </w:rPr>
        <w:t>3</w:t>
      </w:r>
      <w:r w:rsidRPr="008265F9">
        <w:rPr>
          <w:rFonts w:asciiTheme="majorBidi" w:hAnsiTheme="majorBidi" w:cstheme="majorBidi"/>
          <w:lang w:val="en-US"/>
        </w:rPr>
        <w:t>, Soumia Fahd</w:t>
      </w:r>
      <w:r w:rsidRPr="008265F9">
        <w:rPr>
          <w:rFonts w:asciiTheme="majorBidi" w:hAnsiTheme="majorBidi" w:cstheme="majorBidi"/>
          <w:vertAlign w:val="superscript"/>
          <w:lang w:val="en-US"/>
        </w:rPr>
        <w:t>1</w:t>
      </w:r>
    </w:p>
    <w:p w14:paraId="2CB4C131" w14:textId="77777777" w:rsidR="0096488F" w:rsidRPr="0096488F" w:rsidRDefault="0096488F" w:rsidP="0096488F">
      <w:pPr>
        <w:spacing w:line="480" w:lineRule="auto"/>
        <w:rPr>
          <w:sz w:val="22"/>
          <w:szCs w:val="22"/>
          <w:lang w:val="en-US"/>
        </w:rPr>
      </w:pPr>
      <w:r w:rsidRPr="0096488F">
        <w:rPr>
          <w:sz w:val="22"/>
          <w:szCs w:val="22"/>
          <w:lang w:val="en-US"/>
        </w:rPr>
        <w:t>LESCB URL</w:t>
      </w:r>
      <w:r w:rsidRPr="0096488F">
        <w:rPr>
          <w:b/>
          <w:bCs/>
          <w:sz w:val="22"/>
          <w:szCs w:val="22"/>
          <w:lang w:val="en-US"/>
        </w:rPr>
        <w:t>-</w:t>
      </w:r>
      <w:r w:rsidRPr="0096488F">
        <w:rPr>
          <w:sz w:val="22"/>
          <w:szCs w:val="22"/>
          <w:lang w:val="en-US"/>
        </w:rPr>
        <w:t xml:space="preserve">CNRST N°18, FS, Abdelmalek Essaadi University, Tetouan, Morocco </w:t>
      </w:r>
    </w:p>
    <w:p w14:paraId="2D6432B1" w14:textId="77777777" w:rsidR="0096488F" w:rsidRPr="0096488F" w:rsidRDefault="0096488F" w:rsidP="0096488F">
      <w:pPr>
        <w:spacing w:line="480" w:lineRule="auto"/>
        <w:rPr>
          <w:sz w:val="22"/>
          <w:szCs w:val="22"/>
        </w:rPr>
      </w:pPr>
      <w:r w:rsidRPr="0096488F">
        <w:rPr>
          <w:sz w:val="22"/>
          <w:szCs w:val="22"/>
          <w:vertAlign w:val="superscript"/>
        </w:rPr>
        <w:t>2</w:t>
      </w:r>
      <w:r w:rsidRPr="0096488F">
        <w:rPr>
          <w:sz w:val="22"/>
          <w:szCs w:val="22"/>
        </w:rPr>
        <w:t xml:space="preserve"> CIBIO/InBIO (Centro de Investigação em Biodiversidade e Recursos Genéticos da Universidade do Porto). R. Padre Armando Quintas, 4485-661 Vairão, Portugal</w:t>
      </w:r>
    </w:p>
    <w:p w14:paraId="77F98B7C" w14:textId="77777777" w:rsidR="0096488F" w:rsidRPr="0096488F" w:rsidRDefault="0096488F" w:rsidP="0096488F">
      <w:pPr>
        <w:spacing w:line="480" w:lineRule="auto"/>
        <w:rPr>
          <w:sz w:val="22"/>
          <w:szCs w:val="22"/>
          <w:lang w:val="en-US"/>
        </w:rPr>
      </w:pPr>
      <w:r w:rsidRPr="0096488F">
        <w:rPr>
          <w:sz w:val="22"/>
          <w:szCs w:val="22"/>
          <w:vertAlign w:val="superscript"/>
        </w:rPr>
        <w:t>3</w:t>
      </w:r>
      <w:r w:rsidRPr="0096488F">
        <w:rPr>
          <w:sz w:val="22"/>
          <w:szCs w:val="22"/>
        </w:rPr>
        <w:t xml:space="preserve"> Département de Biologie, Université Chouaïb Doukkali, BP 20, El Jadida 24000. </w:t>
      </w:r>
      <w:r w:rsidRPr="0096488F">
        <w:rPr>
          <w:sz w:val="22"/>
          <w:szCs w:val="22"/>
          <w:lang w:val="en-US"/>
        </w:rPr>
        <w:t xml:space="preserve">Morocco. </w:t>
      </w:r>
    </w:p>
    <w:p w14:paraId="3B69166C" w14:textId="77777777" w:rsidR="0096488F" w:rsidRPr="0096488F" w:rsidRDefault="0096488F" w:rsidP="0096488F">
      <w:pPr>
        <w:spacing w:line="480" w:lineRule="auto"/>
        <w:rPr>
          <w:sz w:val="22"/>
          <w:szCs w:val="22"/>
          <w:lang w:val="en-US"/>
        </w:rPr>
      </w:pPr>
      <w:r w:rsidRPr="0096488F">
        <w:rPr>
          <w:sz w:val="22"/>
          <w:szCs w:val="22"/>
          <w:lang w:val="en-US"/>
        </w:rPr>
        <w:t>*Corresponding author; e-mail: melkhayati@uae.ac.ma</w:t>
      </w:r>
    </w:p>
    <w:p w14:paraId="6AE9EAC5" w14:textId="1CB5B39C" w:rsidR="00221E36" w:rsidRDefault="00221E36" w:rsidP="00221E36">
      <w:pPr>
        <w:pStyle w:val="NormalWeb"/>
        <w:jc w:val="center"/>
        <w:rPr>
          <w:rFonts w:ascii="TimesNewRomanPS" w:hAnsi="TimesNewRomanPS"/>
          <w:b/>
          <w:bCs/>
          <w:sz w:val="28"/>
          <w:szCs w:val="28"/>
        </w:rPr>
      </w:pPr>
      <w:r>
        <w:rPr>
          <w:rFonts w:ascii="TimesNewRomanPS" w:hAnsi="TimesNewRomanPS"/>
          <w:b/>
          <w:bCs/>
          <w:sz w:val="28"/>
          <w:szCs w:val="28"/>
        </w:rPr>
        <w:t>Supplementary Material</w:t>
      </w:r>
    </w:p>
    <w:p w14:paraId="2AE08479" w14:textId="44F1DDA5" w:rsidR="00221E36" w:rsidRPr="008265F9" w:rsidRDefault="00221E36" w:rsidP="00221E36">
      <w:pPr>
        <w:rPr>
          <w:bCs/>
          <w:sz w:val="22"/>
          <w:szCs w:val="22"/>
          <w:lang w:val="en-US"/>
        </w:rPr>
      </w:pPr>
      <w:r w:rsidRPr="008265F9">
        <w:rPr>
          <w:b/>
          <w:sz w:val="22"/>
          <w:szCs w:val="22"/>
          <w:lang w:val="en-US"/>
        </w:rPr>
        <w:t>Table S1</w:t>
      </w:r>
      <w:r w:rsidR="00C73B2A">
        <w:rPr>
          <w:b/>
          <w:sz w:val="22"/>
          <w:szCs w:val="22"/>
          <w:lang w:val="en-US"/>
        </w:rPr>
        <w:t xml:space="preserve"> </w:t>
      </w:r>
      <w:r w:rsidRPr="008265F9">
        <w:rPr>
          <w:bCs/>
          <w:sz w:val="22"/>
          <w:szCs w:val="22"/>
          <w:lang w:val="en-US"/>
        </w:rPr>
        <w:t>Main characteristics of the different sites sampled in this study.</w:t>
      </w:r>
    </w:p>
    <w:p w14:paraId="0246E802" w14:textId="77777777" w:rsidR="00221E36" w:rsidRPr="008265F9" w:rsidRDefault="00221E36" w:rsidP="00221E36">
      <w:pPr>
        <w:rPr>
          <w:b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757"/>
        <w:gridCol w:w="1412"/>
        <w:gridCol w:w="1273"/>
        <w:gridCol w:w="1428"/>
        <w:gridCol w:w="1394"/>
      </w:tblGrid>
      <w:tr w:rsidR="00221E36" w14:paraId="7445D36B" w14:textId="77777777" w:rsidTr="00073115">
        <w:trPr>
          <w:trHeight w:val="264"/>
          <w:jc w:val="center"/>
        </w:trPr>
        <w:tc>
          <w:tcPr>
            <w:tcW w:w="1762" w:type="dxa"/>
            <w:tcBorders>
              <w:top w:val="single" w:sz="12" w:space="0" w:color="auto"/>
              <w:bottom w:val="single" w:sz="12" w:space="0" w:color="auto"/>
            </w:tcBorders>
          </w:tcPr>
          <w:p w14:paraId="753F443A" w14:textId="77777777" w:rsidR="00221E36" w:rsidRPr="008A0E11" w:rsidRDefault="00221E36" w:rsidP="00073115">
            <w:pPr>
              <w:snapToGrid w:val="0"/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>Site</w:t>
            </w:r>
            <w:r>
              <w:rPr>
                <w:b/>
                <w:bCs/>
                <w:sz w:val="20"/>
                <w:szCs w:val="20"/>
                <w:lang w:eastAsia="fr-FR"/>
              </w:rPr>
              <w:t>s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12" w:space="0" w:color="auto"/>
            </w:tcBorders>
          </w:tcPr>
          <w:p w14:paraId="17296B6C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 xml:space="preserve">No. </w:t>
            </w:r>
            <w:r>
              <w:rPr>
                <w:b/>
                <w:bCs/>
                <w:sz w:val="20"/>
                <w:szCs w:val="20"/>
                <w:lang w:eastAsia="fr-FR"/>
              </w:rPr>
              <w:t>S</w:t>
            </w:r>
            <w:r w:rsidRPr="000F1095">
              <w:rPr>
                <w:b/>
                <w:bCs/>
                <w:sz w:val="20"/>
                <w:szCs w:val="20"/>
                <w:lang w:eastAsia="fr-FR"/>
              </w:rPr>
              <w:t>ampling points</w:t>
            </w:r>
          </w:p>
        </w:tc>
        <w:tc>
          <w:tcPr>
            <w:tcW w:w="1412" w:type="dxa"/>
            <w:tcBorders>
              <w:top w:val="single" w:sz="12" w:space="0" w:color="auto"/>
              <w:bottom w:val="single" w:sz="12" w:space="0" w:color="auto"/>
            </w:tcBorders>
          </w:tcPr>
          <w:p w14:paraId="2B0ACC80" w14:textId="77777777" w:rsidR="00221E36" w:rsidRPr="008A0E11" w:rsidRDefault="00221E36" w:rsidP="00073115">
            <w:pPr>
              <w:snapToGrid w:val="0"/>
              <w:jc w:val="center"/>
              <w:rPr>
                <w:b/>
                <w:bCs/>
                <w:sz w:val="20"/>
                <w:szCs w:val="20"/>
                <w:lang w:eastAsia="fr-FR"/>
              </w:rPr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>Location</w:t>
            </w:r>
          </w:p>
        </w:tc>
        <w:tc>
          <w:tcPr>
            <w:tcW w:w="1273" w:type="dxa"/>
            <w:tcBorders>
              <w:top w:val="single" w:sz="12" w:space="0" w:color="auto"/>
              <w:bottom w:val="single" w:sz="12" w:space="0" w:color="auto"/>
            </w:tcBorders>
          </w:tcPr>
          <w:p w14:paraId="5854222A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>Date of fire</w:t>
            </w:r>
          </w:p>
        </w:tc>
        <w:tc>
          <w:tcPr>
            <w:tcW w:w="1428" w:type="dxa"/>
            <w:tcBorders>
              <w:top w:val="single" w:sz="12" w:space="0" w:color="auto"/>
              <w:bottom w:val="single" w:sz="12" w:space="0" w:color="auto"/>
            </w:tcBorders>
          </w:tcPr>
          <w:p w14:paraId="2EAF9307" w14:textId="77777777" w:rsidR="00221E36" w:rsidRPr="008A0E11" w:rsidRDefault="00221E36" w:rsidP="00073115">
            <w:pPr>
              <w:snapToGrid w:val="0"/>
              <w:jc w:val="center"/>
              <w:rPr>
                <w:b/>
                <w:bCs/>
                <w:sz w:val="20"/>
                <w:szCs w:val="20"/>
                <w:lang w:eastAsia="fr-FR"/>
              </w:rPr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>Area burnt</w:t>
            </w:r>
            <w:r w:rsidRPr="008A0E11" w:rsidDel="00FE1F37">
              <w:rPr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8A0E11">
              <w:rPr>
                <w:b/>
                <w:bCs/>
                <w:sz w:val="20"/>
                <w:szCs w:val="20"/>
                <w:lang w:eastAsia="fr-FR"/>
              </w:rPr>
              <w:t>(ha)</w:t>
            </w:r>
          </w:p>
        </w:tc>
        <w:tc>
          <w:tcPr>
            <w:tcW w:w="1394" w:type="dxa"/>
            <w:tcBorders>
              <w:top w:val="single" w:sz="12" w:space="0" w:color="auto"/>
              <w:bottom w:val="single" w:sz="12" w:space="0" w:color="auto"/>
            </w:tcBorders>
          </w:tcPr>
          <w:p w14:paraId="20A8515B" w14:textId="77777777" w:rsidR="00221E36" w:rsidRPr="008A0E11" w:rsidRDefault="00221E36" w:rsidP="00073115">
            <w:pPr>
              <w:snapToGrid w:val="0"/>
              <w:jc w:val="center"/>
              <w:rPr>
                <w:b/>
                <w:bCs/>
                <w:sz w:val="20"/>
                <w:szCs w:val="20"/>
                <w:lang w:eastAsia="fr-FR"/>
              </w:rPr>
            </w:pPr>
            <w:r w:rsidRPr="008A0E11">
              <w:rPr>
                <w:b/>
                <w:bCs/>
                <w:sz w:val="20"/>
                <w:szCs w:val="20"/>
                <w:lang w:eastAsia="fr-FR"/>
              </w:rPr>
              <w:t>Time Since fire (years)</w:t>
            </w:r>
          </w:p>
        </w:tc>
      </w:tr>
      <w:tr w:rsidR="00221E36" w14:paraId="488EA20C" w14:textId="77777777" w:rsidTr="00073115">
        <w:trPr>
          <w:jc w:val="center"/>
        </w:trPr>
        <w:tc>
          <w:tcPr>
            <w:tcW w:w="1762" w:type="dxa"/>
            <w:tcBorders>
              <w:top w:val="single" w:sz="12" w:space="0" w:color="auto"/>
            </w:tcBorders>
          </w:tcPr>
          <w:p w14:paraId="35CC9506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A0E11">
              <w:rPr>
                <w:sz w:val="20"/>
                <w:szCs w:val="20"/>
                <w:lang w:eastAsia="fr-FR"/>
              </w:rPr>
              <w:t xml:space="preserve">Khandak </w:t>
            </w:r>
            <w:r>
              <w:rPr>
                <w:sz w:val="20"/>
                <w:szCs w:val="20"/>
                <w:lang w:eastAsia="fr-FR"/>
              </w:rPr>
              <w:t>Lakbira 1</w:t>
            </w:r>
          </w:p>
        </w:tc>
        <w:tc>
          <w:tcPr>
            <w:tcW w:w="1757" w:type="dxa"/>
            <w:tcBorders>
              <w:top w:val="single" w:sz="12" w:space="0" w:color="auto"/>
            </w:tcBorders>
          </w:tcPr>
          <w:p w14:paraId="047DE96A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2" w:type="dxa"/>
            <w:tcBorders>
              <w:top w:val="single" w:sz="12" w:space="0" w:color="auto"/>
            </w:tcBorders>
          </w:tcPr>
          <w:p w14:paraId="6D704000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0F1095">
              <w:rPr>
                <w:sz w:val="20"/>
                <w:szCs w:val="20"/>
                <w:lang w:eastAsia="fr-FR"/>
              </w:rPr>
              <w:t>-5.378; 35.732</w:t>
            </w:r>
          </w:p>
        </w:tc>
        <w:tc>
          <w:tcPr>
            <w:tcW w:w="1273" w:type="dxa"/>
            <w:tcBorders>
              <w:top w:val="single" w:sz="12" w:space="0" w:color="auto"/>
            </w:tcBorders>
          </w:tcPr>
          <w:p w14:paraId="06543E8F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0F1095">
              <w:rPr>
                <w:sz w:val="20"/>
                <w:szCs w:val="20"/>
                <w:lang w:eastAsia="fr-FR"/>
              </w:rPr>
              <w:t>25/04/2016</w:t>
            </w:r>
          </w:p>
        </w:tc>
        <w:tc>
          <w:tcPr>
            <w:tcW w:w="1428" w:type="dxa"/>
            <w:tcBorders>
              <w:top w:val="single" w:sz="12" w:space="0" w:color="auto"/>
            </w:tcBorders>
          </w:tcPr>
          <w:p w14:paraId="68F09F7B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0F1095">
              <w:rPr>
                <w:sz w:val="20"/>
                <w:szCs w:val="20"/>
              </w:rPr>
              <w:t>116</w:t>
            </w:r>
          </w:p>
        </w:tc>
        <w:tc>
          <w:tcPr>
            <w:tcW w:w="1394" w:type="dxa"/>
            <w:tcBorders>
              <w:top w:val="single" w:sz="12" w:space="0" w:color="auto"/>
            </w:tcBorders>
          </w:tcPr>
          <w:p w14:paraId="72231FFA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221E36" w14:paraId="7989E2A8" w14:textId="77777777" w:rsidTr="00073115">
        <w:trPr>
          <w:jc w:val="center"/>
        </w:trPr>
        <w:tc>
          <w:tcPr>
            <w:tcW w:w="1762" w:type="dxa"/>
          </w:tcPr>
          <w:p w14:paraId="22EB7350" w14:textId="77777777" w:rsidR="00221E36" w:rsidRPr="00600E36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  <w:lang w:eastAsia="fr-FR"/>
              </w:rPr>
            </w:pPr>
            <w:r w:rsidRPr="009B76C9">
              <w:rPr>
                <w:sz w:val="20"/>
                <w:szCs w:val="20"/>
                <w:lang w:eastAsia="fr-FR"/>
              </w:rPr>
              <w:t xml:space="preserve">Khandak </w:t>
            </w:r>
            <w:r>
              <w:rPr>
                <w:sz w:val="20"/>
                <w:szCs w:val="20"/>
                <w:lang w:eastAsia="fr-FR"/>
              </w:rPr>
              <w:t>Lakbira 2</w:t>
            </w:r>
          </w:p>
        </w:tc>
        <w:tc>
          <w:tcPr>
            <w:tcW w:w="1757" w:type="dxa"/>
          </w:tcPr>
          <w:p w14:paraId="3DB38C72" w14:textId="77777777" w:rsidR="00221E36" w:rsidRPr="00600E36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2" w:type="dxa"/>
          </w:tcPr>
          <w:p w14:paraId="2C1FB6B9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  <w:lang w:eastAsia="fr-FR"/>
              </w:rPr>
            </w:pPr>
            <w:r w:rsidRPr="000F1095">
              <w:rPr>
                <w:sz w:val="20"/>
                <w:szCs w:val="20"/>
                <w:lang w:eastAsia="fr-FR"/>
              </w:rPr>
              <w:t>-5.365;</w:t>
            </w:r>
            <w:r>
              <w:rPr>
                <w:sz w:val="20"/>
                <w:szCs w:val="20"/>
                <w:lang w:eastAsia="fr-FR"/>
              </w:rPr>
              <w:t xml:space="preserve"> </w:t>
            </w:r>
            <w:r w:rsidRPr="000F1095">
              <w:rPr>
                <w:sz w:val="20"/>
                <w:szCs w:val="20"/>
                <w:lang w:eastAsia="fr-FR"/>
              </w:rPr>
              <w:t>35.734</w:t>
            </w:r>
          </w:p>
        </w:tc>
        <w:tc>
          <w:tcPr>
            <w:tcW w:w="1273" w:type="dxa"/>
          </w:tcPr>
          <w:p w14:paraId="57B1B1B8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 w:rsidRPr="000F1095">
              <w:rPr>
                <w:sz w:val="20"/>
                <w:szCs w:val="20"/>
                <w:lang w:eastAsia="fr-FR"/>
              </w:rPr>
              <w:t>05/08/2012</w:t>
            </w:r>
          </w:p>
        </w:tc>
        <w:tc>
          <w:tcPr>
            <w:tcW w:w="1428" w:type="dxa"/>
          </w:tcPr>
          <w:p w14:paraId="56FBC9DE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 w:rsidRPr="000F1095">
              <w:rPr>
                <w:sz w:val="20"/>
                <w:szCs w:val="20"/>
                <w:lang w:eastAsia="fr-FR"/>
              </w:rPr>
              <w:t>110</w:t>
            </w:r>
          </w:p>
        </w:tc>
        <w:tc>
          <w:tcPr>
            <w:tcW w:w="1394" w:type="dxa"/>
          </w:tcPr>
          <w:p w14:paraId="147C2451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>9</w:t>
            </w:r>
          </w:p>
        </w:tc>
      </w:tr>
      <w:tr w:rsidR="00221E36" w14:paraId="086357FC" w14:textId="77777777" w:rsidTr="00073115">
        <w:trPr>
          <w:jc w:val="center"/>
        </w:trPr>
        <w:tc>
          <w:tcPr>
            <w:tcW w:w="1762" w:type="dxa"/>
          </w:tcPr>
          <w:p w14:paraId="39C93FD1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A0E11">
              <w:rPr>
                <w:sz w:val="20"/>
                <w:szCs w:val="20"/>
                <w:lang w:eastAsia="fr-FR"/>
              </w:rPr>
              <w:t>Oued Lile</w:t>
            </w:r>
          </w:p>
        </w:tc>
        <w:tc>
          <w:tcPr>
            <w:tcW w:w="1757" w:type="dxa"/>
          </w:tcPr>
          <w:p w14:paraId="78A20745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2" w:type="dxa"/>
          </w:tcPr>
          <w:p w14:paraId="7AFDD3CE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</w:rPr>
            </w:pPr>
            <w:r w:rsidRPr="008A0E11">
              <w:rPr>
                <w:sz w:val="20"/>
                <w:szCs w:val="20"/>
                <w:lang w:eastAsia="fr-FR"/>
              </w:rPr>
              <w:t>-5.40, 35.652</w:t>
            </w:r>
          </w:p>
        </w:tc>
        <w:tc>
          <w:tcPr>
            <w:tcW w:w="1273" w:type="dxa"/>
          </w:tcPr>
          <w:p w14:paraId="76B37BD8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8A0E11">
              <w:rPr>
                <w:sz w:val="20"/>
                <w:szCs w:val="20"/>
                <w:lang w:eastAsia="fr-FR"/>
              </w:rPr>
              <w:t>05/09/2014</w:t>
            </w:r>
          </w:p>
        </w:tc>
        <w:tc>
          <w:tcPr>
            <w:tcW w:w="1428" w:type="dxa"/>
          </w:tcPr>
          <w:p w14:paraId="5EA310F7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8A0E11">
              <w:rPr>
                <w:sz w:val="20"/>
                <w:szCs w:val="20"/>
                <w:lang w:eastAsia="fr-FR"/>
              </w:rPr>
              <w:t>286</w:t>
            </w:r>
          </w:p>
        </w:tc>
        <w:tc>
          <w:tcPr>
            <w:tcW w:w="1394" w:type="dxa"/>
          </w:tcPr>
          <w:p w14:paraId="30CECB8B" w14:textId="77777777" w:rsidR="00221E36" w:rsidRPr="008A0E11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221E36" w14:paraId="19650C40" w14:textId="77777777" w:rsidTr="00073115">
        <w:trPr>
          <w:jc w:val="center"/>
        </w:trPr>
        <w:tc>
          <w:tcPr>
            <w:tcW w:w="1762" w:type="dxa"/>
          </w:tcPr>
          <w:p w14:paraId="663312C5" w14:textId="77777777" w:rsidR="00221E36" w:rsidRPr="00600E36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  <w:lang w:eastAsia="fr-FR"/>
              </w:rPr>
            </w:pPr>
            <w:r w:rsidRPr="000F1095">
              <w:rPr>
                <w:sz w:val="20"/>
                <w:szCs w:val="20"/>
                <w:lang w:eastAsia="fr-FR"/>
              </w:rPr>
              <w:t>Ain Lahssen</w:t>
            </w:r>
          </w:p>
        </w:tc>
        <w:tc>
          <w:tcPr>
            <w:tcW w:w="1757" w:type="dxa"/>
          </w:tcPr>
          <w:p w14:paraId="5064008F" w14:textId="77777777" w:rsidR="00221E36" w:rsidRPr="00600E36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412" w:type="dxa"/>
          </w:tcPr>
          <w:p w14:paraId="2776447E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rPr>
                <w:sz w:val="20"/>
                <w:szCs w:val="20"/>
                <w:lang w:eastAsia="fr-FR"/>
              </w:rPr>
            </w:pPr>
            <w:r w:rsidRPr="008A0E11">
              <w:rPr>
                <w:sz w:val="20"/>
                <w:szCs w:val="20"/>
                <w:lang w:eastAsia="fr-FR"/>
              </w:rPr>
              <w:t>-5.564; 35.559</w:t>
            </w:r>
          </w:p>
        </w:tc>
        <w:tc>
          <w:tcPr>
            <w:tcW w:w="1273" w:type="dxa"/>
          </w:tcPr>
          <w:p w14:paraId="7F2E67BE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 w:rsidRPr="000F1095">
              <w:rPr>
                <w:sz w:val="20"/>
                <w:szCs w:val="20"/>
                <w:lang w:eastAsia="fr-FR"/>
              </w:rPr>
              <w:t>20/07/2012</w:t>
            </w:r>
          </w:p>
        </w:tc>
        <w:tc>
          <w:tcPr>
            <w:tcW w:w="1428" w:type="dxa"/>
          </w:tcPr>
          <w:p w14:paraId="324ED94A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1394" w:type="dxa"/>
          </w:tcPr>
          <w:p w14:paraId="15F2A9B4" w14:textId="77777777" w:rsidR="00221E36" w:rsidRPr="000F1095" w:rsidRDefault="00221E36" w:rsidP="00073115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>9</w:t>
            </w:r>
          </w:p>
        </w:tc>
      </w:tr>
    </w:tbl>
    <w:p w14:paraId="5493AD05" w14:textId="77777777" w:rsidR="00221E36" w:rsidRDefault="00221E36" w:rsidP="00221E36">
      <w:pPr>
        <w:pStyle w:val="NormalWeb"/>
      </w:pPr>
    </w:p>
    <w:p w14:paraId="40617461" w14:textId="77777777" w:rsidR="00221E36" w:rsidRDefault="00221E36" w:rsidP="00221E36">
      <w:pPr>
        <w:spacing w:after="200" w:line="480" w:lineRule="auto"/>
        <w:rPr>
          <w:b/>
        </w:rPr>
      </w:pPr>
    </w:p>
    <w:p w14:paraId="75BA85BA" w14:textId="77777777" w:rsidR="00221E36" w:rsidRDefault="00221E36" w:rsidP="00221E36">
      <w:pPr>
        <w:spacing w:after="200" w:line="480" w:lineRule="auto"/>
        <w:rPr>
          <w:b/>
        </w:rPr>
      </w:pPr>
    </w:p>
    <w:p w14:paraId="0FA91E45" w14:textId="77777777" w:rsidR="00221E36" w:rsidRDefault="00221E36" w:rsidP="00221E36">
      <w:pPr>
        <w:rPr>
          <w:rFonts w:asciiTheme="majorBidi" w:hAnsiTheme="majorBidi" w:cstheme="majorBidi"/>
        </w:rPr>
      </w:pPr>
    </w:p>
    <w:p w14:paraId="65FAED8B" w14:textId="77777777" w:rsidR="00221E36" w:rsidRDefault="00221E36" w:rsidP="00221E36">
      <w:pPr>
        <w:spacing w:after="200" w:line="276" w:lineRule="auto"/>
        <w:rPr>
          <w:rFonts w:asciiTheme="majorBidi" w:hAnsiTheme="majorBidi" w:cstheme="majorBidi"/>
        </w:rPr>
      </w:pPr>
    </w:p>
    <w:p w14:paraId="6677DB57" w14:textId="77777777" w:rsidR="00221E36" w:rsidRDefault="00221E36" w:rsidP="00221E36">
      <w:pPr>
        <w:spacing w:after="200"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1F267D63" w14:textId="0B4B4BB4" w:rsidR="00221E36" w:rsidRPr="008265F9" w:rsidRDefault="00221E36" w:rsidP="00221E36">
      <w:pPr>
        <w:spacing w:line="360" w:lineRule="auto"/>
        <w:rPr>
          <w:rFonts w:asciiTheme="majorBidi" w:hAnsiTheme="majorBidi" w:cstheme="majorBidi"/>
          <w:lang w:val="en-US"/>
        </w:rPr>
      </w:pPr>
      <w:r w:rsidRPr="0096488F">
        <w:rPr>
          <w:rFonts w:asciiTheme="majorBidi" w:hAnsiTheme="majorBidi" w:cstheme="majorBidi"/>
          <w:b/>
          <w:bCs/>
          <w:lang w:val="en-US"/>
        </w:rPr>
        <w:lastRenderedPageBreak/>
        <w:t>Table. S2</w:t>
      </w:r>
      <w:r w:rsidRPr="008265F9">
        <w:rPr>
          <w:rFonts w:asciiTheme="majorBidi" w:hAnsiTheme="majorBidi" w:cstheme="majorBidi"/>
          <w:lang w:val="en-US"/>
        </w:rPr>
        <w:t xml:space="preserve"> List of plant taxa recorded in burnt and unburnt plots. R: Obligate resprouter; S: Obligate seeder; FR: Facultative seeders; -: not sure of the regeneration strategy of some species.</w:t>
      </w:r>
    </w:p>
    <w:p w14:paraId="22A4FE35" w14:textId="77777777" w:rsidR="00221E36" w:rsidRPr="008265F9" w:rsidRDefault="00221E36" w:rsidP="00221E36">
      <w:pPr>
        <w:rPr>
          <w:rFonts w:asciiTheme="majorBidi" w:hAnsiTheme="majorBidi" w:cstheme="majorBidi"/>
          <w:lang w:val="en-US"/>
        </w:rPr>
      </w:pPr>
    </w:p>
    <w:tbl>
      <w:tblPr>
        <w:tblW w:w="9696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305"/>
        <w:gridCol w:w="3090"/>
        <w:gridCol w:w="1616"/>
        <w:gridCol w:w="1417"/>
        <w:gridCol w:w="1134"/>
        <w:gridCol w:w="1134"/>
      </w:tblGrid>
      <w:tr w:rsidR="00221E36" w:rsidRPr="008239BE" w14:paraId="0F595D9C" w14:textId="77777777" w:rsidTr="00073115">
        <w:trPr>
          <w:trHeight w:val="405"/>
          <w:jc w:val="center"/>
        </w:trPr>
        <w:tc>
          <w:tcPr>
            <w:tcW w:w="1305" w:type="dxa"/>
            <w:vMerge w:val="restart"/>
            <w:tcBorders>
              <w:top w:val="single" w:sz="18" w:space="0" w:color="auto"/>
              <w:bottom w:val="single" w:sz="18" w:space="0" w:color="auto"/>
            </w:tcBorders>
          </w:tcPr>
          <w:p w14:paraId="2EB8F66B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</w:t>
            </w:r>
            <w:r w:rsidRPr="00193D6D">
              <w:rPr>
                <w:b/>
                <w:bCs/>
                <w:color w:val="000000"/>
                <w:sz w:val="20"/>
                <w:szCs w:val="20"/>
              </w:rPr>
              <w:t>pecies abbreviation</w:t>
            </w:r>
          </w:p>
        </w:tc>
        <w:tc>
          <w:tcPr>
            <w:tcW w:w="3090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08D2456F" w14:textId="77777777" w:rsidR="00221E36" w:rsidRPr="008239BE" w:rsidRDefault="00221E36" w:rsidP="00073115">
            <w:pPr>
              <w:rPr>
                <w:sz w:val="20"/>
                <w:szCs w:val="20"/>
              </w:rPr>
            </w:pPr>
            <w:r w:rsidRPr="008239BE">
              <w:rPr>
                <w:b/>
                <w:bCs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616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05BE6FA5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  <w:r w:rsidRPr="008239BE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417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5CDC8E2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39BE">
              <w:rPr>
                <w:b/>
                <w:bCs/>
                <w:color w:val="000000"/>
                <w:sz w:val="20"/>
                <w:szCs w:val="20"/>
              </w:rPr>
              <w:t>Fire strategy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2A06BED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39BE">
              <w:rPr>
                <w:b/>
                <w:bCs/>
                <w:color w:val="000000"/>
                <w:sz w:val="20"/>
                <w:szCs w:val="20"/>
              </w:rPr>
              <w:t>Total ind/Plot</w:t>
            </w:r>
          </w:p>
        </w:tc>
      </w:tr>
      <w:tr w:rsidR="00221E36" w:rsidRPr="008239BE" w14:paraId="6D1C0E54" w14:textId="77777777" w:rsidTr="00073115">
        <w:trPr>
          <w:trHeight w:val="284"/>
          <w:jc w:val="center"/>
        </w:trPr>
        <w:tc>
          <w:tcPr>
            <w:tcW w:w="1305" w:type="dxa"/>
            <w:vMerge/>
            <w:tcBorders>
              <w:top w:val="single" w:sz="18" w:space="0" w:color="auto"/>
              <w:bottom w:val="single" w:sz="18" w:space="0" w:color="auto"/>
            </w:tcBorders>
          </w:tcPr>
          <w:p w14:paraId="7268DC8C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90" w:type="dxa"/>
            <w:vMerge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3BE1CD83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vMerge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6095EEBC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72F47B75" w14:textId="77777777" w:rsidR="00221E36" w:rsidRPr="008239BE" w:rsidRDefault="00221E36" w:rsidP="00073115">
            <w:pPr>
              <w:snapToGrid w:val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8313D8D" w14:textId="77777777" w:rsidR="00221E36" w:rsidRPr="008239BE" w:rsidRDefault="00221E36" w:rsidP="00073115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39B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Unburnt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413226B" w14:textId="77777777" w:rsidR="00221E36" w:rsidRPr="008239BE" w:rsidRDefault="00221E36" w:rsidP="00073115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8239BE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Burnt</w:t>
            </w:r>
          </w:p>
        </w:tc>
      </w:tr>
      <w:tr w:rsidR="00221E36" w:rsidRPr="008239BE" w14:paraId="4E7C75D7" w14:textId="77777777" w:rsidTr="00073115">
        <w:trPr>
          <w:trHeight w:val="402"/>
          <w:jc w:val="center"/>
        </w:trPr>
        <w:tc>
          <w:tcPr>
            <w:tcW w:w="1305" w:type="dxa"/>
            <w:tcBorders>
              <w:top w:val="single" w:sz="18" w:space="0" w:color="auto"/>
            </w:tcBorders>
            <w:vAlign w:val="bottom"/>
          </w:tcPr>
          <w:p w14:paraId="685E93D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ANI</w:t>
            </w:r>
          </w:p>
        </w:tc>
        <w:tc>
          <w:tcPr>
            <w:tcW w:w="309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F5A8B88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Andryala integrifolia</w:t>
            </w:r>
          </w:p>
        </w:tc>
        <w:tc>
          <w:tcPr>
            <w:tcW w:w="1616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FA78D8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9ECC1C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AD25A9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2EB0DC7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130</w:t>
            </w:r>
          </w:p>
        </w:tc>
      </w:tr>
      <w:tr w:rsidR="00221E36" w:rsidRPr="008239BE" w14:paraId="1653A8FE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17C19E3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ARU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9DE4C2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Arbutus unedo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01DA27B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Ericaceae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EF28D0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FDB57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28550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221E36" w:rsidRPr="008239BE" w14:paraId="76A385C7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286E6E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ARB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C53E79B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Aristolochia baetica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9E9030C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Aristolochiaceae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269FC0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B720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E231F5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221E36" w:rsidRPr="008239BE" w14:paraId="1D42FAB2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A501435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ASC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6D242B43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Asphodelus cerasiferus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F9CACD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Asphodelaceae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89F858D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D35D11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A65621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221E36" w:rsidRPr="008239BE" w14:paraId="1419F55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D9835D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BLP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3553A6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Blackstonia perfoliata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7AEC3C8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Gentianaceae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699B03D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0AF32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1F9EB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5B7877F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2E57FBE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BRM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96268E6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Briza maxima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F5F275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074B16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5DDB5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D7522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1BEE9BF8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37A0177A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CAV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3B172B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Calluna vulgaris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98BD18C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Ericaceae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F29844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C82938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E20BE2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526E61DB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BE23BC8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CLV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11C3476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Calycotome villosa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2154D4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643C39E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B437C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CD7E2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63</w:t>
            </w:r>
          </w:p>
        </w:tc>
      </w:tr>
      <w:tr w:rsidR="00221E36" w:rsidRPr="008239BE" w14:paraId="5F535F2F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6FAD02C5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CAD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5B50353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Campanula dichotoma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F15ECA0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Campanulaceae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7237CB4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7409A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A2A2F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221E36" w:rsidRPr="008239BE" w14:paraId="4559575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1C776C69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CAC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C86C5EC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Carthamus calvus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963B70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171DF5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1C4E0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3AAF0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67047582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F797111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CEP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0F34A5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Centaurium pulchellum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077585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Gentianaceae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85346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377C9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B2FF9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23</w:t>
            </w:r>
          </w:p>
        </w:tc>
      </w:tr>
      <w:tr w:rsidR="00221E36" w:rsidRPr="008239BE" w14:paraId="7F7D7EA4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311CEFC4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CHH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E270F7D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Chamaerops humilis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B8A0DB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Arecaceae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A3D277A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07938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170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7239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54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1E36" w:rsidRPr="008239BE" w14:paraId="34D429F1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C706686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CIA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F19C96B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Cistus albidus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B50E431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94EE8DE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4867E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C738A0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  <w:tr w:rsidR="00221E36" w:rsidRPr="008239BE" w14:paraId="4C0E14F2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A59D7E5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CIC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3BC41C2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Cistus crispus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83399F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A5DD7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2DDE1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AD291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1056</w:t>
            </w:r>
          </w:p>
        </w:tc>
      </w:tr>
      <w:tr w:rsidR="00221E36" w:rsidRPr="008239BE" w14:paraId="65BFD047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3466D9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CIL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FE7265A" w14:textId="77777777" w:rsidR="00221E36" w:rsidRPr="00F7094F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7094F">
              <w:rPr>
                <w:rFonts w:asciiTheme="majorBidi" w:hAnsiTheme="majorBidi" w:cstheme="majorBidi"/>
                <w:i/>
                <w:iCs/>
                <w:color w:val="000000"/>
              </w:rPr>
              <w:t xml:space="preserve">Cistus ladanifer 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1B72522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186C69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03B0B7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9F3BA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415</w:t>
            </w:r>
          </w:p>
        </w:tc>
      </w:tr>
      <w:tr w:rsidR="00221E36" w:rsidRPr="008239BE" w14:paraId="4046D9A4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AA61B7F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CIM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179999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Cistus monspeliensis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10660D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CBE0546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D413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1BE5A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1272</w:t>
            </w:r>
          </w:p>
        </w:tc>
      </w:tr>
      <w:tr w:rsidR="00221E36" w:rsidRPr="008239BE" w14:paraId="7AA3F0A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918407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CIS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26E17E8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Cistus salviifolius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497F0B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FAFA6C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65B57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F3A7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191</w:t>
            </w:r>
          </w:p>
        </w:tc>
      </w:tr>
      <w:tr w:rsidR="00221E36" w:rsidRPr="008239BE" w14:paraId="3968FB7B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E55152E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CLN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11A7B20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Clinopodium nepeta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FF24661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82C33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87F5D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FF3C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221E36" w:rsidRPr="008239BE" w14:paraId="1685B5FB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B8468C4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CRM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1B3DAD3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 xml:space="preserve">Crataegus </w:t>
            </w:r>
            <w:r w:rsidRPr="0088604A">
              <w:rPr>
                <w:rFonts w:asciiTheme="majorBidi" w:hAnsiTheme="majorBidi" w:cstheme="majorBidi"/>
                <w:i/>
                <w:iCs/>
                <w:color w:val="000000"/>
              </w:rPr>
              <w:t>monogya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BDED6A0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EDC8946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8B1167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27877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4565401E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2A3236B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CYH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6792936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Cynara humilis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D2E37A6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19DBF4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181B3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83B3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4F7609F8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8599823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CYD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02E5D5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Cynodon dactylon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DC0B325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4A55DAC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075F6A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E43FF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6EA0B5D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E694DE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CYR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8DD8D6D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Cyperus rotundus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6875C9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Cyperaceae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F836CC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5AE21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A045C1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04668B7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66C997A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DIV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F48A2C8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Dittrichia viscosa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09994B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EEC1ECD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6A03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1E81C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355</w:t>
            </w:r>
          </w:p>
        </w:tc>
      </w:tr>
      <w:tr w:rsidR="00221E36" w:rsidRPr="008239BE" w14:paraId="13A421A1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6D01F11B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DOG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E8B8992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Dorycnopsis gerardi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A29B47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FD91B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CB50A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1DB3B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221E36" w:rsidRPr="008239BE" w14:paraId="1333C79A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1AAAE40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ERA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8F9848E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Erica arborea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75F0A0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Ericaceae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10DBED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D1F912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Pr="00436051">
              <w:rPr>
                <w:b/>
                <w:bCs/>
                <w:color w:val="000000"/>
                <w:sz w:val="20"/>
                <w:szCs w:val="20"/>
              </w:rPr>
              <w:t>859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4D2FE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1118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1E36" w:rsidRPr="008239BE" w14:paraId="5DBAAA9F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47D1D23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GES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ED3986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Genista scorpius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68AE60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A7C4B4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321AA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34B2C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173</w:t>
            </w:r>
          </w:p>
        </w:tc>
      </w:tr>
      <w:tr w:rsidR="00221E36" w:rsidRPr="008239BE" w14:paraId="7AD78BE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D30700D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HAH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647834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Halimium halimifolium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085265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Cistaceae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F1CE419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75CAA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5AA778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410</w:t>
            </w:r>
          </w:p>
        </w:tc>
      </w:tr>
      <w:tr w:rsidR="00221E36" w:rsidRPr="008239BE" w14:paraId="73CD45F9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3A1ED736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ILV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C3318BE" w14:textId="77777777" w:rsidR="00221E36" w:rsidRPr="007C3828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7C3828">
              <w:rPr>
                <w:rFonts w:asciiTheme="majorBidi" w:hAnsiTheme="majorBidi" w:cstheme="majorBidi"/>
                <w:i/>
                <w:iCs/>
                <w:color w:val="000000"/>
              </w:rPr>
              <w:t>Ilex aquifolium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F4920F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Aquifoliaceae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828BCF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3A432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2E85BB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078CB3CC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5026901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JUE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6883157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Juncus effusus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7DB68B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Juncaceae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4D49AB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FCB0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CEEA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94</w:t>
            </w:r>
          </w:p>
        </w:tc>
      </w:tr>
      <w:tr w:rsidR="00221E36" w:rsidRPr="008239BE" w14:paraId="65615D5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3BDA49E3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LAS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0516CD2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Lavandula stoechas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EC88896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2CA33B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7EE5E0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459B3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312</w:t>
            </w:r>
          </w:p>
        </w:tc>
      </w:tr>
      <w:tr w:rsidR="00221E36" w:rsidRPr="008239BE" w14:paraId="1D07BFA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63466E7A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MAH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0092E0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Malva hispanica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B3808CE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Malvaceae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B6922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1379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8F2EEA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221E36" w:rsidRPr="008239BE" w14:paraId="3C0A55C8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D4FE18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MEL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C8ACD0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Mentha longifolia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3E97EF5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B853EB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85330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C12C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221E36" w:rsidRPr="008239BE" w14:paraId="417847F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389B78A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MYC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55319D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Myrtus communis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01294A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Myrtaceae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3DEE008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45604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8C828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196</w:t>
            </w:r>
          </w:p>
        </w:tc>
      </w:tr>
      <w:tr w:rsidR="00221E36" w:rsidRPr="008239BE" w14:paraId="7D98FF2C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3E6E91BF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PHA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2DA2840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Phillyrea angustifolia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646ED3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Oleaceae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088D7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27C035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169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059102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78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1E36" w:rsidRPr="008239BE" w14:paraId="420522D9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182282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PHL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94B530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Phillyrea latifolia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9BD4547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Oleaceae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D1799CB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3FB42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7AC5DB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6F2044FE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A16B2D3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PIL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3D73A3F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Pistacia lentiscus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2E24472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Anacardiaceae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D68C725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ACA85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534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C2D98A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36051">
              <w:rPr>
                <w:b/>
                <w:bCs/>
                <w:color w:val="000000"/>
                <w:sz w:val="20"/>
                <w:szCs w:val="20"/>
              </w:rPr>
              <w:t>355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21E36" w:rsidRPr="008239BE" w14:paraId="7D436D24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403B783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PLA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5DA40484" w14:textId="77777777" w:rsidR="00221E36" w:rsidRPr="007859F0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7859F0">
              <w:rPr>
                <w:rFonts w:asciiTheme="majorBidi" w:hAnsiTheme="majorBidi" w:cstheme="majorBidi"/>
                <w:i/>
                <w:iCs/>
                <w:color w:val="000000"/>
              </w:rPr>
              <w:t>Plantago albicans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84E1351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Plantaginaceae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64802AF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9BE1F1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37C9B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1243F196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1EBEE63B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PRA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C932B7E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7859F0">
              <w:rPr>
                <w:rFonts w:asciiTheme="majorBidi" w:hAnsiTheme="majorBidi" w:cstheme="majorBidi"/>
                <w:i/>
                <w:iCs/>
                <w:color w:val="000000"/>
              </w:rPr>
              <w:t>Prunus lusitanica</w:t>
            </w:r>
            <w:r w:rsidRPr="001B7FA9" w:rsidDel="007859F0">
              <w:rPr>
                <w:rFonts w:asciiTheme="majorBidi" w:hAnsiTheme="majorBidi" w:cstheme="majorBidi"/>
                <w:i/>
                <w:iCs/>
                <w:color w:val="000000"/>
              </w:rPr>
              <w:t xml:space="preserve"> 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54F8543E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5C4B5B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7B726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E2076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0688A351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397CD4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PTA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1A9EE37" w14:textId="77777777" w:rsidR="00221E36" w:rsidRPr="00A24C2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A24C2E">
              <w:rPr>
                <w:rFonts w:asciiTheme="majorBidi" w:hAnsiTheme="majorBidi" w:cstheme="majorBidi"/>
                <w:i/>
                <w:iCs/>
                <w:color w:val="000000"/>
              </w:rPr>
              <w:t>Pteridium aquilinum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F245EE9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Dennstaedtiaceae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15A13EB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BB0CB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E49DDB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221E36" w:rsidRPr="008239BE" w14:paraId="41DC714E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2EE1C3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PUA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3BD2FE3" w14:textId="77777777" w:rsidR="00221E36" w:rsidRPr="00112281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112281">
              <w:rPr>
                <w:rFonts w:asciiTheme="majorBidi" w:hAnsiTheme="majorBidi" w:cstheme="majorBidi"/>
                <w:i/>
                <w:iCs/>
                <w:color w:val="000000"/>
              </w:rPr>
              <w:t>Pulicaria odora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BE3035C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F04CFD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A648C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262FE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111</w:t>
            </w:r>
          </w:p>
        </w:tc>
      </w:tr>
      <w:tr w:rsidR="00221E36" w:rsidRPr="008239BE" w14:paraId="68ED6B3C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40F39EAB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ROF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5D1ADE16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Rosmarinus officinalis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AC6D545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8F0ABC1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F9F655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6C184F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2C817F54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737C325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RUU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146674A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Rubus ulmifolius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4F55DAB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Rosaceae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175685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5EE74A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DBB37C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38C7D9B5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7EFE86D7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SMA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587D155" w14:textId="77777777" w:rsidR="00221E36" w:rsidRPr="00AA1767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AA1767">
              <w:rPr>
                <w:rFonts w:asciiTheme="majorBidi" w:hAnsiTheme="majorBidi" w:cstheme="majorBidi"/>
                <w:i/>
                <w:iCs/>
                <w:color w:val="000000"/>
              </w:rPr>
              <w:t>Smilax aspera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6765AA8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Smilacaceae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80C263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AE2442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1DF13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221E36" w:rsidRPr="008239BE" w14:paraId="2C2D0371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65F7CDB1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TEF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6E9AF071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Teucrium fruticans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49070388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Lamiaceae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D1F4236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3BE83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491EB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221E36" w:rsidRPr="008239BE" w14:paraId="33096C5D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55E9C42A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TOB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04176F5B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Tolpis barbata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2179F59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F48D008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618D50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76F7B4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221E36" w:rsidRPr="008239BE" w14:paraId="73B6260A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B8EF990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TRC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0708D19F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Trifolium campestre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85E7F19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C3EE714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33D3F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587611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221E36" w:rsidRPr="008239BE" w14:paraId="052F5262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2DDE52DB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ULB</w:t>
            </w:r>
          </w:p>
        </w:tc>
        <w:tc>
          <w:tcPr>
            <w:tcW w:w="3090" w:type="dxa"/>
            <w:shd w:val="clear" w:color="auto" w:fill="auto"/>
            <w:noWrap/>
            <w:vAlign w:val="center"/>
          </w:tcPr>
          <w:p w14:paraId="451D73E6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Ulex borgiae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5F41E51" w14:textId="77777777" w:rsidR="00221E36" w:rsidRPr="00F4478D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3BC225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93F289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CC5D97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72</w:t>
            </w:r>
          </w:p>
        </w:tc>
      </w:tr>
      <w:tr w:rsidR="00221E36" w:rsidRPr="008239BE" w14:paraId="2FBACDAE" w14:textId="77777777" w:rsidTr="00073115">
        <w:trPr>
          <w:trHeight w:val="420"/>
          <w:jc w:val="center"/>
        </w:trPr>
        <w:tc>
          <w:tcPr>
            <w:tcW w:w="1305" w:type="dxa"/>
            <w:vAlign w:val="bottom"/>
          </w:tcPr>
          <w:p w14:paraId="03783BFE" w14:textId="77777777" w:rsidR="00221E36" w:rsidRPr="007F0DC5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URD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6A23034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F4478D">
              <w:rPr>
                <w:rFonts w:asciiTheme="majorBidi" w:hAnsiTheme="majorBidi" w:cstheme="majorBidi"/>
                <w:i/>
                <w:iCs/>
                <w:color w:val="000000"/>
              </w:rPr>
              <w:t>Urospermum dalechampii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72005D3" w14:textId="77777777" w:rsidR="00221E36" w:rsidRPr="008239BE" w:rsidRDefault="00221E36" w:rsidP="00073115">
            <w:pPr>
              <w:snapToGri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4478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28C1557" w14:textId="77777777" w:rsidR="00221E36" w:rsidRPr="008239BE" w:rsidRDefault="00221E36" w:rsidP="00073115">
            <w:pPr>
              <w:snapToGri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B9276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CE630D" w14:textId="77777777" w:rsidR="00221E36" w:rsidRPr="008239BE" w:rsidRDefault="00221E36" w:rsidP="00073115">
            <w:pPr>
              <w:snapToGrid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14:paraId="2C716288" w14:textId="77777777" w:rsidR="00221E36" w:rsidRPr="008239BE" w:rsidRDefault="00221E36" w:rsidP="00221E36">
      <w:pPr>
        <w:rPr>
          <w:sz w:val="18"/>
          <w:szCs w:val="18"/>
        </w:rPr>
      </w:pPr>
    </w:p>
    <w:p w14:paraId="14DDB87A" w14:textId="77777777" w:rsidR="00221E36" w:rsidRDefault="00221E36" w:rsidP="00221E36"/>
    <w:p w14:paraId="42CB9E97" w14:textId="77777777" w:rsidR="00221E36" w:rsidRDefault="00221E36"/>
    <w:sectPr w:rsidR="00221E36" w:rsidSect="0096488F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36"/>
    <w:rsid w:val="00002D05"/>
    <w:rsid w:val="00221E36"/>
    <w:rsid w:val="004A7F80"/>
    <w:rsid w:val="0096488F"/>
    <w:rsid w:val="009D2BA9"/>
    <w:rsid w:val="00C73B2A"/>
    <w:rsid w:val="00CB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EAEFFB"/>
  <w15:chartTrackingRefBased/>
  <w15:docId w15:val="{D7F7AC60-4FC7-C344-B20D-58F65BF3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E36"/>
    <w:rPr>
      <w:rFonts w:ascii="Times New Roman" w:eastAsia="Times New Roman" w:hAnsi="Times New Roman" w:cs="Times New Roman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1E36"/>
    <w:pPr>
      <w:spacing w:before="100" w:beforeAutospacing="1" w:after="100" w:afterAutospacing="1"/>
    </w:pPr>
    <w:rPr>
      <w:lang w:val="en-US"/>
    </w:rPr>
  </w:style>
  <w:style w:type="table" w:styleId="TableGrid">
    <w:name w:val="Table Grid"/>
    <w:basedOn w:val="TableNormal"/>
    <w:uiPriority w:val="59"/>
    <w:rsid w:val="00221E36"/>
    <w:rPr>
      <w:sz w:val="22"/>
      <w:szCs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64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Brahim Chergui</dc:creator>
  <cp:keywords/>
  <dc:description/>
  <cp:lastModifiedBy>Brahim Chergui</cp:lastModifiedBy>
  <cp:revision>2</cp:revision>
  <dcterms:created xsi:type="dcterms:W3CDTF">2022-06-03T15:42:00Z</dcterms:created>
  <dcterms:modified xsi:type="dcterms:W3CDTF">2022-06-03T15:42:00Z</dcterms:modified>
</cp:coreProperties>
</file>