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B4A21D" w14:textId="68B9F9EC" w:rsidR="00B51D03" w:rsidRDefault="000A66DB" w:rsidP="00A76F4F">
      <w:pPr>
        <w:spacing w:before="240"/>
        <w:jc w:val="center"/>
        <w:rPr>
          <w:rFonts w:cs="Times New Roman"/>
          <w:b/>
          <w:sz w:val="40"/>
          <w:szCs w:val="32"/>
        </w:rPr>
      </w:pPr>
      <w:bookmarkStart w:id="0" w:name="_Hlk92704384"/>
      <w:bookmarkStart w:id="1" w:name="_GoBack"/>
      <w:bookmarkEnd w:id="1"/>
      <w:r>
        <w:rPr>
          <w:rFonts w:cs="Times New Roman"/>
          <w:b/>
          <w:sz w:val="40"/>
          <w:szCs w:val="32"/>
        </w:rPr>
        <w:t>Supplementary</w:t>
      </w:r>
      <w:r w:rsidR="00A76F4F">
        <w:rPr>
          <w:rFonts w:cs="Times New Roman"/>
          <w:b/>
          <w:sz w:val="40"/>
          <w:szCs w:val="32"/>
        </w:rPr>
        <w:t xml:space="preserve"> Information</w:t>
      </w:r>
    </w:p>
    <w:p w14:paraId="18075D52" w14:textId="225AA511" w:rsidR="00B51D03" w:rsidRDefault="00B51D03">
      <w:pPr>
        <w:overflowPunct/>
        <w:spacing w:line="240" w:lineRule="auto"/>
        <w:jc w:val="left"/>
        <w:rPr>
          <w:rFonts w:eastAsia="Malgun Gothic"/>
          <w:color w:val="auto"/>
          <w:lang w:eastAsia="ko-KR"/>
        </w:rPr>
      </w:pPr>
    </w:p>
    <w:p w14:paraId="552E0FAF" w14:textId="04BD1619" w:rsidR="0023236A" w:rsidRDefault="0023236A" w:rsidP="00EE10FE">
      <w:pPr>
        <w:jc w:val="left"/>
        <w:rPr>
          <w:rFonts w:cs="Times New Roman"/>
          <w:b/>
          <w:bCs/>
          <w:szCs w:val="22"/>
        </w:rPr>
      </w:pPr>
      <w:r>
        <w:rPr>
          <w:rFonts w:cs="Times New Roman"/>
          <w:b/>
          <w:bCs/>
          <w:szCs w:val="22"/>
        </w:rPr>
        <w:t>a.</w:t>
      </w:r>
      <w:r>
        <w:rPr>
          <w:rFonts w:cs="Times New Roman"/>
          <w:b/>
          <w:bCs/>
          <w:szCs w:val="22"/>
        </w:rPr>
        <w:tab/>
      </w:r>
      <w:r>
        <w:rPr>
          <w:rFonts w:cs="Times New Roman"/>
          <w:b/>
          <w:bCs/>
          <w:szCs w:val="22"/>
        </w:rPr>
        <w:tab/>
      </w:r>
      <w:r>
        <w:rPr>
          <w:rFonts w:cs="Times New Roman"/>
          <w:b/>
          <w:bCs/>
          <w:szCs w:val="22"/>
        </w:rPr>
        <w:tab/>
      </w:r>
      <w:r>
        <w:rPr>
          <w:rFonts w:cs="Times New Roman"/>
          <w:b/>
          <w:bCs/>
          <w:szCs w:val="22"/>
        </w:rPr>
        <w:tab/>
      </w:r>
      <w:r>
        <w:rPr>
          <w:rFonts w:cs="Times New Roman"/>
          <w:b/>
          <w:bCs/>
          <w:szCs w:val="22"/>
        </w:rPr>
        <w:tab/>
      </w:r>
      <w:r>
        <w:rPr>
          <w:rFonts w:cs="Times New Roman"/>
          <w:b/>
          <w:bCs/>
          <w:szCs w:val="22"/>
        </w:rPr>
        <w:tab/>
        <w:t xml:space="preserve">          </w:t>
      </w:r>
      <w:r w:rsidR="0057201A">
        <w:rPr>
          <w:rFonts w:cs="Times New Roman"/>
          <w:b/>
          <w:bCs/>
          <w:szCs w:val="22"/>
        </w:rPr>
        <w:t xml:space="preserve">  </w:t>
      </w:r>
      <w:r>
        <w:rPr>
          <w:rFonts w:cs="Times New Roman"/>
          <w:b/>
          <w:bCs/>
          <w:szCs w:val="22"/>
        </w:rPr>
        <w:t xml:space="preserve"> b.</w:t>
      </w:r>
    </w:p>
    <w:p w14:paraId="631C8104" w14:textId="65055F2C" w:rsidR="0023236A" w:rsidRDefault="0057201A" w:rsidP="00EE10FE">
      <w:pPr>
        <w:jc w:val="center"/>
        <w:rPr>
          <w:color w:val="auto"/>
          <w:lang w:eastAsia="ko-KR"/>
        </w:rPr>
      </w:pPr>
      <w:r w:rsidRPr="001460F6">
        <w:rPr>
          <w:rFonts w:cs="Times New Roman"/>
          <w:b/>
          <w:bCs/>
          <w:noProof/>
          <w:szCs w:val="22"/>
        </w:rPr>
        <w:drawing>
          <wp:anchor distT="0" distB="0" distL="114300" distR="114300" simplePos="0" relativeHeight="251652096" behindDoc="0" locked="0" layoutInCell="1" allowOverlap="1" wp14:anchorId="7BF4A211" wp14:editId="20F590B6">
            <wp:simplePos x="0" y="0"/>
            <wp:positionH relativeFrom="margin">
              <wp:posOffset>2521585</wp:posOffset>
            </wp:positionH>
            <wp:positionV relativeFrom="paragraph">
              <wp:posOffset>3810</wp:posOffset>
            </wp:positionV>
            <wp:extent cx="588010" cy="1046480"/>
            <wp:effectExtent l="0" t="0" r="2540" b="1270"/>
            <wp:wrapNone/>
            <wp:docPr id="17" name="Picture 1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text&#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0579"/>
                    <a:stretch/>
                  </pic:blipFill>
                  <pic:spPr bwMode="auto">
                    <a:xfrm>
                      <a:off x="0" y="0"/>
                      <a:ext cx="588010" cy="1046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3236A" w:rsidRPr="001460F6">
        <w:rPr>
          <w:rFonts w:cs="Times New Roman"/>
          <w:b/>
          <w:bCs/>
          <w:noProof/>
          <w:szCs w:val="22"/>
        </w:rPr>
        <w:drawing>
          <wp:inline distT="0" distB="0" distL="0" distR="0" wp14:anchorId="085C49D6" wp14:editId="658817D1">
            <wp:extent cx="2373630" cy="2377440"/>
            <wp:effectExtent l="0" t="0" r="7620" b="3810"/>
            <wp:docPr id="39" name="Picture 39" descr="Chart, scatt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Picture 39" descr="Chart, scatter chart&#10;&#10;Description automatically generated"/>
                    <pic:cNvPicPr>
                      <a:picLocks noChangeAspect="1" noChangeArrowheads="1"/>
                    </pic:cNvPicPr>
                  </pic:nvPicPr>
                  <pic:blipFill rotWithShape="1">
                    <a:blip r:embed="rId9">
                      <a:extLst>
                        <a:ext uri="{28A0092B-C50C-407E-A947-70E740481C1C}">
                          <a14:useLocalDpi xmlns:a14="http://schemas.microsoft.com/office/drawing/2010/main" val="0"/>
                        </a:ext>
                      </a:extLst>
                    </a:blip>
                    <a:srcRect l="3858"/>
                    <a:stretch/>
                  </pic:blipFill>
                  <pic:spPr bwMode="auto">
                    <a:xfrm>
                      <a:off x="0" y="0"/>
                      <a:ext cx="2373630" cy="2377440"/>
                    </a:xfrm>
                    <a:prstGeom prst="rect">
                      <a:avLst/>
                    </a:prstGeom>
                    <a:noFill/>
                    <a:ln>
                      <a:noFill/>
                    </a:ln>
                    <a:extLst>
                      <a:ext uri="{53640926-AAD7-44D8-BBD7-CCE9431645EC}">
                        <a14:shadowObscured xmlns:a14="http://schemas.microsoft.com/office/drawing/2010/main"/>
                      </a:ext>
                    </a:extLst>
                  </pic:spPr>
                </pic:pic>
              </a:graphicData>
            </a:graphic>
          </wp:inline>
        </w:drawing>
      </w:r>
      <w:r>
        <w:rPr>
          <w:rFonts w:hint="eastAsia"/>
          <w:color w:val="auto"/>
          <w:lang w:eastAsia="ko-KR"/>
        </w:rPr>
        <w:t xml:space="preserve"> </w:t>
      </w:r>
      <w:r>
        <w:rPr>
          <w:color w:val="auto"/>
          <w:lang w:eastAsia="ko-KR"/>
        </w:rPr>
        <w:t xml:space="preserve">         </w:t>
      </w:r>
      <w:r w:rsidRPr="001460F6">
        <w:rPr>
          <w:rFonts w:cs="Times New Roman"/>
          <w:b/>
          <w:bCs/>
          <w:noProof/>
          <w:szCs w:val="22"/>
        </w:rPr>
        <w:drawing>
          <wp:inline distT="0" distB="0" distL="0" distR="0" wp14:anchorId="675D03B8" wp14:editId="70FAC6B1">
            <wp:extent cx="2698115" cy="2382434"/>
            <wp:effectExtent l="0" t="0" r="0" b="5715"/>
            <wp:docPr id="42" name="Picture 42" descr="Chart, scatt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Picture 42" descr="Chart, scatter 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l="1685" r="1685"/>
                    <a:stretch>
                      <a:fillRect/>
                    </a:stretch>
                  </pic:blipFill>
                  <pic:spPr bwMode="auto">
                    <a:xfrm>
                      <a:off x="0" y="0"/>
                      <a:ext cx="2698115" cy="2382434"/>
                    </a:xfrm>
                    <a:prstGeom prst="rect">
                      <a:avLst/>
                    </a:prstGeom>
                    <a:noFill/>
                    <a:ln>
                      <a:noFill/>
                    </a:ln>
                    <a:extLst>
                      <a:ext uri="{53640926-AAD7-44D8-BBD7-CCE9431645EC}">
                        <a14:shadowObscured xmlns:a14="http://schemas.microsoft.com/office/drawing/2010/main"/>
                      </a:ext>
                    </a:extLst>
                  </pic:spPr>
                </pic:pic>
              </a:graphicData>
            </a:graphic>
          </wp:inline>
        </w:drawing>
      </w:r>
    </w:p>
    <w:p w14:paraId="62A61D12" w14:textId="69677DCB" w:rsidR="00B51D03" w:rsidRDefault="000A66DB" w:rsidP="00EE10FE">
      <w:pPr>
        <w:overflowPunct/>
        <w:jc w:val="center"/>
        <w:rPr>
          <w:i/>
          <w:iCs/>
          <w:color w:val="auto"/>
          <w:sz w:val="16"/>
          <w:szCs w:val="16"/>
        </w:rPr>
      </w:pPr>
      <w:r>
        <w:rPr>
          <w:noProof/>
          <w:color w:val="auto"/>
          <w:lang w:eastAsia="ko-KR"/>
        </w:rPr>
        <mc:AlternateContent>
          <mc:Choice Requires="wps">
            <w:drawing>
              <wp:anchor distT="0" distB="0" distL="114300" distR="114300" simplePos="0" relativeHeight="251650048" behindDoc="0" locked="0" layoutInCell="1" hidden="0" allowOverlap="1" wp14:anchorId="1DC0BE25" wp14:editId="064B4AC4">
                <wp:simplePos x="0" y="0"/>
                <wp:positionH relativeFrom="margin">
                  <wp:posOffset>2989313</wp:posOffset>
                </wp:positionH>
                <wp:positionV relativeFrom="paragraph">
                  <wp:posOffset>-69256</wp:posOffset>
                </wp:positionV>
                <wp:extent cx="416560" cy="306705"/>
                <wp:effectExtent l="0" t="0" r="0" b="0"/>
                <wp:wrapNone/>
                <wp:docPr id="1040" name="shape10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560" cy="306705"/>
                        </a:xfrm>
                        <a:prstGeom prst="rect">
                          <a:avLst/>
                        </a:prstGeom>
                        <a:noFill/>
                        <a:ln>
                          <a:noFill/>
                        </a:ln>
                      </wps:spPr>
                      <wps:style>
                        <a:lnRef idx="2">
                          <a:schemeClr val="dk1"/>
                        </a:lnRef>
                        <a:fillRef idx="1">
                          <a:schemeClr val="lt1"/>
                        </a:fillRef>
                        <a:effectRef idx="0">
                          <a:schemeClr val="accent1"/>
                        </a:effectRef>
                        <a:fontRef idx="minor">
                          <a:schemeClr val="dk1"/>
                        </a:fontRef>
                      </wps:style>
                      <wps:txbx>
                        <w:txbxContent>
                          <w:p w14:paraId="77DF0671" w14:textId="77777777" w:rsidR="0023236A" w:rsidRDefault="0023236A" w:rsidP="0023236A">
                            <w:pPr>
                              <w:rPr>
                                <w:b/>
                                <w:bCs/>
                              </w:rPr>
                            </w:pPr>
                            <w:r>
                              <w:rPr>
                                <w:b/>
                                <w:bCs/>
                              </w:rPr>
                              <w:t>d.</w:t>
                            </w:r>
                          </w:p>
                          <w:p w14:paraId="420716E2" w14:textId="77777777" w:rsidR="00B51D03" w:rsidRDefault="00B51D03">
                            <w:pPr>
                              <w:rPr>
                                <w:b/>
                                <w:bCs/>
                              </w:rPr>
                            </w:pPr>
                          </w:p>
                        </w:txbxContent>
                      </wps:txbx>
                      <wps:bodyPr rot="0" vert="horz" wrap="square" lIns="91440" tIns="45720" rIns="91440" bIns="45720" anchor="ctr">
                        <a:noAutofit/>
                      </wps:bodyPr>
                    </wps:ws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1DC0BE25" id="shape1040" o:spid="_x0000_s1026" style="position:absolute;left:0;text-align:left;margin-left:235.4pt;margin-top:-5.45pt;width:32.8pt;height:24.15pt;z-index:25165004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" filled="f" stroked="f" strokeweight="1pt">
                <v:textbox>
                  <w:txbxContent>
                    <w:p w14:paraId="77DF0671" w14:textId="77777777" w:rsidR="0023236A" w:rsidRDefault="0023236A" w:rsidP="0023236A">
                      <w:pPr>
                        <w:rPr>
                          <w:b/>
                          <w:bCs/>
                        </w:rPr>
                      </w:pPr>
                      <w:r>
                        <w:rPr>
                          <w:b/>
                          <w:bCs/>
                        </w:rPr>
                        <w:t>d.</w:t>
                      </w:r>
                    </w:p>
                    <w:p w14:paraId="420716E2" w14:textId="77777777" w:rsidR="00B51D03" w:rsidRDefault="00B51D03">
                      <w:pPr>
                        <w:rPr>
                          <w:b/>
                          <w:bCs/>
                        </w:rPr>
                      </w:pPr>
                    </w:p>
                  </w:txbxContent>
                </v:textbox>
                <w10:wrap anchorx="margin"/>
              </v:rect>
            </w:pict>
          </mc:Fallback>
        </mc:AlternateContent>
      </w:r>
      <w:r>
        <w:rPr>
          <w:noProof/>
          <w:color w:val="auto"/>
          <w:lang w:eastAsia="ko-KR"/>
        </w:rPr>
        <mc:AlternateContent>
          <mc:Choice Requires="wps">
            <w:drawing>
              <wp:anchor distT="0" distB="0" distL="114300" distR="114300" simplePos="0" relativeHeight="251648000" behindDoc="0" locked="0" layoutInCell="1" hidden="0" allowOverlap="1" wp14:anchorId="117FF2F5" wp14:editId="74986BDB">
                <wp:simplePos x="0" y="0"/>
                <wp:positionH relativeFrom="margin">
                  <wp:posOffset>25810</wp:posOffset>
                </wp:positionH>
                <wp:positionV relativeFrom="paragraph">
                  <wp:posOffset>-116512</wp:posOffset>
                </wp:positionV>
                <wp:extent cx="416560" cy="306705"/>
                <wp:effectExtent l="0" t="0" r="0" b="0"/>
                <wp:wrapNone/>
                <wp:docPr id="1041" name="shape10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560" cy="306705"/>
                        </a:xfrm>
                        <a:prstGeom prst="rect">
                          <a:avLst/>
                        </a:prstGeom>
                        <a:noFill/>
                        <a:ln>
                          <a:noFill/>
                        </a:ln>
                      </wps:spPr>
                      <wps:style>
                        <a:lnRef idx="2">
                          <a:schemeClr val="dk1"/>
                        </a:lnRef>
                        <a:fillRef idx="1">
                          <a:schemeClr val="lt1"/>
                        </a:fillRef>
                        <a:effectRef idx="0">
                          <a:schemeClr val="accent1"/>
                        </a:effectRef>
                        <a:fontRef idx="minor">
                          <a:schemeClr val="dk1"/>
                        </a:fontRef>
                      </wps:style>
                      <wps:txbx>
                        <w:txbxContent>
                          <w:p w14:paraId="692718F1" w14:textId="77777777" w:rsidR="0023236A" w:rsidRDefault="0023236A" w:rsidP="0023236A">
                            <w:pPr>
                              <w:rPr>
                                <w:b/>
                                <w:bCs/>
                              </w:rPr>
                            </w:pPr>
                            <w:r>
                              <w:rPr>
                                <w:b/>
                                <w:bCs/>
                              </w:rPr>
                              <w:t>c.</w:t>
                            </w:r>
                          </w:p>
                          <w:p w14:paraId="1BF4C86B" w14:textId="77777777" w:rsidR="00B51D03" w:rsidRDefault="00B51D03">
                            <w:pPr>
                              <w:rPr>
                                <w:b/>
                                <w:bCs/>
                              </w:rPr>
                            </w:pPr>
                          </w:p>
                        </w:txbxContent>
                      </wps:txbx>
                      <wps:bodyPr rot="0" vert="horz" wrap="square" lIns="91440" tIns="45720" rIns="91440" bIns="45720" anchor="ctr">
                        <a:noAutofit/>
                      </wps:bodyPr>
                    </wps:ws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117FF2F5" id="shape1041" o:spid="_x0000_s1027" style="position:absolute;left:0;text-align:left;margin-left:2.05pt;margin-top:-9.15pt;width:32.8pt;height:24.15pt;z-index:25164800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" filled="f" stroked="f" strokeweight="1pt">
                <v:textbox>
                  <w:txbxContent>
                    <w:p w14:paraId="692718F1" w14:textId="77777777" w:rsidR="0023236A" w:rsidRDefault="0023236A" w:rsidP="0023236A">
                      <w:pPr>
                        <w:rPr>
                          <w:b/>
                          <w:bCs/>
                        </w:rPr>
                      </w:pPr>
                      <w:r>
                        <w:rPr>
                          <w:b/>
                          <w:bCs/>
                        </w:rPr>
                        <w:t>c.</w:t>
                      </w:r>
                    </w:p>
                    <w:p w14:paraId="1BF4C86B" w14:textId="77777777" w:rsidR="00B51D03" w:rsidRDefault="00B51D03">
                      <w:pPr>
                        <w:rPr>
                          <w:b/>
                          <w:bCs/>
                        </w:rPr>
                      </w:pPr>
                    </w:p>
                  </w:txbxContent>
                </v:textbox>
                <w10:wrap anchorx="margin"/>
              </v:rect>
            </w:pict>
          </mc:Fallback>
        </mc:AlternateContent>
      </w:r>
    </w:p>
    <w:p w14:paraId="7A20B5B5" w14:textId="6D94EE19" w:rsidR="00872A4D" w:rsidRDefault="00872A4D" w:rsidP="00EE10FE">
      <w:pPr>
        <w:overflowPunct/>
        <w:jc w:val="center"/>
        <w:rPr>
          <w:i/>
          <w:iCs/>
          <w:color w:val="auto"/>
          <w:sz w:val="16"/>
          <w:szCs w:val="16"/>
        </w:rPr>
      </w:pPr>
      <w:r>
        <w:rPr>
          <w:noProof/>
          <w:color w:val="auto"/>
          <w:lang w:eastAsia="ko-KR"/>
        </w:rPr>
        <mc:AlternateContent>
          <mc:Choice Requires="wps">
            <w:drawing>
              <wp:anchor distT="0" distB="0" distL="114300" distR="114300" simplePos="0" relativeHeight="251656192" behindDoc="0" locked="0" layoutInCell="1" hidden="0" allowOverlap="1" wp14:anchorId="52931BF1" wp14:editId="0D04FFD9">
                <wp:simplePos x="0" y="0"/>
                <wp:positionH relativeFrom="margin">
                  <wp:posOffset>2989580</wp:posOffset>
                </wp:positionH>
                <wp:positionV relativeFrom="paragraph">
                  <wp:posOffset>2878132</wp:posOffset>
                </wp:positionV>
                <wp:extent cx="416560" cy="306705"/>
                <wp:effectExtent l="0" t="0" r="0" b="0"/>
                <wp:wrapNone/>
                <wp:docPr id="1042" name="shape10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560" cy="306705"/>
                        </a:xfrm>
                        <a:prstGeom prst="rect">
                          <a:avLst/>
                        </a:prstGeom>
                        <a:noFill/>
                        <a:ln>
                          <a:noFill/>
                        </a:ln>
                      </wps:spPr>
                      <wps:style>
                        <a:lnRef idx="2">
                          <a:schemeClr val="dk1"/>
                        </a:lnRef>
                        <a:fillRef idx="1">
                          <a:schemeClr val="lt1"/>
                        </a:fillRef>
                        <a:effectRef idx="0">
                          <a:schemeClr val="accent1"/>
                        </a:effectRef>
                        <a:fontRef idx="minor">
                          <a:schemeClr val="dk1"/>
                        </a:fontRef>
                      </wps:style>
                      <wps:txbx>
                        <w:txbxContent>
                          <w:p w14:paraId="38D20696" w14:textId="7FD9DF24" w:rsidR="00872A4D" w:rsidRDefault="00872A4D" w:rsidP="00872A4D">
                            <w:pPr>
                              <w:rPr>
                                <w:b/>
                                <w:bCs/>
                              </w:rPr>
                            </w:pPr>
                            <w:r>
                              <w:rPr>
                                <w:b/>
                                <w:bCs/>
                              </w:rPr>
                              <w:t>f.</w:t>
                            </w:r>
                          </w:p>
                        </w:txbxContent>
                      </wps:txbx>
                      <wps:bodyPr rot="0" vert="horz" wrap="square" lIns="91440" tIns="45720" rIns="91440" bIns="45720" anchor="ctr">
                        <a:noAutofit/>
                      </wps:bodyPr>
                    </wps:ws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52931BF1" id="shape1042" o:spid="_x0000_s1028" style="position:absolute;left:0;text-align:left;margin-left:235.4pt;margin-top:226.6pt;width:32.8pt;height:24.15pt;z-index:25165619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" filled="f" stroked="f" strokeweight="1pt">
                <v:textbox>
                  <w:txbxContent>
                    <w:p w14:paraId="38D20696" w14:textId="7FD9DF24" w:rsidR="00872A4D" w:rsidRDefault="00872A4D" w:rsidP="00872A4D">
                      <w:pPr>
                        <w:rPr>
                          <w:b/>
                          <w:bCs/>
                        </w:rPr>
                      </w:pPr>
                      <w:r>
                        <w:rPr>
                          <w:b/>
                          <w:bCs/>
                        </w:rPr>
                        <w:t>f.</w:t>
                      </w:r>
                    </w:p>
                  </w:txbxContent>
                </v:textbox>
                <w10:wrap anchorx="margin"/>
              </v:rect>
            </w:pict>
          </mc:Fallback>
        </mc:AlternateContent>
      </w:r>
      <w:r>
        <w:rPr>
          <w:noProof/>
          <w:color w:val="auto"/>
          <w:lang w:eastAsia="ko-KR"/>
        </w:rPr>
        <mc:AlternateContent>
          <mc:Choice Requires="wps">
            <w:drawing>
              <wp:anchor distT="0" distB="0" distL="114300" distR="114300" simplePos="0" relativeHeight="251654144" behindDoc="0" locked="0" layoutInCell="1" hidden="0" allowOverlap="1" wp14:anchorId="59B91110" wp14:editId="7A39386B">
                <wp:simplePos x="0" y="0"/>
                <wp:positionH relativeFrom="margin">
                  <wp:posOffset>28575</wp:posOffset>
                </wp:positionH>
                <wp:positionV relativeFrom="paragraph">
                  <wp:posOffset>2820981</wp:posOffset>
                </wp:positionV>
                <wp:extent cx="416560" cy="306705"/>
                <wp:effectExtent l="0" t="0" r="0" b="0"/>
                <wp:wrapNone/>
                <wp:docPr id="1043" name="shape10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560" cy="306705"/>
                        </a:xfrm>
                        <a:prstGeom prst="rect">
                          <a:avLst/>
                        </a:prstGeom>
                        <a:noFill/>
                        <a:ln>
                          <a:noFill/>
                        </a:ln>
                      </wps:spPr>
                      <wps:style>
                        <a:lnRef idx="2">
                          <a:schemeClr val="dk1"/>
                        </a:lnRef>
                        <a:fillRef idx="1">
                          <a:schemeClr val="lt1"/>
                        </a:fillRef>
                        <a:effectRef idx="0">
                          <a:schemeClr val="accent1"/>
                        </a:effectRef>
                        <a:fontRef idx="minor">
                          <a:schemeClr val="dk1"/>
                        </a:fontRef>
                      </wps:style>
                      <wps:txbx>
                        <w:txbxContent>
                          <w:p w14:paraId="6C5378E3" w14:textId="389FD6B9" w:rsidR="00872A4D" w:rsidRDefault="00872A4D" w:rsidP="00872A4D">
                            <w:pPr>
                              <w:rPr>
                                <w:b/>
                                <w:bCs/>
                              </w:rPr>
                            </w:pPr>
                            <w:r>
                              <w:rPr>
                                <w:b/>
                                <w:bCs/>
                                <w:lang w:eastAsia="ko-KR"/>
                              </w:rPr>
                              <w:t>e</w:t>
                            </w:r>
                            <w:r>
                              <w:rPr>
                                <w:b/>
                                <w:bCs/>
                              </w:rPr>
                              <w:t>.</w:t>
                            </w:r>
                          </w:p>
                        </w:txbxContent>
                      </wps:txbx>
                      <wps:bodyPr rot="0" vert="horz" wrap="square" lIns="91440" tIns="45720" rIns="91440" bIns="45720" anchor="ctr">
                        <a:noAutofit/>
                      </wps:bodyPr>
                    </wps:ws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59B91110" id="shape1043" o:spid="_x0000_s1029" style="position:absolute;left:0;text-align:left;margin-left:2.25pt;margin-top:222.1pt;width:32.8pt;height:24.15pt;z-index:25165414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" filled="f" stroked="f" strokeweight="1pt">
                <v:textbox>
                  <w:txbxContent>
                    <w:p w14:paraId="6C5378E3" w14:textId="389FD6B9" w:rsidR="00872A4D" w:rsidRDefault="00872A4D" w:rsidP="00872A4D">
                      <w:pPr>
                        <w:rPr>
                          <w:b/>
                          <w:bCs/>
                        </w:rPr>
                      </w:pPr>
                      <w:r>
                        <w:rPr>
                          <w:b/>
                          <w:bCs/>
                          <w:lang w:eastAsia="ko-KR"/>
                        </w:rPr>
                        <w:t>e</w:t>
                      </w:r>
                      <w:r>
                        <w:rPr>
                          <w:b/>
                          <w:bCs/>
                        </w:rPr>
                        <w:t>.</w:t>
                      </w:r>
                    </w:p>
                  </w:txbxContent>
                </v:textbox>
                <w10:wrap anchorx="margin"/>
              </v:rect>
            </w:pict>
          </mc:Fallback>
        </mc:AlternateContent>
      </w:r>
      <w:r w:rsidR="006909C4">
        <w:rPr>
          <w:i/>
          <w:iCs/>
          <w:noProof/>
          <w:color w:val="auto"/>
          <w:sz w:val="16"/>
          <w:szCs w:val="16"/>
        </w:rPr>
        <w:drawing>
          <wp:inline distT="0" distB="0" distL="0" distR="0" wp14:anchorId="3C841029" wp14:editId="7990C32E">
            <wp:extent cx="2598420" cy="2736850"/>
            <wp:effectExtent l="0" t="0" r="0" b="6350"/>
            <wp:docPr id="1044" name="shape1044"/>
            <wp:cNvGraphicFramePr/>
            <a:graphic xmlns:a="http://schemas.openxmlformats.org/drawingml/2006/main">
              <a:graphicData uri="http://schemas.openxmlformats.org/drawingml/2006/picture">
                <pic:pic xmlns:pic="http://schemas.openxmlformats.org/drawingml/2006/picture">
                  <pic:nvPicPr>
                    <pic:cNvPr id="1044" name="shape104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98420" cy="2736850"/>
                    </a:xfrm>
                    <a:prstGeom prst="rect">
                      <a:avLst/>
                    </a:prstGeom>
                    <a:ln>
                      <a:noFill/>
                    </a:ln>
                  </pic:spPr>
                </pic:pic>
              </a:graphicData>
            </a:graphic>
          </wp:inline>
        </w:drawing>
      </w:r>
      <w:r w:rsidR="006909C4">
        <w:rPr>
          <w:i/>
          <w:iCs/>
          <w:noProof/>
          <w:color w:val="auto"/>
          <w:sz w:val="16"/>
          <w:szCs w:val="16"/>
        </w:rPr>
        <w:drawing>
          <wp:inline distT="0" distB="0" distL="0" distR="0" wp14:anchorId="057F3810" wp14:editId="7BAC7F18">
            <wp:extent cx="2927350" cy="2711450"/>
            <wp:effectExtent l="0" t="0" r="6350" b="0"/>
            <wp:docPr id="1045" name="shape1045"/>
            <wp:cNvGraphicFramePr/>
            <a:graphic xmlns:a="http://schemas.openxmlformats.org/drawingml/2006/main">
              <a:graphicData uri="http://schemas.openxmlformats.org/drawingml/2006/picture">
                <pic:pic xmlns:pic="http://schemas.openxmlformats.org/drawingml/2006/picture">
                  <pic:nvPicPr>
                    <pic:cNvPr id="1045" name="shape104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27350" cy="2711450"/>
                    </a:xfrm>
                    <a:prstGeom prst="rect">
                      <a:avLst/>
                    </a:prstGeom>
                    <a:ln>
                      <a:noFill/>
                    </a:ln>
                  </pic:spPr>
                </pic:pic>
              </a:graphicData>
            </a:graphic>
          </wp:inline>
        </w:drawing>
      </w:r>
    </w:p>
    <w:p w14:paraId="53E7E899" w14:textId="1D08D7F7" w:rsidR="00872A4D" w:rsidRDefault="006909C4" w:rsidP="00EE10FE">
      <w:pPr>
        <w:pStyle w:val="Caption"/>
        <w:jc w:val="center"/>
        <w:rPr>
          <w:i w:val="0"/>
          <w:iCs w:val="0"/>
          <w:color w:val="auto"/>
          <w:sz w:val="16"/>
          <w:szCs w:val="16"/>
        </w:rPr>
      </w:pPr>
      <w:r>
        <w:rPr>
          <w:i w:val="0"/>
          <w:iCs w:val="0"/>
          <w:noProof/>
          <w:color w:val="auto"/>
          <w:sz w:val="16"/>
          <w:szCs w:val="16"/>
        </w:rPr>
        <w:lastRenderedPageBreak/>
        <w:drawing>
          <wp:inline distT="0" distB="0" distL="0" distR="0" wp14:anchorId="0BAFBF39" wp14:editId="022219D1">
            <wp:extent cx="2818130" cy="2849880"/>
            <wp:effectExtent l="0" t="0" r="1270" b="7620"/>
            <wp:docPr id="1046" name="shape1046"/>
            <wp:cNvGraphicFramePr/>
            <a:graphic xmlns:a="http://schemas.openxmlformats.org/drawingml/2006/main">
              <a:graphicData uri="http://schemas.openxmlformats.org/drawingml/2006/picture">
                <pic:pic xmlns:pic="http://schemas.openxmlformats.org/drawingml/2006/picture">
                  <pic:nvPicPr>
                    <pic:cNvPr id="1046" name="shape104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18130" cy="2849880"/>
                    </a:xfrm>
                    <a:prstGeom prst="rect">
                      <a:avLst/>
                    </a:prstGeom>
                    <a:noFill/>
                    <a:ln>
                      <a:noFill/>
                    </a:ln>
                  </pic:spPr>
                </pic:pic>
              </a:graphicData>
            </a:graphic>
          </wp:inline>
        </w:drawing>
      </w:r>
      <w:r>
        <w:rPr>
          <w:i w:val="0"/>
          <w:iCs w:val="0"/>
          <w:noProof/>
          <w:color w:val="auto"/>
          <w:sz w:val="16"/>
          <w:szCs w:val="16"/>
        </w:rPr>
        <w:drawing>
          <wp:inline distT="0" distB="0" distL="0" distR="0" wp14:anchorId="7751DEA4" wp14:editId="3FBBB1C7">
            <wp:extent cx="2952750" cy="2830830"/>
            <wp:effectExtent l="0" t="0" r="0" b="7620"/>
            <wp:docPr id="1047" name="shape1047"/>
            <wp:cNvGraphicFramePr/>
            <a:graphic xmlns:a="http://schemas.openxmlformats.org/drawingml/2006/main">
              <a:graphicData uri="http://schemas.openxmlformats.org/drawingml/2006/picture">
                <pic:pic xmlns:pic="http://schemas.openxmlformats.org/drawingml/2006/picture">
                  <pic:nvPicPr>
                    <pic:cNvPr id="1047" name="shape104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52750" cy="2830830"/>
                    </a:xfrm>
                    <a:prstGeom prst="rect">
                      <a:avLst/>
                    </a:prstGeom>
                    <a:noFill/>
                    <a:ln>
                      <a:noFill/>
                    </a:ln>
                  </pic:spPr>
                </pic:pic>
              </a:graphicData>
            </a:graphic>
          </wp:inline>
        </w:drawing>
      </w:r>
    </w:p>
    <w:p w14:paraId="19B61EAC" w14:textId="2EDAF727" w:rsidR="00B51D03" w:rsidRPr="00541F5B" w:rsidRDefault="000A66DB" w:rsidP="00EE10FE">
      <w:pPr>
        <w:rPr>
          <w:rFonts w:cs="Times New Roman"/>
          <w:noProof/>
          <w:color w:val="auto"/>
          <w:sz w:val="20"/>
          <w:szCs w:val="20"/>
        </w:rPr>
      </w:pPr>
      <w:r w:rsidRPr="00541F5B">
        <w:rPr>
          <w:b/>
          <w:bCs/>
          <w:color w:val="auto"/>
          <w:sz w:val="20"/>
          <w:szCs w:val="20"/>
        </w:rPr>
        <w:t xml:space="preserve">Figure </w:t>
      </w:r>
      <w:r w:rsidR="00765665">
        <w:rPr>
          <w:b/>
          <w:bCs/>
          <w:color w:val="auto"/>
          <w:sz w:val="20"/>
          <w:szCs w:val="20"/>
        </w:rPr>
        <w:t>S1</w:t>
      </w:r>
      <w:r w:rsidRPr="00541F5B">
        <w:rPr>
          <w:b/>
          <w:bCs/>
          <w:color w:val="auto"/>
          <w:sz w:val="20"/>
          <w:szCs w:val="20"/>
        </w:rPr>
        <w:t>.</w:t>
      </w:r>
      <w:r w:rsidRPr="00541F5B">
        <w:rPr>
          <w:color w:val="auto"/>
          <w:sz w:val="20"/>
          <w:szCs w:val="20"/>
        </w:rPr>
        <w:t xml:space="preserve"> </w:t>
      </w:r>
      <w:r w:rsidR="0023236A" w:rsidRPr="00541F5B">
        <w:rPr>
          <w:rFonts w:cs="Times New Roman"/>
          <w:b/>
          <w:sz w:val="20"/>
          <w:szCs w:val="20"/>
        </w:rPr>
        <w:t xml:space="preserve">Data distributions, F-score and </w:t>
      </w:r>
      <w:proofErr w:type="spellStart"/>
      <w:r w:rsidR="0023236A" w:rsidRPr="00541F5B">
        <w:rPr>
          <w:rFonts w:cs="Times New Roman"/>
          <w:b/>
          <w:sz w:val="20"/>
          <w:szCs w:val="20"/>
        </w:rPr>
        <w:t>pAUPR</w:t>
      </w:r>
      <w:proofErr w:type="spellEnd"/>
      <w:r w:rsidR="0023236A" w:rsidRPr="00541F5B">
        <w:rPr>
          <w:rFonts w:cs="Times New Roman"/>
          <w:b/>
          <w:sz w:val="20"/>
          <w:szCs w:val="20"/>
        </w:rPr>
        <w:t xml:space="preserve"> results for four-batch simulations.</w:t>
      </w:r>
      <w:r w:rsidR="0023236A" w:rsidRPr="00541F5B">
        <w:rPr>
          <w:rFonts w:cs="Times New Roman"/>
          <w:sz w:val="20"/>
          <w:szCs w:val="20"/>
        </w:rPr>
        <w:t xml:space="preserve"> </w:t>
      </w:r>
      <w:r w:rsidR="0023236A" w:rsidRPr="00541F5B">
        <w:rPr>
          <w:rFonts w:cs="Times New Roman"/>
          <w:b/>
          <w:sz w:val="20"/>
          <w:szCs w:val="20"/>
        </w:rPr>
        <w:t>a.</w:t>
      </w:r>
      <w:r w:rsidR="0023236A" w:rsidRPr="00541F5B">
        <w:rPr>
          <w:rFonts w:cs="Times New Roman"/>
          <w:sz w:val="20"/>
          <w:szCs w:val="20"/>
        </w:rPr>
        <w:t xml:space="preserve"> Simple four-batch data with large batch effects. </w:t>
      </w:r>
      <w:r w:rsidR="0023236A" w:rsidRPr="00541F5B">
        <w:rPr>
          <w:rFonts w:cs="Times New Roman"/>
          <w:b/>
          <w:sz w:val="20"/>
          <w:szCs w:val="20"/>
        </w:rPr>
        <w:t>b.</w:t>
      </w:r>
      <w:r w:rsidR="0023236A" w:rsidRPr="00541F5B">
        <w:rPr>
          <w:rFonts w:cs="Times New Roman"/>
          <w:sz w:val="20"/>
          <w:szCs w:val="20"/>
        </w:rPr>
        <w:t xml:space="preserve"> Four-batch with large heterogeneity in the test samples. </w:t>
      </w:r>
      <w:r w:rsidR="0023236A" w:rsidRPr="00541F5B">
        <w:rPr>
          <w:rFonts w:cs="Times New Roman"/>
          <w:b/>
          <w:sz w:val="20"/>
          <w:szCs w:val="20"/>
        </w:rPr>
        <w:t>c</w:t>
      </w:r>
      <w:r w:rsidRPr="00541F5B">
        <w:rPr>
          <w:b/>
          <w:bCs/>
          <w:color w:val="auto"/>
          <w:sz w:val="20"/>
          <w:szCs w:val="20"/>
        </w:rPr>
        <w:t>.</w:t>
      </w:r>
      <w:r w:rsidRPr="00541F5B">
        <w:rPr>
          <w:color w:val="auto"/>
          <w:sz w:val="20"/>
          <w:szCs w:val="20"/>
        </w:rPr>
        <w:t xml:space="preserve"> </w:t>
      </w:r>
      <w:r w:rsidRPr="00541F5B">
        <w:rPr>
          <w:rFonts w:cs="Times New Roman"/>
          <w:color w:val="auto"/>
          <w:sz w:val="20"/>
          <w:szCs w:val="20"/>
        </w:rPr>
        <w:t xml:space="preserve">The </w:t>
      </w:r>
      <m:oMath>
        <m:sSub>
          <m:sSubPr>
            <m:ctrlPr>
              <w:rPr>
                <w:rFonts w:ascii="Cambria Math" w:hAnsi="Cambria Math" w:cs="Times New Roman"/>
                <w:color w:val="auto"/>
                <w:sz w:val="20"/>
                <w:szCs w:val="20"/>
              </w:rPr>
            </m:ctrlPr>
          </m:sSubPr>
          <m:e>
            <m:r>
              <w:rPr>
                <w:rFonts w:ascii="Cambria Math" w:hAnsi="Cambria Math" w:cs="Times New Roman"/>
                <w:color w:val="auto"/>
                <w:sz w:val="20"/>
                <w:szCs w:val="20"/>
              </w:rPr>
              <m:t>F</m:t>
            </m:r>
          </m:e>
          <m:sub>
            <m:r>
              <w:rPr>
                <w:rFonts w:ascii="Cambria Math" w:hAnsi="Cambria Math" w:cs="Times New Roman"/>
                <w:color w:val="auto"/>
                <w:sz w:val="20"/>
                <w:szCs w:val="20"/>
              </w:rPr>
              <m:t>0.5</m:t>
            </m:r>
          </m:sub>
        </m:sSub>
      </m:oMath>
      <w:r w:rsidRPr="00541F5B">
        <w:rPr>
          <w:rFonts w:cs="Times New Roman"/>
          <w:color w:val="auto"/>
          <w:sz w:val="20"/>
          <w:szCs w:val="20"/>
        </w:rPr>
        <w:t xml:space="preserve">-scores and </w:t>
      </w:r>
      <w:r w:rsidR="0023236A" w:rsidRPr="00541F5B">
        <w:rPr>
          <w:rFonts w:cs="Times New Roman"/>
          <w:b/>
          <w:color w:val="auto"/>
          <w:sz w:val="20"/>
          <w:szCs w:val="20"/>
        </w:rPr>
        <w:t>d</w:t>
      </w:r>
      <w:r w:rsidRPr="00541F5B">
        <w:rPr>
          <w:rFonts w:cs="Times New Roman"/>
          <w:b/>
          <w:bCs/>
          <w:color w:val="auto"/>
          <w:sz w:val="20"/>
          <w:szCs w:val="20"/>
        </w:rPr>
        <w:t>.</w:t>
      </w:r>
      <w:r w:rsidRPr="00541F5B">
        <w:rPr>
          <w:rFonts w:cs="Times New Roman"/>
          <w:color w:val="auto"/>
          <w:sz w:val="20"/>
          <w:szCs w:val="20"/>
        </w:rPr>
        <w:t xml:space="preserve"> precision-recall analysis results of integrative </w:t>
      </w:r>
      <w:r w:rsidRPr="00541F5B">
        <w:rPr>
          <w:rFonts w:cs="Times New Roman"/>
          <w:noProof/>
          <w:color w:val="auto"/>
          <w:sz w:val="20"/>
          <w:szCs w:val="20"/>
        </w:rPr>
        <w:t xml:space="preserve">methods for simple four-batch data. The pAUPR values (recall &lt; 0.5) are represented in the legends. </w:t>
      </w:r>
      <w:r w:rsidR="0023236A" w:rsidRPr="00541F5B">
        <w:rPr>
          <w:rFonts w:cs="Times New Roman"/>
          <w:b/>
          <w:bCs/>
          <w:noProof/>
          <w:color w:val="auto"/>
          <w:sz w:val="20"/>
          <w:szCs w:val="20"/>
        </w:rPr>
        <w:t>e</w:t>
      </w:r>
      <w:r w:rsidRPr="00541F5B">
        <w:rPr>
          <w:rFonts w:cs="Times New Roman"/>
          <w:b/>
          <w:bCs/>
          <w:noProof/>
          <w:color w:val="auto"/>
          <w:sz w:val="20"/>
          <w:szCs w:val="20"/>
        </w:rPr>
        <w:t>.</w:t>
      </w:r>
      <w:r w:rsidRPr="00541F5B">
        <w:rPr>
          <w:rFonts w:cs="Times New Roman"/>
          <w:noProof/>
          <w:color w:val="auto"/>
          <w:sz w:val="20"/>
          <w:szCs w:val="20"/>
        </w:rPr>
        <w:t xml:space="preserve"> </w:t>
      </w:r>
      <w:r w:rsidRPr="00541F5B">
        <w:rPr>
          <w:rFonts w:cs="Times New Roman"/>
          <w:color w:val="auto"/>
          <w:sz w:val="20"/>
          <w:szCs w:val="20"/>
        </w:rPr>
        <w:t xml:space="preserve">The </w:t>
      </w:r>
      <m:oMath>
        <m:sSub>
          <m:sSubPr>
            <m:ctrlPr>
              <w:rPr>
                <w:rFonts w:ascii="Cambria Math" w:hAnsi="Cambria Math" w:cs="Times New Roman"/>
                <w:color w:val="auto"/>
                <w:sz w:val="20"/>
                <w:szCs w:val="20"/>
              </w:rPr>
            </m:ctrlPr>
          </m:sSubPr>
          <m:e>
            <m:r>
              <w:rPr>
                <w:rFonts w:ascii="Cambria Math" w:hAnsi="Cambria Math" w:cs="Times New Roman"/>
                <w:color w:val="auto"/>
                <w:sz w:val="20"/>
                <w:szCs w:val="20"/>
              </w:rPr>
              <m:t>F</m:t>
            </m:r>
          </m:e>
          <m:sub>
            <m:r>
              <w:rPr>
                <w:rFonts w:ascii="Cambria Math" w:hAnsi="Cambria Math" w:cs="Times New Roman"/>
                <w:color w:val="auto"/>
                <w:sz w:val="20"/>
                <w:szCs w:val="20"/>
              </w:rPr>
              <m:t>0.5</m:t>
            </m:r>
          </m:sub>
        </m:sSub>
      </m:oMath>
      <w:r w:rsidRPr="00541F5B">
        <w:rPr>
          <w:rFonts w:cs="Times New Roman"/>
          <w:color w:val="auto"/>
          <w:sz w:val="20"/>
          <w:szCs w:val="20"/>
        </w:rPr>
        <w:t xml:space="preserve">-scores and </w:t>
      </w:r>
      <w:r w:rsidR="0023236A" w:rsidRPr="00541F5B">
        <w:rPr>
          <w:rFonts w:cs="Times New Roman"/>
          <w:b/>
          <w:bCs/>
          <w:color w:val="auto"/>
          <w:sz w:val="20"/>
          <w:szCs w:val="20"/>
        </w:rPr>
        <w:t>f</w:t>
      </w:r>
      <w:r w:rsidRPr="00541F5B">
        <w:rPr>
          <w:rFonts w:cs="Times New Roman"/>
          <w:b/>
          <w:bCs/>
          <w:color w:val="auto"/>
          <w:sz w:val="20"/>
          <w:szCs w:val="20"/>
        </w:rPr>
        <w:t>.</w:t>
      </w:r>
      <w:r w:rsidRPr="00541F5B">
        <w:rPr>
          <w:rFonts w:cs="Times New Roman"/>
          <w:color w:val="auto"/>
          <w:sz w:val="20"/>
          <w:szCs w:val="20"/>
        </w:rPr>
        <w:t xml:space="preserve"> precision-recall analysis results for </w:t>
      </w:r>
      <w:r w:rsidRPr="00541F5B">
        <w:rPr>
          <w:rFonts w:cs="Times New Roman"/>
          <w:noProof/>
          <w:color w:val="auto"/>
          <w:sz w:val="20"/>
          <w:szCs w:val="20"/>
        </w:rPr>
        <w:t xml:space="preserve">four-batch data with incomplete association where the batches do not share exactly the same set of DE genes. </w:t>
      </w:r>
    </w:p>
    <w:p w14:paraId="460D5BF8" w14:textId="098E1B1B" w:rsidR="00412811" w:rsidRDefault="00412811" w:rsidP="00EE10FE">
      <w:pPr>
        <w:rPr>
          <w:rFonts w:cs="Times New Roman"/>
          <w:noProof/>
          <w:color w:val="auto"/>
          <w:sz w:val="20"/>
          <w:szCs w:val="20"/>
        </w:rPr>
      </w:pPr>
    </w:p>
    <w:p w14:paraId="564ABDCF" w14:textId="0FAB50F3" w:rsidR="00F97BD1" w:rsidRDefault="008246E2" w:rsidP="00EE10FE">
      <w:pPr>
        <w:overflowPunct/>
        <w:jc w:val="center"/>
        <w:rPr>
          <w:color w:val="auto"/>
        </w:rPr>
      </w:pPr>
      <w:r>
        <w:rPr>
          <w:color w:val="auto"/>
          <w:sz w:val="20"/>
          <w:szCs w:val="20"/>
        </w:rPr>
        <w:br w:type="page"/>
      </w:r>
      <w:r w:rsidR="000B2B68">
        <w:rPr>
          <w:noProof/>
        </w:rPr>
        <w:lastRenderedPageBreak/>
        <mc:AlternateContent>
          <mc:Choice Requires="wps">
            <w:drawing>
              <wp:anchor distT="0" distB="0" distL="114300" distR="114300" simplePos="0" relativeHeight="251661312" behindDoc="0" locked="0" layoutInCell="1" allowOverlap="1" wp14:anchorId="02CBD2A8" wp14:editId="1403494C">
                <wp:simplePos x="0" y="0"/>
                <wp:positionH relativeFrom="margin">
                  <wp:posOffset>3027680</wp:posOffset>
                </wp:positionH>
                <wp:positionV relativeFrom="paragraph">
                  <wp:posOffset>-2230</wp:posOffset>
                </wp:positionV>
                <wp:extent cx="416560" cy="306705"/>
                <wp:effectExtent l="0" t="0" r="0" b="0"/>
                <wp:wrapNone/>
                <wp:docPr id="15" name="직사각형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560" cy="306705"/>
                        </a:xfrm>
                        <a:prstGeom prst="rect">
                          <a:avLst/>
                        </a:prstGeom>
                        <a:noFill/>
                        <a:ln>
                          <a:noFill/>
                        </a:ln>
                      </wps:spPr>
                      <wps:style>
                        <a:lnRef idx="2">
                          <a:schemeClr val="dk1"/>
                        </a:lnRef>
                        <a:fillRef idx="1">
                          <a:schemeClr val="lt1"/>
                        </a:fillRef>
                        <a:effectRef idx="0">
                          <a:schemeClr val="accent1"/>
                        </a:effectRef>
                        <a:fontRef idx="minor">
                          <a:schemeClr val="dk1"/>
                        </a:fontRef>
                      </wps:style>
                      <wps:txbx>
                        <w:txbxContent>
                          <w:p w14:paraId="2E9317DB" w14:textId="77777777" w:rsidR="00F97BD1" w:rsidRDefault="00F97BD1" w:rsidP="00F97BD1">
                            <w:pPr>
                              <w:rPr>
                                <w:b/>
                                <w:bCs/>
                              </w:rPr>
                            </w:pPr>
                            <w:r>
                              <w:rPr>
                                <w:b/>
                                <w:bCs/>
                              </w:rPr>
                              <w:t xml:space="preserve"> b</w:t>
                            </w:r>
                          </w:p>
                        </w:txbxContent>
                      </wps:txbx>
                      <wps:bodyPr rot="0" vert="horz" wrap="square" lIns="91440" tIns="45720" rIns="91440" bIns="45720" anchor="ctr">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02CBD2A8" id="직사각형 15" o:spid="_x0000_s1030" style="position:absolute;left:0;text-align:left;margin-left:238.4pt;margin-top:-.2pt;width:32.8pt;height:24.1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" filled="f" stroked="f" strokeweight="1pt">
                <v:textbox>
                  <w:txbxContent>
                    <w:p w14:paraId="2E9317DB" w14:textId="77777777" w:rsidR="00F97BD1" w:rsidRDefault="00F97BD1" w:rsidP="00F97BD1">
                      <w:pPr>
                        <w:rPr>
                          <w:b/>
                          <w:bCs/>
                        </w:rPr>
                      </w:pPr>
                      <w:r>
                        <w:rPr>
                          <w:b/>
                          <w:bCs/>
                        </w:rPr>
                        <w:t xml:space="preserve"> b</w:t>
                      </w:r>
                    </w:p>
                  </w:txbxContent>
                </v:textbox>
                <w10:wrap anchorx="margin"/>
              </v:rect>
            </w:pict>
          </mc:Fallback>
        </mc:AlternateContent>
      </w:r>
      <w:r w:rsidR="00F97BD1">
        <w:rPr>
          <w:noProof/>
        </w:rPr>
        <mc:AlternateContent>
          <mc:Choice Requires="wps">
            <w:drawing>
              <wp:anchor distT="0" distB="0" distL="114300" distR="114300" simplePos="0" relativeHeight="251663360" behindDoc="0" locked="0" layoutInCell="1" allowOverlap="1" wp14:anchorId="11D7FE8F" wp14:editId="3AA69D98">
                <wp:simplePos x="0" y="0"/>
                <wp:positionH relativeFrom="margin">
                  <wp:posOffset>3030707</wp:posOffset>
                </wp:positionH>
                <wp:positionV relativeFrom="paragraph">
                  <wp:posOffset>2842408</wp:posOffset>
                </wp:positionV>
                <wp:extent cx="416560" cy="306705"/>
                <wp:effectExtent l="0" t="0" r="0" b="0"/>
                <wp:wrapNone/>
                <wp:docPr id="13" name="직사각형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560" cy="306705"/>
                        </a:xfrm>
                        <a:prstGeom prst="rect">
                          <a:avLst/>
                        </a:prstGeom>
                        <a:noFill/>
                        <a:ln>
                          <a:noFill/>
                        </a:ln>
                      </wps:spPr>
                      <wps:style>
                        <a:lnRef idx="2">
                          <a:schemeClr val="dk1"/>
                        </a:lnRef>
                        <a:fillRef idx="1">
                          <a:schemeClr val="lt1"/>
                        </a:fillRef>
                        <a:effectRef idx="0">
                          <a:schemeClr val="accent1"/>
                        </a:effectRef>
                        <a:fontRef idx="minor">
                          <a:schemeClr val="dk1"/>
                        </a:fontRef>
                      </wps:style>
                      <wps:txbx>
                        <w:txbxContent>
                          <w:p w14:paraId="1481C93F" w14:textId="77777777" w:rsidR="00F97BD1" w:rsidRDefault="00F97BD1" w:rsidP="00F97BD1">
                            <w:pPr>
                              <w:rPr>
                                <w:b/>
                                <w:bCs/>
                              </w:rPr>
                            </w:pPr>
                            <w:r>
                              <w:rPr>
                                <w:b/>
                                <w:bCs/>
                              </w:rPr>
                              <w:t>d</w:t>
                            </w:r>
                          </w:p>
                        </w:txbxContent>
                      </wps:txbx>
                      <wps:bodyPr rot="0" vert="horz" wrap="square" lIns="91440" tIns="45720" rIns="91440" bIns="45720" anchor="ctr">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11D7FE8F" id="직사각형 13" o:spid="_x0000_s1031" style="position:absolute;left:0;text-align:left;margin-left:238.65pt;margin-top:223.8pt;width:32.8pt;height:24.1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" filled="f" stroked="f" strokeweight="1pt">
                <v:textbox>
                  <w:txbxContent>
                    <w:p w14:paraId="1481C93F" w14:textId="77777777" w:rsidR="00F97BD1" w:rsidRDefault="00F97BD1" w:rsidP="00F97BD1">
                      <w:pPr>
                        <w:rPr>
                          <w:b/>
                          <w:bCs/>
                        </w:rPr>
                      </w:pPr>
                      <w:r>
                        <w:rPr>
                          <w:b/>
                          <w:bCs/>
                        </w:rPr>
                        <w:t>d</w:t>
                      </w:r>
                    </w:p>
                  </w:txbxContent>
                </v:textbox>
                <w10:wrap anchorx="margin"/>
              </v:rect>
            </w:pict>
          </mc:Fallback>
        </mc:AlternateContent>
      </w:r>
      <w:r w:rsidR="00F97BD1">
        <w:rPr>
          <w:noProof/>
        </w:rPr>
        <mc:AlternateContent>
          <mc:Choice Requires="wps">
            <w:drawing>
              <wp:anchor distT="0" distB="0" distL="114300" distR="114300" simplePos="0" relativeHeight="251662336" behindDoc="0" locked="0" layoutInCell="1" allowOverlap="1" wp14:anchorId="04CD1805" wp14:editId="15CA6B8B">
                <wp:simplePos x="0" y="0"/>
                <wp:positionH relativeFrom="column">
                  <wp:posOffset>-130929</wp:posOffset>
                </wp:positionH>
                <wp:positionV relativeFrom="paragraph">
                  <wp:posOffset>2779779</wp:posOffset>
                </wp:positionV>
                <wp:extent cx="416560" cy="306705"/>
                <wp:effectExtent l="0" t="0" r="0" b="0"/>
                <wp:wrapNone/>
                <wp:docPr id="12" name="직사각형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560" cy="306705"/>
                        </a:xfrm>
                        <a:prstGeom prst="rect">
                          <a:avLst/>
                        </a:prstGeom>
                        <a:noFill/>
                        <a:ln>
                          <a:noFill/>
                        </a:ln>
                      </wps:spPr>
                      <wps:style>
                        <a:lnRef idx="2">
                          <a:schemeClr val="dk1"/>
                        </a:lnRef>
                        <a:fillRef idx="1">
                          <a:schemeClr val="lt1"/>
                        </a:fillRef>
                        <a:effectRef idx="0">
                          <a:schemeClr val="accent1"/>
                        </a:effectRef>
                        <a:fontRef idx="minor">
                          <a:schemeClr val="dk1"/>
                        </a:fontRef>
                      </wps:style>
                      <wps:txbx>
                        <w:txbxContent>
                          <w:p w14:paraId="52123965" w14:textId="77777777" w:rsidR="00F97BD1" w:rsidRDefault="00F97BD1" w:rsidP="00F97BD1">
                            <w:pPr>
                              <w:rPr>
                                <w:b/>
                                <w:bCs/>
                              </w:rPr>
                            </w:pPr>
                            <w:r>
                              <w:rPr>
                                <w:b/>
                                <w:bCs/>
                              </w:rPr>
                              <w:t>c</w:t>
                            </w:r>
                          </w:p>
                        </w:txbxContent>
                      </wps:txbx>
                      <wps:bodyPr rot="0" vert="horz" wrap="square" lIns="91440" tIns="45720" rIns="91440" bIns="45720" anchor="ctr">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04CD1805" id="직사각형 12" o:spid="_x0000_s1032" style="position:absolute;left:0;text-align:left;margin-left:-10.3pt;margin-top:218.9pt;width:32.8pt;height:24.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" filled="f" stroked="f" strokeweight="1pt">
                <v:textbox>
                  <w:txbxContent>
                    <w:p w14:paraId="52123965" w14:textId="77777777" w:rsidR="00F97BD1" w:rsidRDefault="00F97BD1" w:rsidP="00F97BD1">
                      <w:pPr>
                        <w:rPr>
                          <w:b/>
                          <w:bCs/>
                        </w:rPr>
                      </w:pPr>
                      <w:r>
                        <w:rPr>
                          <w:b/>
                          <w:bCs/>
                        </w:rPr>
                        <w:t>c</w:t>
                      </w:r>
                    </w:p>
                  </w:txbxContent>
                </v:textbox>
              </v:rect>
            </w:pict>
          </mc:Fallback>
        </mc:AlternateContent>
      </w:r>
      <w:r w:rsidR="00F97BD1">
        <w:rPr>
          <w:noProof/>
        </w:rPr>
        <mc:AlternateContent>
          <mc:Choice Requires="wps">
            <w:drawing>
              <wp:anchor distT="0" distB="0" distL="114300" distR="114300" simplePos="0" relativeHeight="251660288" behindDoc="0" locked="0" layoutInCell="1" allowOverlap="1" wp14:anchorId="7350F696" wp14:editId="5AB7218B">
                <wp:simplePos x="0" y="0"/>
                <wp:positionH relativeFrom="column">
                  <wp:posOffset>-176796</wp:posOffset>
                </wp:positionH>
                <wp:positionV relativeFrom="paragraph">
                  <wp:posOffset>-24130</wp:posOffset>
                </wp:positionV>
                <wp:extent cx="416560" cy="306705"/>
                <wp:effectExtent l="0" t="0" r="0" b="0"/>
                <wp:wrapNone/>
                <wp:docPr id="14" name="직사각형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560" cy="306705"/>
                        </a:xfrm>
                        <a:prstGeom prst="rect">
                          <a:avLst/>
                        </a:prstGeom>
                        <a:noFill/>
                        <a:ln>
                          <a:noFill/>
                        </a:ln>
                      </wps:spPr>
                      <wps:style>
                        <a:lnRef idx="2">
                          <a:schemeClr val="dk1"/>
                        </a:lnRef>
                        <a:fillRef idx="1">
                          <a:schemeClr val="lt1"/>
                        </a:fillRef>
                        <a:effectRef idx="0">
                          <a:schemeClr val="accent1"/>
                        </a:effectRef>
                        <a:fontRef idx="minor">
                          <a:schemeClr val="dk1"/>
                        </a:fontRef>
                      </wps:style>
                      <wps:txbx>
                        <w:txbxContent>
                          <w:p w14:paraId="5C070619" w14:textId="77777777" w:rsidR="00F97BD1" w:rsidRDefault="00F97BD1" w:rsidP="00F97BD1">
                            <w:pPr>
                              <w:rPr>
                                <w:b/>
                                <w:bCs/>
                              </w:rPr>
                            </w:pPr>
                            <w:r>
                              <w:rPr>
                                <w:b/>
                                <w:bCs/>
                              </w:rPr>
                              <w:t>a</w:t>
                            </w:r>
                          </w:p>
                        </w:txbxContent>
                      </wps:txbx>
                      <wps:bodyPr rot="0" vert="horz" wrap="square" lIns="91440" tIns="45720" rIns="91440" bIns="45720" anchor="ctr">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7350F696" id="직사각형 14" o:spid="_x0000_s1033" style="position:absolute;left:0;text-align:left;margin-left:-13.9pt;margin-top:-1.9pt;width:32.8pt;height:24.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" filled="f" stroked="f" strokeweight="1pt">
                <v:textbox>
                  <w:txbxContent>
                    <w:p w14:paraId="5C070619" w14:textId="77777777" w:rsidR="00F97BD1" w:rsidRDefault="00F97BD1" w:rsidP="00F97BD1">
                      <w:pPr>
                        <w:rPr>
                          <w:b/>
                          <w:bCs/>
                        </w:rPr>
                      </w:pPr>
                      <w:r>
                        <w:rPr>
                          <w:b/>
                          <w:bCs/>
                        </w:rPr>
                        <w:t>a</w:t>
                      </w:r>
                    </w:p>
                  </w:txbxContent>
                </v:textbox>
              </v:rect>
            </w:pict>
          </mc:Fallback>
        </mc:AlternateContent>
      </w:r>
      <w:r w:rsidR="00F97BD1">
        <w:rPr>
          <w:noProof/>
          <w:color w:val="auto"/>
          <w:lang w:eastAsia="ko-KR"/>
        </w:rPr>
        <w:drawing>
          <wp:inline distT="0" distB="0" distL="0" distR="0" wp14:anchorId="06D801E5" wp14:editId="202024FF">
            <wp:extent cx="3005825" cy="2926080"/>
            <wp:effectExtent l="0" t="0" r="4445" b="0"/>
            <wp:docPr id="1" name="shape1054"/>
            <wp:cNvGraphicFramePr/>
            <a:graphic xmlns:a="http://schemas.openxmlformats.org/drawingml/2006/main">
              <a:graphicData uri="http://schemas.openxmlformats.org/drawingml/2006/picture">
                <pic:pic xmlns:pic="http://schemas.openxmlformats.org/drawingml/2006/picture">
                  <pic:nvPicPr>
                    <pic:cNvPr id="1" name="shape105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10379" cy="2930513"/>
                    </a:xfrm>
                    <a:prstGeom prst="rect">
                      <a:avLst/>
                    </a:prstGeom>
                    <a:noFill/>
                    <a:ln>
                      <a:noFill/>
                    </a:ln>
                  </pic:spPr>
                </pic:pic>
              </a:graphicData>
            </a:graphic>
          </wp:inline>
        </w:drawing>
      </w:r>
      <w:r w:rsidR="00F86261">
        <w:rPr>
          <w:noProof/>
          <w:color w:val="auto"/>
          <w:lang w:eastAsia="ko-KR"/>
        </w:rPr>
        <w:drawing>
          <wp:inline distT="0" distB="0" distL="0" distR="0" wp14:anchorId="3A4D45CE" wp14:editId="417BCD46">
            <wp:extent cx="3084624" cy="3093558"/>
            <wp:effectExtent l="0" t="0" r="1905" b="5715"/>
            <wp:docPr id="2" name="shape1055"/>
            <wp:cNvGraphicFramePr/>
            <a:graphic xmlns:a="http://schemas.openxmlformats.org/drawingml/2006/main">
              <a:graphicData uri="http://schemas.openxmlformats.org/drawingml/2006/picture">
                <pic:pic xmlns:pic="http://schemas.openxmlformats.org/drawingml/2006/picture">
                  <pic:nvPicPr>
                    <pic:cNvPr id="2" name="shape105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10977" cy="3119987"/>
                    </a:xfrm>
                    <a:prstGeom prst="rect">
                      <a:avLst/>
                    </a:prstGeom>
                    <a:noFill/>
                    <a:ln>
                      <a:noFill/>
                    </a:ln>
                  </pic:spPr>
                </pic:pic>
              </a:graphicData>
            </a:graphic>
          </wp:inline>
        </w:drawing>
      </w:r>
    </w:p>
    <w:p w14:paraId="0C608798" w14:textId="77777777" w:rsidR="00F97BD1" w:rsidRDefault="00F97BD1" w:rsidP="00EE10FE">
      <w:pPr>
        <w:overflowPunct/>
        <w:jc w:val="center"/>
        <w:rPr>
          <w:color w:val="auto"/>
        </w:rPr>
      </w:pPr>
    </w:p>
    <w:p w14:paraId="6E3E7A14" w14:textId="00B2C0B1" w:rsidR="00F97BD1" w:rsidRDefault="00F86261" w:rsidP="00EE10FE">
      <w:pPr>
        <w:overflowPunct/>
        <w:rPr>
          <w:color w:val="auto"/>
        </w:rPr>
      </w:pPr>
      <w:r>
        <w:rPr>
          <w:noProof/>
          <w:color w:val="auto"/>
          <w:lang w:eastAsia="ko-KR"/>
        </w:rPr>
        <w:drawing>
          <wp:inline distT="0" distB="0" distL="0" distR="0" wp14:anchorId="19800EBC" wp14:editId="60C2038F">
            <wp:extent cx="2977117" cy="3009014"/>
            <wp:effectExtent l="0" t="0" r="0" b="1270"/>
            <wp:docPr id="7" name="shape1054"/>
            <wp:cNvGraphicFramePr/>
            <a:graphic xmlns:a="http://schemas.openxmlformats.org/drawingml/2006/main">
              <a:graphicData uri="http://schemas.openxmlformats.org/drawingml/2006/picture">
                <pic:pic xmlns:pic="http://schemas.openxmlformats.org/drawingml/2006/picture">
                  <pic:nvPicPr>
                    <pic:cNvPr id="7" name="shape105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82274" cy="3014227"/>
                    </a:xfrm>
                    <a:prstGeom prst="rect">
                      <a:avLst/>
                    </a:prstGeom>
                    <a:noFill/>
                    <a:ln>
                      <a:noFill/>
                    </a:ln>
                  </pic:spPr>
                </pic:pic>
              </a:graphicData>
            </a:graphic>
          </wp:inline>
        </w:drawing>
      </w:r>
      <w:r w:rsidR="00F97BD1">
        <w:rPr>
          <w:noProof/>
          <w:color w:val="auto"/>
          <w:lang w:eastAsia="ko-KR"/>
        </w:rPr>
        <w:drawing>
          <wp:inline distT="0" distB="0" distL="0" distR="0" wp14:anchorId="0F0F9148" wp14:editId="6496FE6C">
            <wp:extent cx="3110024" cy="3083442"/>
            <wp:effectExtent l="0" t="0" r="1905" b="3175"/>
            <wp:docPr id="8" name="shape1055"/>
            <wp:cNvGraphicFramePr/>
            <a:graphic xmlns:a="http://schemas.openxmlformats.org/drawingml/2006/main">
              <a:graphicData uri="http://schemas.openxmlformats.org/drawingml/2006/picture">
                <pic:pic xmlns:pic="http://schemas.openxmlformats.org/drawingml/2006/picture">
                  <pic:nvPicPr>
                    <pic:cNvPr id="8" name="shape105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120255" cy="3093586"/>
                    </a:xfrm>
                    <a:prstGeom prst="rect">
                      <a:avLst/>
                    </a:prstGeom>
                    <a:noFill/>
                    <a:ln>
                      <a:noFill/>
                    </a:ln>
                  </pic:spPr>
                </pic:pic>
              </a:graphicData>
            </a:graphic>
          </wp:inline>
        </w:drawing>
      </w:r>
    </w:p>
    <w:p w14:paraId="6DDE4361" w14:textId="77777777" w:rsidR="00F97BD1" w:rsidRDefault="00F97BD1" w:rsidP="00EE10FE">
      <w:pPr>
        <w:overflowPunct/>
        <w:jc w:val="center"/>
        <w:rPr>
          <w:color w:val="auto"/>
        </w:rPr>
      </w:pPr>
      <w:r>
        <w:rPr>
          <w:color w:val="auto"/>
        </w:rPr>
        <w:t xml:space="preserve">   </w:t>
      </w:r>
    </w:p>
    <w:p w14:paraId="1E17E41A" w14:textId="02407CE0" w:rsidR="008246E2" w:rsidRPr="00EC49C8" w:rsidRDefault="008246E2" w:rsidP="00EE10FE">
      <w:pPr>
        <w:overflowPunct/>
        <w:rPr>
          <w:rFonts w:cs="Times New Roman"/>
          <w:sz w:val="20"/>
          <w:szCs w:val="20"/>
        </w:rPr>
      </w:pPr>
      <w:r w:rsidRPr="00EC49C8">
        <w:rPr>
          <w:rFonts w:cs="Times New Roman"/>
          <w:b/>
          <w:noProof/>
          <w:sz w:val="20"/>
          <w:szCs w:val="20"/>
        </w:rPr>
        <w:t>Figure S</w:t>
      </w:r>
      <w:r w:rsidR="00765665" w:rsidRPr="00EC49C8">
        <w:rPr>
          <w:rFonts w:cs="Times New Roman"/>
          <w:b/>
          <w:noProof/>
          <w:sz w:val="20"/>
          <w:szCs w:val="20"/>
        </w:rPr>
        <w:t>2</w:t>
      </w:r>
      <w:r w:rsidRPr="00EC49C8">
        <w:rPr>
          <w:rFonts w:cs="Times New Roman"/>
          <w:b/>
          <w:noProof/>
          <w:sz w:val="20"/>
          <w:szCs w:val="20"/>
        </w:rPr>
        <w:t>.</w:t>
      </w:r>
      <w:r w:rsidRPr="00EC49C8">
        <w:rPr>
          <w:rFonts w:cs="Times New Roman"/>
          <w:noProof/>
          <w:sz w:val="20"/>
          <w:szCs w:val="20"/>
        </w:rPr>
        <w:t xml:space="preserve"> </w:t>
      </w:r>
      <w:r w:rsidRPr="00EC49C8">
        <w:rPr>
          <w:rFonts w:cs="Times New Roman"/>
          <w:b/>
          <w:noProof/>
          <w:sz w:val="20"/>
          <w:szCs w:val="20"/>
        </w:rPr>
        <w:t>Ratio</w:t>
      </w:r>
      <w:r w:rsidR="000B2B68" w:rsidRPr="00EC49C8">
        <w:rPr>
          <w:rFonts w:cs="Times New Roman"/>
          <w:b/>
          <w:noProof/>
          <w:sz w:val="20"/>
          <w:szCs w:val="20"/>
        </w:rPr>
        <w:t>s</w:t>
      </w:r>
      <w:r w:rsidRPr="00EC49C8">
        <w:rPr>
          <w:rFonts w:cs="Times New Roman"/>
          <w:b/>
          <w:noProof/>
          <w:sz w:val="20"/>
          <w:szCs w:val="20"/>
        </w:rPr>
        <w:t xml:space="preserve"> of DE genes that altered their signs.</w:t>
      </w:r>
      <w:r w:rsidRPr="00EC49C8">
        <w:rPr>
          <w:rFonts w:cs="Times New Roman"/>
          <w:noProof/>
          <w:sz w:val="20"/>
          <w:szCs w:val="20"/>
        </w:rPr>
        <w:t xml:space="preserve"> Total error ratios for </w:t>
      </w:r>
      <w:r w:rsidR="00F97BD1" w:rsidRPr="00EC49C8">
        <w:rPr>
          <w:rFonts w:cs="Times New Roman"/>
          <w:b/>
          <w:bCs/>
          <w:noProof/>
          <w:sz w:val="20"/>
          <w:szCs w:val="20"/>
        </w:rPr>
        <w:t xml:space="preserve">a </w:t>
      </w:r>
      <w:r w:rsidR="00F97BD1" w:rsidRPr="00EC49C8">
        <w:rPr>
          <w:rFonts w:cs="Times New Roman"/>
          <w:noProof/>
          <w:sz w:val="20"/>
          <w:szCs w:val="20"/>
        </w:rPr>
        <w:t xml:space="preserve">model-based </w:t>
      </w:r>
      <w:r w:rsidRPr="00EC49C8">
        <w:rPr>
          <w:rFonts w:cs="Times New Roman"/>
          <w:noProof/>
          <w:sz w:val="20"/>
          <w:szCs w:val="20"/>
        </w:rPr>
        <w:t>simulat</w:t>
      </w:r>
      <w:r w:rsidR="00F97BD1" w:rsidRPr="00EC49C8">
        <w:rPr>
          <w:rFonts w:cs="Times New Roman"/>
          <w:noProof/>
          <w:sz w:val="20"/>
          <w:szCs w:val="20"/>
        </w:rPr>
        <w:t>ion</w:t>
      </w:r>
      <w:r w:rsidRPr="00EC49C8">
        <w:rPr>
          <w:rFonts w:cs="Times New Roman"/>
          <w:noProof/>
          <w:sz w:val="20"/>
          <w:szCs w:val="20"/>
        </w:rPr>
        <w:t xml:space="preserve"> data (four batches)</w:t>
      </w:r>
      <w:r w:rsidR="00F97BD1" w:rsidRPr="00EC49C8">
        <w:rPr>
          <w:rFonts w:cs="Times New Roman"/>
          <w:noProof/>
          <w:sz w:val="20"/>
          <w:szCs w:val="20"/>
        </w:rPr>
        <w:t xml:space="preserve"> and </w:t>
      </w:r>
      <w:r w:rsidR="00EC49C8" w:rsidRPr="00EC49C8">
        <w:rPr>
          <w:rFonts w:cs="Times New Roman"/>
          <w:b/>
          <w:sz w:val="20"/>
          <w:szCs w:val="20"/>
        </w:rPr>
        <w:t>b</w:t>
      </w:r>
      <w:r w:rsidR="00EC49C8" w:rsidRPr="00EC49C8">
        <w:rPr>
          <w:rFonts w:cs="Times New Roman"/>
          <w:sz w:val="20"/>
          <w:szCs w:val="20"/>
        </w:rPr>
        <w:t xml:space="preserve"> error ratios for model-based simulation data among the significant genes. </w:t>
      </w:r>
      <w:r w:rsidR="00F97BD1" w:rsidRPr="00EC49C8">
        <w:rPr>
          <w:rFonts w:cs="Times New Roman"/>
          <w:noProof/>
          <w:sz w:val="20"/>
          <w:szCs w:val="20"/>
        </w:rPr>
        <w:t>T</w:t>
      </w:r>
      <w:r w:rsidR="00EC49C8" w:rsidRPr="00EC49C8">
        <w:rPr>
          <w:rFonts w:cs="Times New Roman"/>
          <w:noProof/>
          <w:sz w:val="20"/>
          <w:szCs w:val="20"/>
          <w:lang w:eastAsia="ko-KR"/>
        </w:rPr>
        <w:t>otal</w:t>
      </w:r>
      <w:r w:rsidR="00F97BD1" w:rsidRPr="00EC49C8">
        <w:rPr>
          <w:rFonts w:cs="Times New Roman"/>
          <w:noProof/>
          <w:sz w:val="20"/>
          <w:szCs w:val="20"/>
        </w:rPr>
        <w:t xml:space="preserve"> error ratios </w:t>
      </w:r>
      <w:r w:rsidR="00EC49C8" w:rsidRPr="00EC49C8">
        <w:rPr>
          <w:rFonts w:cs="Times New Roman"/>
          <w:noProof/>
          <w:sz w:val="20"/>
          <w:szCs w:val="20"/>
        </w:rPr>
        <w:t xml:space="preserve">for </w:t>
      </w:r>
      <w:r w:rsidR="00EC49C8" w:rsidRPr="00EC49C8">
        <w:rPr>
          <w:rFonts w:cs="Times New Roman"/>
          <w:b/>
          <w:bCs/>
          <w:noProof/>
          <w:sz w:val="20"/>
          <w:szCs w:val="20"/>
        </w:rPr>
        <w:t>c</w:t>
      </w:r>
      <w:r w:rsidR="00F97BD1" w:rsidRPr="00EC49C8">
        <w:rPr>
          <w:rFonts w:cs="Times New Roman"/>
          <w:b/>
          <w:bCs/>
          <w:noProof/>
          <w:sz w:val="20"/>
          <w:szCs w:val="20"/>
        </w:rPr>
        <w:t xml:space="preserve"> </w:t>
      </w:r>
      <w:r w:rsidR="00F97BD1" w:rsidRPr="00EC49C8">
        <w:rPr>
          <w:rFonts w:cs="Times New Roman"/>
          <w:noProof/>
          <w:sz w:val="20"/>
          <w:szCs w:val="20"/>
        </w:rPr>
        <w:t>pancreas data</w:t>
      </w:r>
      <w:r w:rsidR="00EC49C8" w:rsidRPr="00EC49C8">
        <w:rPr>
          <w:rFonts w:cs="Times New Roman"/>
          <w:noProof/>
          <w:sz w:val="20"/>
          <w:szCs w:val="20"/>
        </w:rPr>
        <w:t xml:space="preserve"> and </w:t>
      </w:r>
      <w:r w:rsidR="00EC49C8" w:rsidRPr="00EC49C8">
        <w:rPr>
          <w:rFonts w:cs="Times New Roman"/>
          <w:b/>
          <w:bCs/>
          <w:noProof/>
          <w:sz w:val="20"/>
          <w:szCs w:val="20"/>
        </w:rPr>
        <w:t>d</w:t>
      </w:r>
      <w:r w:rsidR="00EC49C8" w:rsidRPr="00EC49C8">
        <w:rPr>
          <w:rFonts w:cs="Times New Roman"/>
          <w:noProof/>
          <w:sz w:val="20"/>
          <w:szCs w:val="20"/>
        </w:rPr>
        <w:t xml:space="preserve"> error ratios of pancreas data among the significant genes.</w:t>
      </w:r>
    </w:p>
    <w:p w14:paraId="2BB27E67" w14:textId="79A7F39B" w:rsidR="00412811" w:rsidRPr="00EC49C8" w:rsidRDefault="00412811" w:rsidP="00EE10FE">
      <w:pPr>
        <w:rPr>
          <w:rFonts w:cs="Times New Roman"/>
          <w:noProof/>
          <w:color w:val="auto"/>
          <w:sz w:val="20"/>
          <w:szCs w:val="20"/>
        </w:rPr>
      </w:pPr>
    </w:p>
    <w:p w14:paraId="3B39785F" w14:textId="10083AA2" w:rsidR="006909C4" w:rsidRPr="00EC49C8" w:rsidRDefault="006909C4" w:rsidP="00EE10FE">
      <w:pPr>
        <w:rPr>
          <w:rFonts w:cs="Times New Roman"/>
          <w:i/>
          <w:iCs/>
          <w:color w:val="auto"/>
          <w:sz w:val="20"/>
          <w:szCs w:val="20"/>
        </w:rPr>
      </w:pPr>
      <w:r w:rsidRPr="00EC49C8">
        <w:rPr>
          <w:rFonts w:cs="Times New Roman"/>
          <w:i/>
          <w:iCs/>
          <w:color w:val="auto"/>
          <w:sz w:val="20"/>
          <w:szCs w:val="20"/>
        </w:rPr>
        <w:br w:type="page"/>
      </w:r>
    </w:p>
    <w:p w14:paraId="28B85213" w14:textId="0C7B9A21" w:rsidR="00B51D03" w:rsidRPr="00EC49C8" w:rsidRDefault="000A66DB" w:rsidP="00EE10FE">
      <w:pPr>
        <w:overflowPunct/>
        <w:jc w:val="left"/>
        <w:rPr>
          <w:rFonts w:cs="Times New Roman"/>
          <w:color w:val="auto"/>
          <w:sz w:val="20"/>
          <w:szCs w:val="20"/>
          <w:lang w:eastAsia="ko-KR"/>
        </w:rPr>
      </w:pPr>
      <w:r w:rsidRPr="00EC49C8">
        <w:rPr>
          <w:rFonts w:cs="Times New Roman"/>
          <w:noProof/>
          <w:color w:val="auto"/>
          <w:sz w:val="20"/>
          <w:szCs w:val="20"/>
          <w:lang w:eastAsia="ko-KR"/>
        </w:rPr>
        <w:lastRenderedPageBreak/>
        <mc:AlternateContent>
          <mc:Choice Requires="wps">
            <w:drawing>
              <wp:anchor distT="0" distB="0" distL="114300" distR="114300" simplePos="0" relativeHeight="251645952" behindDoc="0" locked="0" layoutInCell="1" hidden="0" allowOverlap="1" wp14:anchorId="0C3DD449" wp14:editId="11698529">
                <wp:simplePos x="0" y="0"/>
                <wp:positionH relativeFrom="column">
                  <wp:posOffset>-41275</wp:posOffset>
                </wp:positionH>
                <wp:positionV relativeFrom="paragraph">
                  <wp:posOffset>-74479</wp:posOffset>
                </wp:positionV>
                <wp:extent cx="416560" cy="306705"/>
                <wp:effectExtent l="0" t="0" r="0" b="0"/>
                <wp:wrapNone/>
                <wp:docPr id="1048" name="shape10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560" cy="306705"/>
                        </a:xfrm>
                        <a:prstGeom prst="rect">
                          <a:avLst/>
                        </a:prstGeom>
                        <a:noFill/>
                        <a:ln>
                          <a:noFill/>
                        </a:ln>
                      </wps:spPr>
                      <wps:style>
                        <a:lnRef idx="2">
                          <a:schemeClr val="dk1"/>
                        </a:lnRef>
                        <a:fillRef idx="1">
                          <a:schemeClr val="lt1"/>
                        </a:fillRef>
                        <a:effectRef idx="0">
                          <a:schemeClr val="accent1"/>
                        </a:effectRef>
                        <a:fontRef idx="minor">
                          <a:schemeClr val="dk1"/>
                        </a:fontRef>
                      </wps:style>
                      <wps:txbx>
                        <w:txbxContent>
                          <w:p w14:paraId="19401C9A" w14:textId="77777777" w:rsidR="00B51D03" w:rsidRDefault="000A66DB">
                            <w:pPr>
                              <w:rPr>
                                <w:b/>
                                <w:bCs/>
                              </w:rPr>
                            </w:pPr>
                            <w:r>
                              <w:rPr>
                                <w:b/>
                                <w:bCs/>
                              </w:rPr>
                              <w:t>a.</w:t>
                            </w:r>
                          </w:p>
                        </w:txbxContent>
                      </wps:txbx>
                      <wps:bodyPr rot="0" vert="horz" wrap="square" lIns="91440" tIns="45720" rIns="91440" bIns="45720" anchor="ctr">
                        <a:noAutofit/>
                      </wps:bodyPr>
                    </wps:ws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0C3DD449" id="shape1048" o:spid="_x0000_s1034" style="position:absolute;margin-left:-3.25pt;margin-top:-5.85pt;width:32.8pt;height:24.15pt;z-index:25164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" filled="f" stroked="f" strokeweight="1pt">
                <v:textbox>
                  <w:txbxContent>
                    <w:p w14:paraId="19401C9A" w14:textId="77777777" w:rsidR="00B51D03" w:rsidRDefault="000A66DB">
                      <w:pPr>
                        <w:rPr>
                          <w:b/>
                          <w:bCs/>
                        </w:rPr>
                      </w:pPr>
                      <w:r>
                        <w:rPr>
                          <w:b/>
                          <w:bCs/>
                        </w:rPr>
                        <w:t>a.</w:t>
                      </w:r>
                    </w:p>
                  </w:txbxContent>
                </v:textbox>
              </v:rect>
            </w:pict>
          </mc:Fallback>
        </mc:AlternateContent>
      </w:r>
    </w:p>
    <w:p w14:paraId="6BB092C5" w14:textId="4FBEDA7C" w:rsidR="00412811" w:rsidRPr="00EC49C8" w:rsidRDefault="006909C4" w:rsidP="00EE10FE">
      <w:pPr>
        <w:overflowPunct/>
        <w:jc w:val="center"/>
        <w:rPr>
          <w:rFonts w:cs="Times New Roman"/>
          <w:color w:val="auto"/>
          <w:sz w:val="20"/>
          <w:szCs w:val="20"/>
          <w:lang w:eastAsia="ko-KR"/>
        </w:rPr>
      </w:pPr>
      <w:r w:rsidRPr="00EC49C8">
        <w:rPr>
          <w:rFonts w:cs="Times New Roman"/>
          <w:noProof/>
          <w:color w:val="auto"/>
          <w:sz w:val="20"/>
          <w:szCs w:val="20"/>
          <w:lang w:eastAsia="ko-KR"/>
        </w:rPr>
        <w:drawing>
          <wp:inline distT="0" distB="0" distL="0" distR="0" wp14:anchorId="6E47D87D" wp14:editId="554915B7">
            <wp:extent cx="2926080" cy="2926080"/>
            <wp:effectExtent l="0" t="0" r="0" b="0"/>
            <wp:docPr id="5" name="shape1050"/>
            <wp:cNvGraphicFramePr/>
            <a:graphic xmlns:a="http://schemas.openxmlformats.org/drawingml/2006/main">
              <a:graphicData uri="http://schemas.openxmlformats.org/drawingml/2006/picture">
                <pic:pic xmlns:pic="http://schemas.openxmlformats.org/drawingml/2006/picture">
                  <pic:nvPicPr>
                    <pic:cNvPr id="1050" name="shape105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926080" cy="2926080"/>
                    </a:xfrm>
                    <a:prstGeom prst="rect">
                      <a:avLst/>
                    </a:prstGeom>
                    <a:noFill/>
                    <a:ln>
                      <a:noFill/>
                    </a:ln>
                  </pic:spPr>
                </pic:pic>
              </a:graphicData>
            </a:graphic>
          </wp:inline>
        </w:drawing>
      </w:r>
      <w:r w:rsidRPr="00EC49C8">
        <w:rPr>
          <w:rFonts w:cs="Times New Roman"/>
          <w:noProof/>
          <w:color w:val="auto"/>
          <w:sz w:val="20"/>
          <w:szCs w:val="20"/>
          <w:lang w:eastAsia="ko-KR"/>
        </w:rPr>
        <w:drawing>
          <wp:inline distT="0" distB="0" distL="0" distR="0" wp14:anchorId="67D0AF0C" wp14:editId="4BD83DB2">
            <wp:extent cx="3108960" cy="2926080"/>
            <wp:effectExtent l="0" t="0" r="0" b="0"/>
            <wp:docPr id="11" name="shape1051"/>
            <wp:cNvGraphicFramePr/>
            <a:graphic xmlns:a="http://schemas.openxmlformats.org/drawingml/2006/main">
              <a:graphicData uri="http://schemas.openxmlformats.org/drawingml/2006/picture">
                <pic:pic xmlns:pic="http://schemas.openxmlformats.org/drawingml/2006/picture">
                  <pic:nvPicPr>
                    <pic:cNvPr id="1051" name="shape105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108960" cy="2926080"/>
                    </a:xfrm>
                    <a:prstGeom prst="rect">
                      <a:avLst/>
                    </a:prstGeom>
                    <a:noFill/>
                    <a:ln>
                      <a:noFill/>
                    </a:ln>
                  </pic:spPr>
                </pic:pic>
              </a:graphicData>
            </a:graphic>
          </wp:inline>
        </w:drawing>
      </w:r>
      <w:r w:rsidR="00412811" w:rsidRPr="00EC49C8">
        <w:rPr>
          <w:rFonts w:cs="Times New Roman"/>
          <w:noProof/>
          <w:color w:val="auto"/>
          <w:sz w:val="20"/>
          <w:szCs w:val="20"/>
          <w:lang w:eastAsia="ko-KR"/>
        </w:rPr>
        <mc:AlternateContent>
          <mc:Choice Requires="wps">
            <w:drawing>
              <wp:anchor distT="0" distB="0" distL="114300" distR="114300" simplePos="0" relativeHeight="251658240" behindDoc="0" locked="0" layoutInCell="1" hidden="0" allowOverlap="1" wp14:anchorId="18ACFB54" wp14:editId="17C08519">
                <wp:simplePos x="0" y="0"/>
                <wp:positionH relativeFrom="column">
                  <wp:posOffset>-33655</wp:posOffset>
                </wp:positionH>
                <wp:positionV relativeFrom="paragraph">
                  <wp:posOffset>2797175</wp:posOffset>
                </wp:positionV>
                <wp:extent cx="416560" cy="306705"/>
                <wp:effectExtent l="0" t="0" r="0" b="0"/>
                <wp:wrapNone/>
                <wp:docPr id="1049" name="shape10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560" cy="306705"/>
                        </a:xfrm>
                        <a:prstGeom prst="rect">
                          <a:avLst/>
                        </a:prstGeom>
                        <a:noFill/>
                        <a:ln>
                          <a:noFill/>
                        </a:ln>
                      </wps:spPr>
                      <wps:style>
                        <a:lnRef idx="2">
                          <a:schemeClr val="dk1"/>
                        </a:lnRef>
                        <a:fillRef idx="1">
                          <a:schemeClr val="lt1"/>
                        </a:fillRef>
                        <a:effectRef idx="0">
                          <a:schemeClr val="accent1"/>
                        </a:effectRef>
                        <a:fontRef idx="minor">
                          <a:schemeClr val="dk1"/>
                        </a:fontRef>
                      </wps:style>
                      <wps:txbx>
                        <w:txbxContent>
                          <w:p w14:paraId="6BA9C9D3" w14:textId="77777777" w:rsidR="00412811" w:rsidRDefault="00412811" w:rsidP="00412811">
                            <w:pPr>
                              <w:rPr>
                                <w:b/>
                                <w:bCs/>
                              </w:rPr>
                            </w:pPr>
                            <w:r>
                              <w:rPr>
                                <w:b/>
                                <w:bCs/>
                              </w:rPr>
                              <w:t>b.</w:t>
                            </w:r>
                          </w:p>
                        </w:txbxContent>
                      </wps:txbx>
                      <wps:bodyPr rot="0" vert="horz" wrap="square" lIns="91440" tIns="45720" rIns="91440" bIns="45720" anchor="ctr">
                        <a:noAutofit/>
                      </wps:bodyPr>
                    </wps:ws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18ACFB54" id="shape1049" o:spid="_x0000_s1035" style="position:absolute;left:0;text-align:left;margin-left:-2.65pt;margin-top:220.25pt;width:32.8pt;height:24.1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" filled="f" stroked="f" strokeweight="1pt">
                <v:textbox>
                  <w:txbxContent>
                    <w:p w14:paraId="6BA9C9D3" w14:textId="77777777" w:rsidR="00412811" w:rsidRDefault="00412811" w:rsidP="00412811">
                      <w:pPr>
                        <w:rPr>
                          <w:b/>
                          <w:bCs/>
                        </w:rPr>
                      </w:pPr>
                      <w:r>
                        <w:rPr>
                          <w:b/>
                          <w:bCs/>
                        </w:rPr>
                        <w:t>b.</w:t>
                      </w:r>
                    </w:p>
                  </w:txbxContent>
                </v:textbox>
              </v:rect>
            </w:pict>
          </mc:Fallback>
        </mc:AlternateContent>
      </w:r>
    </w:p>
    <w:p w14:paraId="6FFB77CA" w14:textId="77777777" w:rsidR="00412811" w:rsidRPr="00EC49C8" w:rsidRDefault="00412811" w:rsidP="00EE10FE">
      <w:pPr>
        <w:keepNext/>
        <w:overflowPunct/>
        <w:jc w:val="center"/>
        <w:rPr>
          <w:rFonts w:cs="Times New Roman"/>
          <w:color w:val="auto"/>
          <w:sz w:val="20"/>
          <w:szCs w:val="20"/>
          <w:lang w:eastAsia="ko-KR"/>
        </w:rPr>
      </w:pPr>
    </w:p>
    <w:p w14:paraId="1D2F73B3" w14:textId="0D2291CF" w:rsidR="00412811" w:rsidRPr="00EC49C8" w:rsidRDefault="006909C4" w:rsidP="00EE10FE">
      <w:pPr>
        <w:keepNext/>
        <w:overflowPunct/>
        <w:jc w:val="center"/>
        <w:rPr>
          <w:rFonts w:cs="Times New Roman"/>
          <w:color w:val="auto"/>
          <w:sz w:val="20"/>
          <w:szCs w:val="20"/>
          <w:lang w:eastAsia="ko-KR"/>
        </w:rPr>
      </w:pPr>
      <w:r w:rsidRPr="00EC49C8">
        <w:rPr>
          <w:rFonts w:cs="Times New Roman"/>
          <w:noProof/>
          <w:color w:val="auto"/>
          <w:sz w:val="20"/>
          <w:szCs w:val="20"/>
          <w:lang w:eastAsia="ko-KR"/>
        </w:rPr>
        <w:drawing>
          <wp:inline distT="0" distB="0" distL="0" distR="0" wp14:anchorId="56CAA15E" wp14:editId="369D771B">
            <wp:extent cx="2926080" cy="2926080"/>
            <wp:effectExtent l="0" t="0" r="0" b="0"/>
            <wp:docPr id="1052" name="shape1052"/>
            <wp:cNvGraphicFramePr/>
            <a:graphic xmlns:a="http://schemas.openxmlformats.org/drawingml/2006/main">
              <a:graphicData uri="http://schemas.openxmlformats.org/drawingml/2006/picture">
                <pic:pic xmlns:pic="http://schemas.openxmlformats.org/drawingml/2006/picture">
                  <pic:nvPicPr>
                    <pic:cNvPr id="1052" name="shape1052"/>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926080" cy="2926080"/>
                    </a:xfrm>
                    <a:prstGeom prst="rect">
                      <a:avLst/>
                    </a:prstGeom>
                    <a:noFill/>
                    <a:ln>
                      <a:noFill/>
                    </a:ln>
                  </pic:spPr>
                </pic:pic>
              </a:graphicData>
            </a:graphic>
          </wp:inline>
        </w:drawing>
      </w:r>
      <w:r w:rsidRPr="00EC49C8">
        <w:rPr>
          <w:rFonts w:cs="Times New Roman"/>
          <w:noProof/>
          <w:color w:val="auto"/>
          <w:sz w:val="20"/>
          <w:szCs w:val="20"/>
          <w:lang w:eastAsia="ko-KR"/>
        </w:rPr>
        <w:drawing>
          <wp:inline distT="0" distB="0" distL="0" distR="0" wp14:anchorId="024061C8" wp14:editId="7AF3F63E">
            <wp:extent cx="3108960" cy="2926080"/>
            <wp:effectExtent l="0" t="0" r="0" b="0"/>
            <wp:docPr id="1053" name="shape1053"/>
            <wp:cNvGraphicFramePr/>
            <a:graphic xmlns:a="http://schemas.openxmlformats.org/drawingml/2006/main">
              <a:graphicData uri="http://schemas.openxmlformats.org/drawingml/2006/picture">
                <pic:pic xmlns:pic="http://schemas.openxmlformats.org/drawingml/2006/picture">
                  <pic:nvPicPr>
                    <pic:cNvPr id="1053" name="shape105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108960" cy="2926080"/>
                    </a:xfrm>
                    <a:prstGeom prst="rect">
                      <a:avLst/>
                    </a:prstGeom>
                    <a:noFill/>
                    <a:ln>
                      <a:noFill/>
                    </a:ln>
                  </pic:spPr>
                </pic:pic>
              </a:graphicData>
            </a:graphic>
          </wp:inline>
        </w:drawing>
      </w:r>
    </w:p>
    <w:p w14:paraId="4076627C" w14:textId="24F8EFE3" w:rsidR="00412811" w:rsidRPr="00EC49C8" w:rsidRDefault="00412811" w:rsidP="00EE10FE">
      <w:pPr>
        <w:pStyle w:val="Caption"/>
        <w:rPr>
          <w:rFonts w:cs="Times New Roman"/>
          <w:i w:val="0"/>
          <w:iCs w:val="0"/>
          <w:noProof/>
          <w:color w:val="auto"/>
          <w:sz w:val="20"/>
          <w:szCs w:val="20"/>
        </w:rPr>
      </w:pPr>
      <w:r w:rsidRPr="00EC49C8">
        <w:rPr>
          <w:rFonts w:cs="Times New Roman"/>
          <w:b/>
          <w:bCs/>
          <w:i w:val="0"/>
          <w:iCs w:val="0"/>
          <w:color w:val="auto"/>
          <w:sz w:val="20"/>
          <w:szCs w:val="20"/>
        </w:rPr>
        <w:t>Figure S</w:t>
      </w:r>
      <w:r w:rsidR="00765665" w:rsidRPr="00EC49C8">
        <w:rPr>
          <w:rFonts w:cs="Times New Roman"/>
          <w:b/>
          <w:bCs/>
          <w:i w:val="0"/>
          <w:iCs w:val="0"/>
          <w:color w:val="auto"/>
          <w:sz w:val="20"/>
          <w:szCs w:val="20"/>
        </w:rPr>
        <w:t>3</w:t>
      </w:r>
      <w:r w:rsidRPr="00EC49C8">
        <w:rPr>
          <w:rFonts w:cs="Times New Roman"/>
          <w:b/>
          <w:bCs/>
          <w:i w:val="0"/>
          <w:iCs w:val="0"/>
          <w:color w:val="auto"/>
          <w:sz w:val="20"/>
          <w:szCs w:val="20"/>
        </w:rPr>
        <w:t xml:space="preserve">. The </w:t>
      </w:r>
      <m:oMath>
        <m:sSub>
          <m:sSubPr>
            <m:ctrlPr>
              <w:rPr>
                <w:rFonts w:ascii="Cambria Math" w:hAnsi="Cambria Math" w:cs="Times New Roman"/>
                <w:b/>
                <w:bCs/>
                <w:i w:val="0"/>
                <w:iCs w:val="0"/>
                <w:color w:val="auto"/>
                <w:sz w:val="20"/>
                <w:szCs w:val="20"/>
              </w:rPr>
            </m:ctrlPr>
          </m:sSubPr>
          <m:e>
            <m:r>
              <m:rPr>
                <m:sty m:val="bi"/>
              </m:rPr>
              <w:rPr>
                <w:rFonts w:ascii="Cambria Math" w:hAnsi="Cambria Math" w:cs="Times New Roman"/>
                <w:color w:val="auto"/>
                <w:sz w:val="20"/>
                <w:szCs w:val="20"/>
              </w:rPr>
              <m:t>F</m:t>
            </m:r>
          </m:e>
          <m:sub>
            <m:r>
              <m:rPr>
                <m:sty m:val="bi"/>
              </m:rPr>
              <w:rPr>
                <w:rFonts w:ascii="Cambria Math" w:hAnsi="Cambria Math" w:cs="Times New Roman"/>
                <w:color w:val="auto"/>
                <w:sz w:val="20"/>
                <w:szCs w:val="20"/>
              </w:rPr>
              <m:t>0.5</m:t>
            </m:r>
          </m:sub>
        </m:sSub>
      </m:oMath>
      <w:r w:rsidRPr="00EC49C8">
        <w:rPr>
          <w:rFonts w:cs="Times New Roman"/>
          <w:b/>
          <w:bCs/>
          <w:i w:val="0"/>
          <w:iCs w:val="0"/>
          <w:color w:val="auto"/>
          <w:sz w:val="20"/>
          <w:szCs w:val="20"/>
        </w:rPr>
        <w:t xml:space="preserve">-scores (left) and precision-recall analysis results (right) for simulated data. </w:t>
      </w:r>
      <w:r w:rsidRPr="00EC49C8">
        <w:rPr>
          <w:rFonts w:cs="Times New Roman"/>
          <w:i w:val="0"/>
          <w:iCs w:val="0"/>
          <w:color w:val="auto"/>
          <w:sz w:val="20"/>
          <w:szCs w:val="20"/>
        </w:rPr>
        <w:t>Results for zero rates</w:t>
      </w:r>
      <w:r w:rsidRPr="00EC49C8">
        <w:rPr>
          <w:rFonts w:cs="Times New Roman"/>
          <w:i w:val="0"/>
          <w:iCs w:val="0"/>
          <w:noProof/>
          <w:color w:val="auto"/>
          <w:sz w:val="20"/>
          <w:szCs w:val="20"/>
        </w:rPr>
        <w:t xml:space="preserve"> </w:t>
      </w:r>
      <w:r w:rsidRPr="00EC49C8">
        <w:rPr>
          <w:rFonts w:cs="Times New Roman"/>
          <w:b/>
          <w:bCs/>
          <w:i w:val="0"/>
          <w:iCs w:val="0"/>
          <w:color w:val="auto"/>
          <w:sz w:val="20"/>
          <w:szCs w:val="20"/>
        </w:rPr>
        <w:t>a.</w:t>
      </w:r>
      <w:r w:rsidRPr="00EC49C8">
        <w:rPr>
          <w:rFonts w:cs="Times New Roman"/>
          <w:i w:val="0"/>
          <w:iCs w:val="0"/>
          <w:color w:val="auto"/>
          <w:sz w:val="20"/>
          <w:szCs w:val="20"/>
        </w:rPr>
        <w:t xml:space="preserve"> </w:t>
      </w:r>
      <w:r w:rsidR="002F4A9F" w:rsidRPr="00EC49C8">
        <w:rPr>
          <w:rFonts w:cs="Times New Roman"/>
          <w:i w:val="0"/>
          <w:iCs w:val="0"/>
          <w:noProof/>
          <w:color w:val="auto"/>
          <w:sz w:val="20"/>
          <w:szCs w:val="20"/>
        </w:rPr>
        <w:t>6</w:t>
      </w:r>
      <w:r w:rsidRPr="00EC49C8">
        <w:rPr>
          <w:rFonts w:cs="Times New Roman"/>
          <w:i w:val="0"/>
          <w:iCs w:val="0"/>
          <w:noProof/>
          <w:color w:val="auto"/>
          <w:sz w:val="20"/>
          <w:szCs w:val="20"/>
        </w:rPr>
        <w:t xml:space="preserve">0% and </w:t>
      </w:r>
      <w:r w:rsidRPr="00EC49C8">
        <w:rPr>
          <w:rFonts w:cs="Times New Roman"/>
          <w:b/>
          <w:bCs/>
          <w:i w:val="0"/>
          <w:iCs w:val="0"/>
          <w:noProof/>
          <w:color w:val="auto"/>
          <w:sz w:val="20"/>
          <w:szCs w:val="20"/>
        </w:rPr>
        <w:t>b.</w:t>
      </w:r>
      <w:r w:rsidRPr="00EC49C8">
        <w:rPr>
          <w:rFonts w:cs="Times New Roman"/>
          <w:i w:val="0"/>
          <w:iCs w:val="0"/>
          <w:noProof/>
          <w:color w:val="auto"/>
          <w:sz w:val="20"/>
          <w:szCs w:val="20"/>
        </w:rPr>
        <w:t xml:space="preserve"> </w:t>
      </w:r>
      <w:r w:rsidR="002F4A9F" w:rsidRPr="00EC49C8">
        <w:rPr>
          <w:rFonts w:cs="Times New Roman"/>
          <w:i w:val="0"/>
          <w:iCs w:val="0"/>
          <w:noProof/>
          <w:color w:val="auto"/>
          <w:sz w:val="20"/>
          <w:szCs w:val="20"/>
        </w:rPr>
        <w:t>4</w:t>
      </w:r>
      <w:r w:rsidRPr="00EC49C8">
        <w:rPr>
          <w:rFonts w:cs="Times New Roman"/>
          <w:i w:val="0"/>
          <w:iCs w:val="0"/>
          <w:noProof/>
          <w:color w:val="auto"/>
          <w:sz w:val="20"/>
          <w:szCs w:val="20"/>
        </w:rPr>
        <w:t>0%. The pAUPR values (recall &lt; 0.5) are sorted in descending order in the legends.</w:t>
      </w:r>
    </w:p>
    <w:p w14:paraId="70303661" w14:textId="77777777" w:rsidR="002B10C6" w:rsidRPr="00EC49C8" w:rsidRDefault="002B10C6" w:rsidP="00EE10FE">
      <w:pPr>
        <w:overflowPunct/>
        <w:jc w:val="center"/>
        <w:rPr>
          <w:rFonts w:eastAsia="DengXian" w:cs="Times New Roman"/>
          <w:color w:val="auto"/>
          <w:sz w:val="20"/>
          <w:szCs w:val="20"/>
        </w:rPr>
      </w:pPr>
    </w:p>
    <w:p w14:paraId="04A30BB9" w14:textId="77777777" w:rsidR="002B10C6" w:rsidRPr="00EC49C8" w:rsidRDefault="002B10C6" w:rsidP="00EE10FE">
      <w:pPr>
        <w:overflowPunct/>
        <w:jc w:val="center"/>
        <w:rPr>
          <w:rFonts w:eastAsia="DengXian" w:cs="Times New Roman"/>
          <w:color w:val="auto"/>
          <w:sz w:val="20"/>
          <w:szCs w:val="20"/>
        </w:rPr>
      </w:pPr>
    </w:p>
    <w:p w14:paraId="7E055BA5" w14:textId="77777777" w:rsidR="002B10C6" w:rsidRPr="00EC49C8" w:rsidRDefault="002B10C6" w:rsidP="00EE10FE">
      <w:pPr>
        <w:overflowPunct/>
        <w:jc w:val="center"/>
        <w:rPr>
          <w:rFonts w:eastAsia="DengXian" w:cs="Times New Roman"/>
          <w:color w:val="auto"/>
          <w:sz w:val="20"/>
          <w:szCs w:val="20"/>
        </w:rPr>
      </w:pPr>
    </w:p>
    <w:p w14:paraId="2E99C5EC" w14:textId="77777777" w:rsidR="002B10C6" w:rsidRPr="00EC49C8" w:rsidRDefault="002B10C6" w:rsidP="00EE10FE">
      <w:pPr>
        <w:overflowPunct/>
        <w:jc w:val="center"/>
        <w:rPr>
          <w:rFonts w:eastAsia="DengXian" w:cs="Times New Roman"/>
          <w:color w:val="auto"/>
          <w:sz w:val="20"/>
          <w:szCs w:val="20"/>
        </w:rPr>
      </w:pPr>
    </w:p>
    <w:p w14:paraId="346144E0" w14:textId="77777777" w:rsidR="00ED56E4" w:rsidRPr="00EC49C8" w:rsidRDefault="00ED56E4" w:rsidP="00EE10FE">
      <w:pPr>
        <w:overflowPunct/>
        <w:jc w:val="center"/>
        <w:rPr>
          <w:rFonts w:cs="Times New Roman"/>
          <w:color w:val="auto"/>
          <w:sz w:val="20"/>
          <w:szCs w:val="20"/>
        </w:rPr>
      </w:pPr>
    </w:p>
    <w:p w14:paraId="081ECCE9" w14:textId="77777777" w:rsidR="00ED56E4" w:rsidRPr="00EC49C8" w:rsidRDefault="00ED56E4" w:rsidP="00EE10FE">
      <w:pPr>
        <w:overflowPunct/>
        <w:jc w:val="center"/>
        <w:rPr>
          <w:rFonts w:cs="Times New Roman"/>
          <w:color w:val="auto"/>
          <w:sz w:val="20"/>
          <w:szCs w:val="20"/>
        </w:rPr>
      </w:pPr>
    </w:p>
    <w:p w14:paraId="5C6E3683" w14:textId="77777777" w:rsidR="00ED56E4" w:rsidRPr="00EC49C8" w:rsidRDefault="00ED56E4" w:rsidP="00EE10FE">
      <w:pPr>
        <w:overflowPunct/>
        <w:jc w:val="center"/>
        <w:rPr>
          <w:rFonts w:cs="Times New Roman"/>
          <w:color w:val="auto"/>
          <w:sz w:val="20"/>
          <w:szCs w:val="20"/>
        </w:rPr>
      </w:pPr>
    </w:p>
    <w:p w14:paraId="041C30EB" w14:textId="77777777" w:rsidR="00ED56E4" w:rsidRPr="00EC49C8" w:rsidRDefault="00ED56E4" w:rsidP="00EE10FE">
      <w:pPr>
        <w:overflowPunct/>
        <w:jc w:val="center"/>
        <w:rPr>
          <w:rFonts w:cs="Times New Roman"/>
          <w:color w:val="auto"/>
          <w:sz w:val="20"/>
          <w:szCs w:val="20"/>
        </w:rPr>
      </w:pPr>
    </w:p>
    <w:p w14:paraId="76E42113" w14:textId="48286234" w:rsidR="00F72649" w:rsidRPr="00EC49C8" w:rsidRDefault="00F72649" w:rsidP="00EE10FE">
      <w:pPr>
        <w:overflowPunct/>
        <w:jc w:val="center"/>
        <w:rPr>
          <w:rFonts w:eastAsia="DengXian" w:cs="Times New Roman"/>
          <w:color w:val="auto"/>
          <w:sz w:val="20"/>
          <w:szCs w:val="20"/>
        </w:rPr>
      </w:pPr>
    </w:p>
    <w:p w14:paraId="5C4AC7AC" w14:textId="37F5972D" w:rsidR="00B51D03" w:rsidRPr="00EC49C8" w:rsidRDefault="00A5196C" w:rsidP="00EE10FE">
      <w:pPr>
        <w:overflowPunct/>
        <w:jc w:val="center"/>
        <w:rPr>
          <w:rFonts w:cs="Times New Roman"/>
          <w:color w:val="auto"/>
          <w:sz w:val="20"/>
          <w:szCs w:val="20"/>
        </w:rPr>
      </w:pPr>
      <w:r w:rsidRPr="00EC49C8">
        <w:rPr>
          <w:rFonts w:cs="Times New Roman"/>
          <w:noProof/>
          <w:color w:val="auto"/>
          <w:sz w:val="20"/>
          <w:szCs w:val="20"/>
          <w:lang w:eastAsia="ko-KR"/>
        </w:rPr>
        <w:drawing>
          <wp:inline distT="0" distB="0" distL="0" distR="0" wp14:anchorId="2CC678D7" wp14:editId="60C6714E">
            <wp:extent cx="6324600" cy="5073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24600" cy="5073650"/>
                    </a:xfrm>
                    <a:prstGeom prst="rect">
                      <a:avLst/>
                    </a:prstGeom>
                    <a:noFill/>
                    <a:ln>
                      <a:noFill/>
                    </a:ln>
                  </pic:spPr>
                </pic:pic>
              </a:graphicData>
            </a:graphic>
          </wp:inline>
        </w:drawing>
      </w:r>
    </w:p>
    <w:p w14:paraId="3BDB02A0" w14:textId="613A5192" w:rsidR="00B51D03" w:rsidRPr="00EC49C8" w:rsidRDefault="000A66DB" w:rsidP="00EE10FE">
      <w:pPr>
        <w:pStyle w:val="Caption"/>
        <w:rPr>
          <w:rFonts w:cs="Times New Roman"/>
          <w:i w:val="0"/>
          <w:iCs w:val="0"/>
          <w:color w:val="auto"/>
          <w:sz w:val="20"/>
          <w:szCs w:val="20"/>
          <w:lang w:eastAsia="ko-KR"/>
        </w:rPr>
      </w:pPr>
      <w:r w:rsidRPr="00EC49C8">
        <w:rPr>
          <w:rFonts w:cs="Times New Roman"/>
          <w:b/>
          <w:bCs/>
          <w:i w:val="0"/>
          <w:iCs w:val="0"/>
          <w:color w:val="auto"/>
          <w:sz w:val="20"/>
          <w:szCs w:val="20"/>
        </w:rPr>
        <w:t>Figure S</w:t>
      </w:r>
      <w:r w:rsidR="00765665" w:rsidRPr="00EC49C8">
        <w:rPr>
          <w:rFonts w:cs="Times New Roman"/>
          <w:b/>
          <w:bCs/>
          <w:i w:val="0"/>
          <w:iCs w:val="0"/>
          <w:color w:val="auto"/>
          <w:sz w:val="20"/>
          <w:szCs w:val="20"/>
        </w:rPr>
        <w:t>4</w:t>
      </w:r>
      <w:r w:rsidRPr="00EC49C8">
        <w:rPr>
          <w:rFonts w:cs="Times New Roman"/>
          <w:b/>
          <w:bCs/>
          <w:i w:val="0"/>
          <w:iCs w:val="0"/>
          <w:color w:val="auto"/>
          <w:sz w:val="20"/>
          <w:szCs w:val="20"/>
        </w:rPr>
        <w:t>.</w:t>
      </w:r>
      <w:r w:rsidR="00B52CE1" w:rsidRPr="00EC49C8">
        <w:rPr>
          <w:rFonts w:cs="Times New Roman"/>
          <w:b/>
          <w:bCs/>
          <w:i w:val="0"/>
          <w:iCs w:val="0"/>
          <w:color w:val="auto"/>
          <w:sz w:val="20"/>
          <w:szCs w:val="20"/>
        </w:rPr>
        <w:t xml:space="preserve"> </w:t>
      </w:r>
      <w:r w:rsidR="00EC49C8">
        <w:rPr>
          <w:rFonts w:cs="Times New Roman"/>
          <w:b/>
          <w:bCs/>
          <w:i w:val="0"/>
          <w:iCs w:val="0"/>
          <w:color w:val="auto"/>
          <w:sz w:val="20"/>
          <w:szCs w:val="20"/>
        </w:rPr>
        <w:t>Distribution and b</w:t>
      </w:r>
      <w:r w:rsidR="00AB304A" w:rsidRPr="00EC49C8">
        <w:rPr>
          <w:rFonts w:cs="Times New Roman"/>
          <w:b/>
          <w:bCs/>
          <w:i w:val="0"/>
          <w:iCs w:val="0"/>
          <w:color w:val="auto"/>
          <w:sz w:val="20"/>
          <w:szCs w:val="20"/>
        </w:rPr>
        <w:t xml:space="preserve">atch effects </w:t>
      </w:r>
      <w:r w:rsidR="00045825" w:rsidRPr="00EC49C8">
        <w:rPr>
          <w:rFonts w:cs="Times New Roman"/>
          <w:b/>
          <w:bCs/>
          <w:i w:val="0"/>
          <w:iCs w:val="0"/>
          <w:color w:val="auto"/>
          <w:sz w:val="20"/>
          <w:szCs w:val="20"/>
        </w:rPr>
        <w:t xml:space="preserve">of </w:t>
      </w:r>
      <w:r w:rsidR="005B0BA8">
        <w:rPr>
          <w:rFonts w:cs="Times New Roman"/>
          <w:b/>
          <w:bCs/>
          <w:i w:val="0"/>
          <w:iCs w:val="0"/>
          <w:color w:val="auto"/>
          <w:sz w:val="20"/>
          <w:szCs w:val="20"/>
        </w:rPr>
        <w:t xml:space="preserve">LUAD </w:t>
      </w:r>
      <w:proofErr w:type="spellStart"/>
      <w:r w:rsidR="00695A58" w:rsidRPr="00EC49C8">
        <w:rPr>
          <w:rFonts w:cs="Times New Roman"/>
          <w:b/>
          <w:bCs/>
          <w:i w:val="0"/>
          <w:iCs w:val="0"/>
          <w:color w:val="auto"/>
          <w:sz w:val="20"/>
          <w:szCs w:val="20"/>
        </w:rPr>
        <w:t>scRNA</w:t>
      </w:r>
      <w:proofErr w:type="spellEnd"/>
      <w:r w:rsidR="00695A58" w:rsidRPr="00EC49C8">
        <w:rPr>
          <w:rFonts w:cs="Times New Roman"/>
          <w:b/>
          <w:bCs/>
          <w:i w:val="0"/>
          <w:iCs w:val="0"/>
          <w:color w:val="auto"/>
          <w:sz w:val="20"/>
          <w:szCs w:val="20"/>
        </w:rPr>
        <w:t xml:space="preserve">-seq </w:t>
      </w:r>
      <w:r w:rsidR="005B0BA8">
        <w:rPr>
          <w:rFonts w:cs="Times New Roman"/>
          <w:b/>
          <w:bCs/>
          <w:i w:val="0"/>
          <w:iCs w:val="0"/>
          <w:color w:val="auto"/>
          <w:sz w:val="20"/>
          <w:szCs w:val="20"/>
        </w:rPr>
        <w:t>data</w:t>
      </w:r>
      <w:r w:rsidR="00F72649" w:rsidRPr="00EC49C8">
        <w:rPr>
          <w:rFonts w:cs="Times New Roman"/>
          <w:b/>
          <w:bCs/>
          <w:i w:val="0"/>
          <w:iCs w:val="0"/>
          <w:color w:val="auto"/>
          <w:sz w:val="20"/>
          <w:szCs w:val="20"/>
        </w:rPr>
        <w:t xml:space="preserve">. </w:t>
      </w:r>
      <w:r w:rsidR="00A5196C" w:rsidRPr="00EC49C8">
        <w:rPr>
          <w:rFonts w:cs="Times New Roman"/>
          <w:b/>
          <w:i w:val="0"/>
          <w:iCs w:val="0"/>
          <w:color w:val="auto"/>
          <w:sz w:val="20"/>
          <w:szCs w:val="20"/>
        </w:rPr>
        <w:t>a</w:t>
      </w:r>
      <w:r w:rsidR="00A5196C" w:rsidRPr="00EC49C8">
        <w:rPr>
          <w:rFonts w:cs="Times New Roman"/>
          <w:i w:val="0"/>
          <w:iCs w:val="0"/>
          <w:color w:val="auto"/>
          <w:sz w:val="20"/>
          <w:szCs w:val="20"/>
        </w:rPr>
        <w:t xml:space="preserve"> UMAP visualization of epithelial cell data </w:t>
      </w:r>
      <w:r w:rsidR="005B0BA8">
        <w:rPr>
          <w:rFonts w:cs="Times New Roman"/>
          <w:i w:val="0"/>
          <w:iCs w:val="0"/>
          <w:color w:val="auto"/>
          <w:sz w:val="20"/>
          <w:szCs w:val="20"/>
        </w:rPr>
        <w:t>for seven patients</w:t>
      </w:r>
      <w:r w:rsidR="00A5196C" w:rsidRPr="00EC49C8">
        <w:rPr>
          <w:rFonts w:cs="Times New Roman"/>
          <w:i w:val="0"/>
          <w:iCs w:val="0"/>
          <w:color w:val="auto"/>
          <w:sz w:val="20"/>
          <w:szCs w:val="20"/>
        </w:rPr>
        <w:t xml:space="preserve">. </w:t>
      </w:r>
      <w:r w:rsidR="00A5196C" w:rsidRPr="00EC49C8">
        <w:rPr>
          <w:rFonts w:cs="Times New Roman"/>
          <w:b/>
          <w:i w:val="0"/>
          <w:iCs w:val="0"/>
          <w:color w:val="auto"/>
          <w:sz w:val="20"/>
          <w:szCs w:val="20"/>
        </w:rPr>
        <w:t>b</w:t>
      </w:r>
      <w:r w:rsidR="00DD434F" w:rsidRPr="00EC49C8">
        <w:rPr>
          <w:rFonts w:cs="Times New Roman"/>
          <w:i w:val="0"/>
          <w:iCs w:val="0"/>
          <w:color w:val="auto"/>
          <w:sz w:val="20"/>
          <w:szCs w:val="20"/>
        </w:rPr>
        <w:t xml:space="preserve"> </w:t>
      </w:r>
      <w:r w:rsidR="0080405B" w:rsidRPr="00EC49C8">
        <w:rPr>
          <w:rFonts w:cs="Times New Roman"/>
          <w:i w:val="0"/>
          <w:iCs w:val="0"/>
          <w:color w:val="auto"/>
          <w:sz w:val="20"/>
          <w:szCs w:val="20"/>
        </w:rPr>
        <w:t xml:space="preserve">Composition of </w:t>
      </w:r>
      <w:r w:rsidR="005B0BA8">
        <w:rPr>
          <w:rFonts w:cs="Times New Roman"/>
          <w:i w:val="0"/>
          <w:iCs w:val="0"/>
          <w:color w:val="auto"/>
          <w:sz w:val="20"/>
          <w:szCs w:val="20"/>
        </w:rPr>
        <w:t>the</w:t>
      </w:r>
      <w:r w:rsidR="0080405B" w:rsidRPr="00EC49C8">
        <w:rPr>
          <w:rFonts w:cs="Times New Roman"/>
          <w:i w:val="0"/>
          <w:iCs w:val="0"/>
          <w:color w:val="auto"/>
          <w:sz w:val="20"/>
          <w:szCs w:val="20"/>
        </w:rPr>
        <w:t xml:space="preserve"> three largest cell</w:t>
      </w:r>
      <w:r w:rsidR="005B0BA8">
        <w:rPr>
          <w:rFonts w:cs="Times New Roman"/>
          <w:i w:val="0"/>
          <w:iCs w:val="0"/>
          <w:color w:val="auto"/>
          <w:sz w:val="20"/>
          <w:szCs w:val="20"/>
        </w:rPr>
        <w:t xml:space="preserve"> </w:t>
      </w:r>
      <w:r w:rsidR="0080405B" w:rsidRPr="00EC49C8">
        <w:rPr>
          <w:rFonts w:cs="Times New Roman"/>
          <w:i w:val="0"/>
          <w:iCs w:val="0"/>
          <w:color w:val="auto"/>
          <w:sz w:val="20"/>
          <w:szCs w:val="20"/>
        </w:rPr>
        <w:t xml:space="preserve">types in normal and tumor lung samples. </w:t>
      </w:r>
      <w:r w:rsidR="00A5196C" w:rsidRPr="00EC49C8">
        <w:rPr>
          <w:rFonts w:cs="Times New Roman"/>
          <w:b/>
          <w:i w:val="0"/>
          <w:iCs w:val="0"/>
          <w:color w:val="auto"/>
          <w:sz w:val="20"/>
          <w:szCs w:val="20"/>
        </w:rPr>
        <w:t>c</w:t>
      </w:r>
      <w:r w:rsidR="00F72649" w:rsidRPr="00EC49C8">
        <w:rPr>
          <w:rFonts w:cs="Times New Roman"/>
          <w:i w:val="0"/>
          <w:iCs w:val="0"/>
          <w:color w:val="auto"/>
          <w:sz w:val="20"/>
          <w:szCs w:val="20"/>
        </w:rPr>
        <w:t xml:space="preserve"> PVCA results </w:t>
      </w:r>
      <w:r w:rsidR="0080405B" w:rsidRPr="005B0BA8">
        <w:rPr>
          <w:rFonts w:cs="Times New Roman"/>
          <w:i w:val="0"/>
          <w:iCs w:val="0"/>
          <w:color w:val="auto"/>
          <w:sz w:val="20"/>
          <w:szCs w:val="20"/>
        </w:rPr>
        <w:t>f</w:t>
      </w:r>
      <w:r w:rsidR="0080405B" w:rsidRPr="00EC49C8">
        <w:rPr>
          <w:rFonts w:cs="Times New Roman"/>
          <w:i w:val="0"/>
          <w:iCs w:val="0"/>
          <w:color w:val="auto"/>
          <w:sz w:val="20"/>
          <w:szCs w:val="20"/>
        </w:rPr>
        <w:t xml:space="preserve">or </w:t>
      </w:r>
      <w:r w:rsidR="00F72649" w:rsidRPr="00EC49C8">
        <w:rPr>
          <w:rFonts w:cs="Times New Roman"/>
          <w:i w:val="0"/>
          <w:iCs w:val="0"/>
          <w:color w:val="auto"/>
          <w:sz w:val="20"/>
          <w:szCs w:val="20"/>
        </w:rPr>
        <w:t>epithelial</w:t>
      </w:r>
      <w:r w:rsidR="00654DCD" w:rsidRPr="00EC49C8">
        <w:rPr>
          <w:rFonts w:cs="Times New Roman"/>
          <w:i w:val="0"/>
          <w:iCs w:val="0"/>
          <w:color w:val="auto"/>
          <w:sz w:val="20"/>
          <w:szCs w:val="20"/>
        </w:rPr>
        <w:t xml:space="preserve"> and myeloid</w:t>
      </w:r>
      <w:r w:rsidR="00F72649" w:rsidRPr="00EC49C8">
        <w:rPr>
          <w:rFonts w:cs="Times New Roman"/>
          <w:i w:val="0"/>
          <w:iCs w:val="0"/>
          <w:color w:val="auto"/>
          <w:sz w:val="20"/>
          <w:szCs w:val="20"/>
        </w:rPr>
        <w:t xml:space="preserve"> cells. </w:t>
      </w:r>
      <w:r w:rsidRPr="00EC49C8">
        <w:rPr>
          <w:rFonts w:cs="Times New Roman"/>
          <w:i w:val="0"/>
          <w:iCs w:val="0"/>
          <w:color w:val="auto"/>
          <w:sz w:val="20"/>
          <w:szCs w:val="20"/>
        </w:rPr>
        <w:t xml:space="preserve">“Patient” represents batch effects </w:t>
      </w:r>
      <w:r w:rsidR="00A5196C" w:rsidRPr="00EC49C8">
        <w:rPr>
          <w:rFonts w:cs="Times New Roman"/>
          <w:i w:val="0"/>
          <w:iCs w:val="0"/>
          <w:color w:val="auto"/>
          <w:sz w:val="20"/>
          <w:szCs w:val="20"/>
        </w:rPr>
        <w:t xml:space="preserve">factor </w:t>
      </w:r>
      <w:r w:rsidRPr="00EC49C8">
        <w:rPr>
          <w:rFonts w:cs="Times New Roman"/>
          <w:i w:val="0"/>
          <w:iCs w:val="0"/>
          <w:color w:val="auto"/>
          <w:sz w:val="20"/>
          <w:szCs w:val="20"/>
        </w:rPr>
        <w:t>between patients.</w:t>
      </w:r>
      <w:r w:rsidR="00F72649" w:rsidRPr="00EC49C8">
        <w:rPr>
          <w:rFonts w:cs="Times New Roman"/>
          <w:i w:val="0"/>
          <w:iCs w:val="0"/>
          <w:color w:val="auto"/>
          <w:sz w:val="20"/>
          <w:szCs w:val="20"/>
        </w:rPr>
        <w:t xml:space="preserve"> </w:t>
      </w:r>
    </w:p>
    <w:p w14:paraId="5C00989A" w14:textId="77777777" w:rsidR="00B51D03" w:rsidRPr="00EC49C8" w:rsidRDefault="00B51D03" w:rsidP="00EE10FE">
      <w:pPr>
        <w:overflowPunct/>
        <w:jc w:val="left"/>
        <w:rPr>
          <w:rFonts w:cs="Times New Roman"/>
          <w:b/>
          <w:bCs/>
          <w:color w:val="auto"/>
          <w:sz w:val="20"/>
          <w:szCs w:val="20"/>
          <w:lang w:eastAsia="ko-KR"/>
        </w:rPr>
      </w:pPr>
    </w:p>
    <w:p w14:paraId="3AFE48DB" w14:textId="58186B28" w:rsidR="00B0604B" w:rsidRPr="00EC49C8" w:rsidRDefault="00B0604B" w:rsidP="00EE10FE">
      <w:pPr>
        <w:overflowPunct/>
        <w:rPr>
          <w:rFonts w:eastAsia="DengXian" w:cs="Times New Roman"/>
          <w:b/>
          <w:sz w:val="20"/>
          <w:szCs w:val="20"/>
        </w:rPr>
      </w:pPr>
    </w:p>
    <w:p w14:paraId="648DE4C8" w14:textId="7D4995BA" w:rsidR="00B0604B" w:rsidRPr="00EC49C8" w:rsidRDefault="00B0604B" w:rsidP="00EE10FE">
      <w:pPr>
        <w:overflowPunct/>
        <w:rPr>
          <w:rFonts w:eastAsia="DengXian" w:cs="Times New Roman"/>
          <w:b/>
          <w:sz w:val="20"/>
          <w:szCs w:val="20"/>
        </w:rPr>
      </w:pPr>
      <w:r w:rsidRPr="00EC49C8">
        <w:rPr>
          <w:rFonts w:eastAsia="DengXian" w:cs="Times New Roman"/>
          <w:b/>
          <w:noProof/>
          <w:sz w:val="20"/>
          <w:szCs w:val="20"/>
        </w:rPr>
        <w:lastRenderedPageBreak/>
        <w:drawing>
          <wp:inline distT="0" distB="0" distL="0" distR="0" wp14:anchorId="0B0209FE" wp14:editId="7F9A6054">
            <wp:extent cx="6332220" cy="3608576"/>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6"/>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332220" cy="3608576"/>
                    </a:xfrm>
                    <a:prstGeom prst="rect">
                      <a:avLst/>
                    </a:prstGeom>
                  </pic:spPr>
                </pic:pic>
              </a:graphicData>
            </a:graphic>
          </wp:inline>
        </w:drawing>
      </w:r>
    </w:p>
    <w:p w14:paraId="604FA524" w14:textId="5E57BB94" w:rsidR="00ED56E4" w:rsidRPr="00EC49C8" w:rsidRDefault="00ED56E4" w:rsidP="00EE10FE">
      <w:pPr>
        <w:overflowPunct/>
        <w:rPr>
          <w:rFonts w:cs="Times New Roman"/>
          <w:sz w:val="20"/>
          <w:szCs w:val="20"/>
        </w:rPr>
      </w:pPr>
      <w:r w:rsidRPr="00EC49C8">
        <w:rPr>
          <w:rFonts w:cs="Times New Roman"/>
          <w:b/>
          <w:sz w:val="20"/>
          <w:szCs w:val="20"/>
        </w:rPr>
        <w:t>Figure S</w:t>
      </w:r>
      <w:r w:rsidR="00765665" w:rsidRPr="00EC49C8">
        <w:rPr>
          <w:rFonts w:cs="Times New Roman"/>
          <w:b/>
          <w:sz w:val="20"/>
          <w:szCs w:val="20"/>
        </w:rPr>
        <w:t>5</w:t>
      </w:r>
      <w:r w:rsidRPr="00EC49C8">
        <w:rPr>
          <w:rFonts w:cs="Times New Roman"/>
          <w:b/>
          <w:sz w:val="20"/>
          <w:szCs w:val="20"/>
        </w:rPr>
        <w:t>.</w:t>
      </w:r>
      <w:r w:rsidRPr="00EC49C8">
        <w:rPr>
          <w:rFonts w:cs="Times New Roman"/>
          <w:sz w:val="20"/>
          <w:szCs w:val="20"/>
        </w:rPr>
        <w:t xml:space="preserve"> </w:t>
      </w:r>
      <w:r w:rsidRPr="00EC49C8">
        <w:rPr>
          <w:rFonts w:cs="Times New Roman"/>
          <w:b/>
          <w:sz w:val="20"/>
          <w:szCs w:val="20"/>
        </w:rPr>
        <w:t xml:space="preserve">Comparison of false positive controls (above, </w:t>
      </w:r>
      <w:r w:rsidRPr="00EC49C8">
        <w:rPr>
          <w:rFonts w:cs="Times New Roman"/>
          <w:b/>
          <w:iCs/>
          <w:sz w:val="20"/>
          <w:szCs w:val="20"/>
        </w:rPr>
        <w:t>p</w:t>
      </w:r>
      <w:r w:rsidRPr="00EC49C8">
        <w:rPr>
          <w:rFonts w:cs="Times New Roman"/>
          <w:b/>
          <w:sz w:val="20"/>
          <w:szCs w:val="20"/>
        </w:rPr>
        <w:t xml:space="preserve">-value &lt; 0.05) and false discovery controls (below, </w:t>
      </w:r>
      <w:r w:rsidRPr="00EC49C8">
        <w:rPr>
          <w:rFonts w:cs="Times New Roman"/>
          <w:b/>
          <w:iCs/>
          <w:sz w:val="20"/>
          <w:szCs w:val="20"/>
        </w:rPr>
        <w:t>q</w:t>
      </w:r>
      <w:r w:rsidRPr="00EC49C8">
        <w:rPr>
          <w:rFonts w:cs="Times New Roman"/>
          <w:b/>
          <w:sz w:val="20"/>
          <w:szCs w:val="20"/>
        </w:rPr>
        <w:t>-value &lt; 0.05) between integrative DE</w:t>
      </w:r>
      <w:r w:rsidR="00671372" w:rsidRPr="00EC49C8">
        <w:rPr>
          <w:rFonts w:cs="Times New Roman"/>
          <w:b/>
          <w:sz w:val="20"/>
          <w:szCs w:val="20"/>
        </w:rPr>
        <w:t xml:space="preserve"> and </w:t>
      </w:r>
      <w:proofErr w:type="spellStart"/>
      <w:r w:rsidR="00671372" w:rsidRPr="00EC49C8">
        <w:rPr>
          <w:rFonts w:cs="Times New Roman"/>
          <w:b/>
          <w:sz w:val="20"/>
          <w:szCs w:val="20"/>
        </w:rPr>
        <w:t>pseudobulk</w:t>
      </w:r>
      <w:proofErr w:type="spellEnd"/>
      <w:r w:rsidRPr="00EC49C8">
        <w:rPr>
          <w:rFonts w:cs="Times New Roman"/>
          <w:b/>
          <w:sz w:val="20"/>
          <w:szCs w:val="20"/>
        </w:rPr>
        <w:t xml:space="preserve"> analysis methods </w:t>
      </w:r>
      <w:r w:rsidR="005B0BA8">
        <w:rPr>
          <w:rFonts w:cs="Times New Roman"/>
          <w:b/>
          <w:sz w:val="20"/>
          <w:szCs w:val="20"/>
        </w:rPr>
        <w:t xml:space="preserve">using the </w:t>
      </w:r>
      <w:r w:rsidR="00457BD4" w:rsidRPr="00EC49C8">
        <w:rPr>
          <w:rFonts w:cs="Times New Roman"/>
          <w:b/>
          <w:bCs/>
          <w:sz w:val="20"/>
          <w:szCs w:val="20"/>
        </w:rPr>
        <w:t>seven batches of normal lung epithelial cells</w:t>
      </w:r>
      <w:r w:rsidR="00E13D69" w:rsidRPr="00EC49C8">
        <w:rPr>
          <w:rFonts w:cs="Times New Roman"/>
          <w:b/>
          <w:bCs/>
          <w:sz w:val="20"/>
          <w:szCs w:val="20"/>
        </w:rPr>
        <w:t xml:space="preserve"> </w:t>
      </w:r>
      <w:r w:rsidR="00671372" w:rsidRPr="00EC49C8">
        <w:rPr>
          <w:rFonts w:cs="Times New Roman"/>
          <w:b/>
          <w:iCs/>
          <w:sz w:val="20"/>
          <w:szCs w:val="20"/>
        </w:rPr>
        <w:t>(</w:t>
      </w:r>
      <w:r w:rsidRPr="00EC49C8">
        <w:rPr>
          <w:rFonts w:cs="Times New Roman"/>
          <w:b/>
          <w:iCs/>
          <w:sz w:val="20"/>
          <w:szCs w:val="20"/>
        </w:rPr>
        <w:t>gene filtering: zero rate &lt; 0.99</w:t>
      </w:r>
      <w:r w:rsidR="00671372" w:rsidRPr="00EC49C8">
        <w:rPr>
          <w:rFonts w:cs="Times New Roman"/>
          <w:b/>
          <w:iCs/>
          <w:sz w:val="20"/>
          <w:szCs w:val="20"/>
        </w:rPr>
        <w:t>)</w:t>
      </w:r>
      <w:r w:rsidRPr="00EC49C8">
        <w:rPr>
          <w:rFonts w:cs="Times New Roman"/>
          <w:sz w:val="20"/>
          <w:szCs w:val="20"/>
        </w:rPr>
        <w:t xml:space="preserve">. The </w:t>
      </w:r>
      <w:r w:rsidR="00E13D69" w:rsidRPr="00EC49C8">
        <w:rPr>
          <w:rFonts w:cs="Times New Roman"/>
          <w:sz w:val="20"/>
          <w:szCs w:val="20"/>
        </w:rPr>
        <w:t>red</w:t>
      </w:r>
      <w:r w:rsidR="008C78E9" w:rsidRPr="00EC49C8">
        <w:rPr>
          <w:rFonts w:cs="Times New Roman"/>
          <w:sz w:val="20"/>
          <w:szCs w:val="20"/>
        </w:rPr>
        <w:t>-dashed</w:t>
      </w:r>
      <w:r w:rsidRPr="00EC49C8">
        <w:rPr>
          <w:rFonts w:cs="Times New Roman"/>
          <w:sz w:val="20"/>
          <w:szCs w:val="20"/>
        </w:rPr>
        <w:t xml:space="preserve"> line indicates the </w:t>
      </w:r>
      <w:r w:rsidR="00457BD4" w:rsidRPr="00EC49C8">
        <w:rPr>
          <w:rFonts w:cs="Times New Roman"/>
          <w:sz w:val="20"/>
          <w:szCs w:val="20"/>
        </w:rPr>
        <w:t>five percent of all genes tested</w:t>
      </w:r>
      <w:r w:rsidR="00671372" w:rsidRPr="00EC49C8">
        <w:rPr>
          <w:rFonts w:cs="Times New Roman"/>
          <w:sz w:val="20"/>
          <w:szCs w:val="20"/>
        </w:rPr>
        <w:t>.</w:t>
      </w:r>
    </w:p>
    <w:p w14:paraId="32412C64" w14:textId="7879C0B4" w:rsidR="00653A16" w:rsidRPr="00EC49C8" w:rsidRDefault="00653A16" w:rsidP="00EE10FE">
      <w:pPr>
        <w:overflowPunct/>
        <w:rPr>
          <w:rFonts w:cs="Times New Roman"/>
          <w:sz w:val="20"/>
          <w:szCs w:val="20"/>
        </w:rPr>
      </w:pPr>
    </w:p>
    <w:p w14:paraId="7F97D278" w14:textId="4B835688" w:rsidR="00B05CD2" w:rsidRPr="00EC49C8" w:rsidRDefault="00B05CD2" w:rsidP="00EE10FE">
      <w:pPr>
        <w:overflowPunct/>
        <w:rPr>
          <w:rFonts w:cs="Times New Roman"/>
          <w:sz w:val="20"/>
          <w:szCs w:val="20"/>
        </w:rPr>
      </w:pPr>
    </w:p>
    <w:p w14:paraId="29BB00D8" w14:textId="77777777" w:rsidR="004D420E" w:rsidRPr="00EC49C8" w:rsidRDefault="004D420E" w:rsidP="00EE10FE">
      <w:pPr>
        <w:rPr>
          <w:rFonts w:cs="Times New Roman"/>
          <w:sz w:val="20"/>
          <w:szCs w:val="20"/>
        </w:rPr>
      </w:pPr>
      <w:r w:rsidRPr="00EC49C8">
        <w:rPr>
          <w:rFonts w:cs="Times New Roman"/>
          <w:noProof/>
          <w:sz w:val="20"/>
          <w:szCs w:val="20"/>
        </w:rPr>
        <w:lastRenderedPageBreak/>
        <w:drawing>
          <wp:inline distT="0" distB="0" distL="0" distR="0" wp14:anchorId="7FDA8C35" wp14:editId="7E41DCF7">
            <wp:extent cx="6332069" cy="5092104"/>
            <wp:effectExtent l="0" t="0" r="0" b="0"/>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그림 29"/>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332069" cy="5092104"/>
                    </a:xfrm>
                    <a:prstGeom prst="rect">
                      <a:avLst/>
                    </a:prstGeom>
                  </pic:spPr>
                </pic:pic>
              </a:graphicData>
            </a:graphic>
          </wp:inline>
        </w:drawing>
      </w:r>
    </w:p>
    <w:p w14:paraId="061C1EE9" w14:textId="6784F889" w:rsidR="004D420E" w:rsidRPr="004D420E" w:rsidRDefault="004D420E" w:rsidP="00EE10FE">
      <w:pPr>
        <w:pStyle w:val="Caption"/>
        <w:rPr>
          <w:rFonts w:eastAsia="Malgun Gothic" w:cs="Times New Roman"/>
          <w:b/>
          <w:bCs/>
          <w:i w:val="0"/>
          <w:iCs w:val="0"/>
          <w:sz w:val="20"/>
          <w:szCs w:val="20"/>
        </w:rPr>
      </w:pPr>
      <w:r w:rsidRPr="00EC49C8">
        <w:rPr>
          <w:rFonts w:cs="Times New Roman"/>
          <w:b/>
          <w:bCs/>
          <w:i w:val="0"/>
          <w:iCs w:val="0"/>
          <w:sz w:val="20"/>
          <w:szCs w:val="20"/>
        </w:rPr>
        <w:t>Figure S6</w:t>
      </w:r>
      <w:r w:rsidRPr="00EC49C8">
        <w:rPr>
          <w:rFonts w:eastAsia="Malgun Gothic" w:cs="Times New Roman"/>
          <w:i w:val="0"/>
          <w:iCs w:val="0"/>
          <w:sz w:val="20"/>
          <w:szCs w:val="20"/>
        </w:rPr>
        <w:t xml:space="preserve">. </w:t>
      </w:r>
      <w:proofErr w:type="spellStart"/>
      <w:r w:rsidRPr="00EC49C8">
        <w:rPr>
          <w:rFonts w:eastAsia="Malgun Gothic" w:cs="Times New Roman"/>
          <w:b/>
          <w:bCs/>
          <w:i w:val="0"/>
          <w:sz w:val="20"/>
          <w:szCs w:val="20"/>
        </w:rPr>
        <w:t>pAUC</w:t>
      </w:r>
      <w:proofErr w:type="spellEnd"/>
      <w:r w:rsidRPr="00EC49C8">
        <w:rPr>
          <w:rFonts w:eastAsia="Malgun Gothic" w:cs="Times New Roman"/>
          <w:b/>
          <w:bCs/>
          <w:i w:val="0"/>
          <w:sz w:val="20"/>
          <w:szCs w:val="20"/>
        </w:rPr>
        <w:t xml:space="preserve"> for</w:t>
      </w:r>
      <w:r w:rsidRPr="00EC49C8">
        <w:rPr>
          <w:rFonts w:eastAsia="Malgun Gothic" w:cs="Times New Roman"/>
          <w:i w:val="0"/>
          <w:iCs w:val="0"/>
          <w:sz w:val="20"/>
          <w:szCs w:val="20"/>
        </w:rPr>
        <w:t xml:space="preserve"> </w:t>
      </w:r>
      <w:r w:rsidRPr="00EC49C8">
        <w:rPr>
          <w:rFonts w:eastAsia="Malgun Gothic" w:cs="Times New Roman"/>
          <w:b/>
          <w:bCs/>
          <w:i w:val="0"/>
          <w:iCs w:val="0"/>
          <w:sz w:val="20"/>
          <w:szCs w:val="20"/>
        </w:rPr>
        <w:t>standard positive genes detect</w:t>
      </w:r>
      <w:r w:rsidR="000D1D51">
        <w:rPr>
          <w:rFonts w:eastAsia="Malgun Gothic" w:cs="Times New Roman"/>
          <w:b/>
          <w:bCs/>
          <w:i w:val="0"/>
          <w:iCs w:val="0"/>
          <w:sz w:val="20"/>
          <w:szCs w:val="20"/>
        </w:rPr>
        <w:t>ed</w:t>
      </w:r>
      <w:r w:rsidRPr="00EC49C8">
        <w:rPr>
          <w:rFonts w:eastAsia="Malgun Gothic" w:cs="Times New Roman"/>
          <w:b/>
          <w:bCs/>
          <w:i w:val="0"/>
          <w:iCs w:val="0"/>
          <w:sz w:val="20"/>
          <w:szCs w:val="20"/>
        </w:rPr>
        <w:t xml:space="preserve"> by DE analysis of </w:t>
      </w:r>
      <w:proofErr w:type="spellStart"/>
      <w:r w:rsidRPr="00EC49C8">
        <w:rPr>
          <w:rFonts w:eastAsia="Malgun Gothic" w:cs="Times New Roman"/>
          <w:b/>
          <w:bCs/>
          <w:i w:val="0"/>
          <w:iCs w:val="0"/>
          <w:sz w:val="20"/>
          <w:szCs w:val="20"/>
        </w:rPr>
        <w:t>scRNA</w:t>
      </w:r>
      <w:proofErr w:type="spellEnd"/>
      <w:r w:rsidRPr="00EC49C8">
        <w:rPr>
          <w:rFonts w:eastAsia="Malgun Gothic" w:cs="Times New Roman"/>
          <w:b/>
          <w:bCs/>
          <w:i w:val="0"/>
          <w:iCs w:val="0"/>
          <w:sz w:val="20"/>
          <w:szCs w:val="20"/>
        </w:rPr>
        <w:t>-seq, TCGA LUAD</w:t>
      </w:r>
      <w:r w:rsidR="000D1D51">
        <w:rPr>
          <w:rFonts w:eastAsia="Malgun Gothic" w:cs="Times New Roman"/>
          <w:b/>
          <w:bCs/>
          <w:i w:val="0"/>
          <w:iCs w:val="0"/>
          <w:sz w:val="20"/>
          <w:szCs w:val="20"/>
        </w:rPr>
        <w:t>,</w:t>
      </w:r>
      <w:r w:rsidR="000B2B68" w:rsidRPr="00EC49C8">
        <w:rPr>
          <w:rFonts w:eastAsia="Malgun Gothic" w:cs="Times New Roman"/>
          <w:b/>
          <w:bCs/>
          <w:i w:val="0"/>
          <w:iCs w:val="0"/>
          <w:sz w:val="20"/>
          <w:szCs w:val="20"/>
        </w:rPr>
        <w:t xml:space="preserve"> </w:t>
      </w:r>
      <w:r w:rsidRPr="00EC49C8">
        <w:rPr>
          <w:rFonts w:eastAsia="Malgun Gothic" w:cs="Times New Roman"/>
          <w:b/>
          <w:bCs/>
          <w:i w:val="0"/>
          <w:iCs w:val="0"/>
          <w:sz w:val="20"/>
          <w:szCs w:val="20"/>
        </w:rPr>
        <w:t xml:space="preserve">and </w:t>
      </w:r>
      <w:proofErr w:type="spellStart"/>
      <w:r w:rsidRPr="00EC49C8">
        <w:rPr>
          <w:rFonts w:eastAsia="Malgun Gothic" w:cs="Times New Roman"/>
          <w:b/>
          <w:bCs/>
          <w:i w:val="0"/>
          <w:iCs w:val="0"/>
          <w:sz w:val="20"/>
          <w:szCs w:val="20"/>
        </w:rPr>
        <w:t>pseudobulk</w:t>
      </w:r>
      <w:proofErr w:type="spellEnd"/>
      <w:r w:rsidRPr="00EC49C8">
        <w:rPr>
          <w:rFonts w:eastAsia="Malgun Gothic" w:cs="Times New Roman"/>
          <w:b/>
          <w:bCs/>
          <w:i w:val="0"/>
          <w:iCs w:val="0"/>
          <w:sz w:val="20"/>
          <w:szCs w:val="20"/>
        </w:rPr>
        <w:t xml:space="preserve"> data</w:t>
      </w:r>
      <w:r w:rsidR="000D1D51">
        <w:rPr>
          <w:rFonts w:eastAsia="Malgun Gothic" w:cs="Times New Roman"/>
          <w:b/>
          <w:bCs/>
          <w:i w:val="0"/>
          <w:iCs w:val="0"/>
          <w:sz w:val="20"/>
          <w:szCs w:val="20"/>
        </w:rPr>
        <w:t xml:space="preserve"> (</w:t>
      </w:r>
      <w:r w:rsidR="000D1D51" w:rsidRPr="000D1D51">
        <w:rPr>
          <w:rFonts w:eastAsia="Malgun Gothic" w:cs="Times New Roman"/>
          <w:b/>
          <w:bCs/>
          <w:i w:val="0"/>
          <w:iCs w:val="0"/>
          <w:sz w:val="20"/>
          <w:szCs w:val="20"/>
        </w:rPr>
        <w:t>up to top 20% DE genes)</w:t>
      </w:r>
      <w:r w:rsidRPr="00EC49C8">
        <w:rPr>
          <w:rFonts w:eastAsia="Malgun Gothic" w:cs="Times New Roman"/>
          <w:b/>
          <w:bCs/>
          <w:i w:val="0"/>
          <w:iCs w:val="0"/>
          <w:sz w:val="20"/>
          <w:szCs w:val="20"/>
        </w:rPr>
        <w:t>.</w:t>
      </w:r>
      <w:r w:rsidRPr="00EC49C8">
        <w:rPr>
          <w:rFonts w:eastAsia="Malgun Gothic" w:cs="Times New Roman"/>
          <w:i w:val="0"/>
          <w:iCs w:val="0"/>
          <w:sz w:val="20"/>
          <w:szCs w:val="20"/>
        </w:rPr>
        <w:t xml:space="preserve"> </w:t>
      </w:r>
      <w:r w:rsidR="000D1D51" w:rsidRPr="000D1D51">
        <w:rPr>
          <w:rFonts w:eastAsia="Malgun Gothic" w:cs="Times New Roman"/>
          <w:b/>
          <w:bCs/>
          <w:i w:val="0"/>
          <w:iCs w:val="0"/>
          <w:sz w:val="20"/>
          <w:szCs w:val="20"/>
        </w:rPr>
        <w:t>a</w:t>
      </w:r>
      <w:r w:rsidRPr="00EC49C8">
        <w:rPr>
          <w:rFonts w:eastAsia="Malgun Gothic" w:cs="Times New Roman"/>
          <w:i w:val="0"/>
          <w:iCs w:val="0"/>
          <w:sz w:val="20"/>
          <w:szCs w:val="20"/>
        </w:rPr>
        <w:t xml:space="preserve"> </w:t>
      </w:r>
      <w:proofErr w:type="spellStart"/>
      <w:r w:rsidRPr="00EC49C8">
        <w:rPr>
          <w:rFonts w:eastAsia="Malgun Gothic" w:cs="Times New Roman"/>
          <w:i w:val="0"/>
          <w:iCs w:val="0"/>
          <w:sz w:val="20"/>
          <w:szCs w:val="20"/>
        </w:rPr>
        <w:t>pAUC</w:t>
      </w:r>
      <w:proofErr w:type="spellEnd"/>
      <w:r w:rsidRPr="00EC49C8">
        <w:rPr>
          <w:rFonts w:eastAsia="Malgun Gothic" w:cs="Times New Roman"/>
          <w:i w:val="0"/>
          <w:iCs w:val="0"/>
          <w:sz w:val="20"/>
          <w:szCs w:val="20"/>
        </w:rPr>
        <w:t xml:space="preserve"> of cumulative disease scores</w:t>
      </w:r>
      <w:r w:rsidR="000D1D51">
        <w:rPr>
          <w:rFonts w:eastAsia="Malgun Gothic" w:cs="Times New Roman"/>
          <w:i w:val="0"/>
          <w:iCs w:val="0"/>
          <w:sz w:val="20"/>
          <w:szCs w:val="20"/>
        </w:rPr>
        <w:t xml:space="preserve"> (</w:t>
      </w:r>
      <w:proofErr w:type="spellStart"/>
      <w:r w:rsidR="000D1D51">
        <w:rPr>
          <w:rFonts w:eastAsia="Malgun Gothic" w:cs="Times New Roman"/>
          <w:i w:val="0"/>
          <w:iCs w:val="0"/>
          <w:sz w:val="20"/>
          <w:szCs w:val="20"/>
        </w:rPr>
        <w:t>gda</w:t>
      </w:r>
      <w:proofErr w:type="spellEnd"/>
      <w:r w:rsidR="000D1D51">
        <w:rPr>
          <w:rFonts w:eastAsia="Malgun Gothic" w:cs="Times New Roman"/>
          <w:i w:val="0"/>
          <w:iCs w:val="0"/>
          <w:sz w:val="20"/>
          <w:szCs w:val="20"/>
        </w:rPr>
        <w:t>)</w:t>
      </w:r>
      <w:r w:rsidRPr="00EC49C8">
        <w:rPr>
          <w:rFonts w:eastAsia="Malgun Gothic" w:cs="Times New Roman"/>
          <w:i w:val="0"/>
          <w:iCs w:val="0"/>
          <w:sz w:val="20"/>
          <w:szCs w:val="20"/>
        </w:rPr>
        <w:t xml:space="preserve"> from epithelial cell data analysis. </w:t>
      </w:r>
      <w:r w:rsidR="000D1D51" w:rsidRPr="000D1D51">
        <w:rPr>
          <w:rFonts w:eastAsia="Malgun Gothic" w:cs="Times New Roman"/>
          <w:b/>
          <w:bCs/>
          <w:i w:val="0"/>
          <w:iCs w:val="0"/>
          <w:sz w:val="20"/>
          <w:szCs w:val="20"/>
        </w:rPr>
        <w:t>b</w:t>
      </w:r>
      <w:r w:rsidRPr="00EC49C8">
        <w:rPr>
          <w:rFonts w:eastAsia="Malgun Gothic" w:cs="Times New Roman"/>
          <w:i w:val="0"/>
          <w:iCs w:val="0"/>
          <w:sz w:val="20"/>
          <w:szCs w:val="20"/>
        </w:rPr>
        <w:t xml:space="preserve"> </w:t>
      </w:r>
      <w:proofErr w:type="spellStart"/>
      <w:r w:rsidRPr="00EC49C8">
        <w:rPr>
          <w:rFonts w:eastAsia="Malgun Gothic" w:cs="Times New Roman"/>
          <w:i w:val="0"/>
          <w:iCs w:val="0"/>
          <w:sz w:val="20"/>
          <w:szCs w:val="20"/>
        </w:rPr>
        <w:t>pAUC</w:t>
      </w:r>
      <w:proofErr w:type="spellEnd"/>
      <w:r w:rsidRPr="00EC49C8">
        <w:rPr>
          <w:rFonts w:eastAsia="Malgun Gothic" w:cs="Times New Roman"/>
          <w:i w:val="0"/>
          <w:iCs w:val="0"/>
          <w:sz w:val="20"/>
          <w:szCs w:val="20"/>
        </w:rPr>
        <w:t xml:space="preserve"> of cumulative </w:t>
      </w:r>
      <w:r w:rsidR="00755C83">
        <w:rPr>
          <w:rFonts w:eastAsia="Malgun Gothic" w:cs="Times New Roman"/>
          <w:i w:val="0"/>
          <w:iCs w:val="0"/>
          <w:sz w:val="20"/>
          <w:szCs w:val="20"/>
        </w:rPr>
        <w:t>counts</w:t>
      </w:r>
      <w:r w:rsidRPr="00EC49C8">
        <w:rPr>
          <w:rFonts w:eastAsia="Malgun Gothic" w:cs="Times New Roman"/>
          <w:i w:val="0"/>
          <w:iCs w:val="0"/>
          <w:sz w:val="20"/>
          <w:szCs w:val="20"/>
        </w:rPr>
        <w:t xml:space="preserve"> of prognostic genes from epithelial and myeloid cell data analys</w:t>
      </w:r>
      <w:r w:rsidR="00755C83">
        <w:rPr>
          <w:rFonts w:eastAsia="Malgun Gothic" w:cs="Times New Roman"/>
          <w:i w:val="0"/>
          <w:iCs w:val="0"/>
          <w:sz w:val="20"/>
          <w:szCs w:val="20"/>
        </w:rPr>
        <w:t>e</w:t>
      </w:r>
      <w:r w:rsidRPr="00EC49C8">
        <w:rPr>
          <w:rFonts w:eastAsia="Malgun Gothic" w:cs="Times New Roman"/>
          <w:i w:val="0"/>
          <w:iCs w:val="0"/>
          <w:sz w:val="20"/>
          <w:szCs w:val="20"/>
        </w:rPr>
        <w:t>s. Black</w:t>
      </w:r>
      <w:r w:rsidR="006512FE" w:rsidRPr="00EC49C8">
        <w:rPr>
          <w:rFonts w:eastAsia="Malgun Gothic" w:cs="Times New Roman"/>
          <w:i w:val="0"/>
          <w:iCs w:val="0"/>
          <w:sz w:val="20"/>
          <w:szCs w:val="20"/>
        </w:rPr>
        <w:t>-</w:t>
      </w:r>
      <w:r w:rsidRPr="00EC49C8">
        <w:rPr>
          <w:rFonts w:eastAsia="Malgun Gothic" w:cs="Times New Roman"/>
          <w:i w:val="0"/>
          <w:iCs w:val="0"/>
          <w:sz w:val="20"/>
          <w:szCs w:val="20"/>
        </w:rPr>
        <w:t>dash</w:t>
      </w:r>
      <w:r w:rsidR="006512FE" w:rsidRPr="00EC49C8">
        <w:rPr>
          <w:rFonts w:eastAsia="Malgun Gothic" w:cs="Times New Roman"/>
          <w:i w:val="0"/>
          <w:iCs w:val="0"/>
          <w:sz w:val="20"/>
          <w:szCs w:val="20"/>
        </w:rPr>
        <w:t>ed line</w:t>
      </w:r>
      <w:r w:rsidR="00755C83">
        <w:rPr>
          <w:rFonts w:eastAsia="Malgun Gothic" w:cs="Times New Roman"/>
          <w:i w:val="0"/>
          <w:iCs w:val="0"/>
          <w:sz w:val="20"/>
          <w:szCs w:val="20"/>
        </w:rPr>
        <w:t>s</w:t>
      </w:r>
      <w:r w:rsidRPr="00EC49C8">
        <w:rPr>
          <w:rFonts w:eastAsia="Malgun Gothic" w:cs="Times New Roman"/>
          <w:i w:val="0"/>
          <w:iCs w:val="0"/>
          <w:sz w:val="20"/>
          <w:szCs w:val="20"/>
        </w:rPr>
        <w:t xml:space="preserve"> represent the expected numbers of standard </w:t>
      </w:r>
      <w:r w:rsidR="00755C83">
        <w:rPr>
          <w:rFonts w:eastAsia="Malgun Gothic" w:cs="Times New Roman"/>
          <w:i w:val="0"/>
          <w:iCs w:val="0"/>
          <w:sz w:val="20"/>
          <w:szCs w:val="20"/>
        </w:rPr>
        <w:t xml:space="preserve">positive </w:t>
      </w:r>
      <w:r w:rsidRPr="00EC49C8">
        <w:rPr>
          <w:rFonts w:eastAsia="Malgun Gothic" w:cs="Times New Roman"/>
          <w:i w:val="0"/>
          <w:iCs w:val="0"/>
          <w:sz w:val="20"/>
          <w:szCs w:val="20"/>
        </w:rPr>
        <w:t>genes for random gene ranks.</w:t>
      </w:r>
    </w:p>
    <w:p w14:paraId="374FE50C" w14:textId="263FC9FA" w:rsidR="00B0604B" w:rsidRPr="004D420E" w:rsidRDefault="00B0604B" w:rsidP="00EE10FE">
      <w:pPr>
        <w:pStyle w:val="Caption"/>
        <w:rPr>
          <w:rFonts w:eastAsia="Malgun Gothic" w:cs="Times New Roman"/>
          <w:b/>
          <w:bCs/>
          <w:i w:val="0"/>
          <w:iCs w:val="0"/>
          <w:sz w:val="20"/>
          <w:szCs w:val="20"/>
        </w:rPr>
      </w:pPr>
    </w:p>
    <w:p w14:paraId="7A95C640" w14:textId="61C0C124" w:rsidR="00B0604B" w:rsidRPr="004D420E" w:rsidRDefault="002B565C" w:rsidP="00EE10FE">
      <w:pPr>
        <w:adjustRightInd w:val="0"/>
        <w:spacing w:after="200"/>
        <w:jc w:val="left"/>
        <w:rPr>
          <w:rFonts w:eastAsia="Malgun Gothic" w:cs="Times New Roman"/>
          <w:sz w:val="20"/>
          <w:szCs w:val="20"/>
        </w:rPr>
      </w:pPr>
      <w:r w:rsidRPr="004D420E">
        <w:rPr>
          <w:rFonts w:eastAsia="Malgun Gothic" w:cs="Times New Roman"/>
          <w:noProof/>
          <w:sz w:val="20"/>
          <w:szCs w:val="20"/>
        </w:rPr>
        <w:lastRenderedPageBreak/>
        <w:drawing>
          <wp:inline distT="0" distB="0" distL="0" distR="0" wp14:anchorId="3ABE69A1" wp14:editId="41875E87">
            <wp:extent cx="6332220" cy="4791844"/>
            <wp:effectExtent l="0" t="0" r="0" b="889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4"/>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332220" cy="4791844"/>
                    </a:xfrm>
                    <a:prstGeom prst="rect">
                      <a:avLst/>
                    </a:prstGeom>
                  </pic:spPr>
                </pic:pic>
              </a:graphicData>
            </a:graphic>
          </wp:inline>
        </w:drawing>
      </w:r>
    </w:p>
    <w:p w14:paraId="2A0FA4BB" w14:textId="6061D3B1" w:rsidR="006909C4" w:rsidRPr="004D420E" w:rsidRDefault="00390B2E" w:rsidP="00EE10FE">
      <w:pPr>
        <w:pStyle w:val="Caption"/>
        <w:rPr>
          <w:rFonts w:eastAsia="Malgun Gothic" w:cs="Times New Roman"/>
          <w:i w:val="0"/>
          <w:iCs w:val="0"/>
          <w:sz w:val="20"/>
          <w:szCs w:val="20"/>
        </w:rPr>
      </w:pPr>
      <w:r w:rsidRPr="004D420E">
        <w:rPr>
          <w:rFonts w:cs="Times New Roman"/>
          <w:b/>
          <w:bCs/>
          <w:i w:val="0"/>
          <w:iCs w:val="0"/>
          <w:sz w:val="20"/>
          <w:szCs w:val="20"/>
        </w:rPr>
        <w:t>Figure S</w:t>
      </w:r>
      <w:r w:rsidR="004D420E">
        <w:rPr>
          <w:rFonts w:cs="Times New Roman"/>
          <w:b/>
          <w:bCs/>
          <w:i w:val="0"/>
          <w:iCs w:val="0"/>
          <w:sz w:val="20"/>
          <w:szCs w:val="20"/>
        </w:rPr>
        <w:t>7</w:t>
      </w:r>
      <w:r w:rsidRPr="004D420E">
        <w:rPr>
          <w:rFonts w:eastAsia="Malgun Gothic" w:cs="Times New Roman"/>
          <w:i w:val="0"/>
          <w:iCs w:val="0"/>
          <w:sz w:val="20"/>
          <w:szCs w:val="20"/>
        </w:rPr>
        <w:t xml:space="preserve">. </w:t>
      </w:r>
      <w:r w:rsidR="00755C83" w:rsidRPr="00755C83">
        <w:rPr>
          <w:rFonts w:eastAsia="Malgun Gothic" w:cs="Times New Roman"/>
          <w:b/>
          <w:bCs/>
          <w:i w:val="0"/>
          <w:iCs w:val="0"/>
          <w:sz w:val="20"/>
          <w:szCs w:val="20"/>
        </w:rPr>
        <w:t>Cumulative scores of</w:t>
      </w:r>
      <w:r w:rsidR="00615A98" w:rsidRPr="00755C83">
        <w:rPr>
          <w:rFonts w:eastAsia="Malgun Gothic" w:cs="Times New Roman"/>
          <w:b/>
          <w:bCs/>
          <w:i w:val="0"/>
          <w:iCs w:val="0"/>
          <w:sz w:val="20"/>
          <w:szCs w:val="20"/>
        </w:rPr>
        <w:t xml:space="preserve"> </w:t>
      </w:r>
      <w:r w:rsidR="000940B7" w:rsidRPr="00755C83">
        <w:rPr>
          <w:rFonts w:eastAsia="Malgun Gothic" w:cs="Times New Roman"/>
          <w:b/>
          <w:bCs/>
          <w:i w:val="0"/>
          <w:iCs w:val="0"/>
          <w:sz w:val="20"/>
          <w:szCs w:val="20"/>
        </w:rPr>
        <w:t>s</w:t>
      </w:r>
      <w:r w:rsidR="00615A98" w:rsidRPr="00755C83">
        <w:rPr>
          <w:rFonts w:eastAsia="Malgun Gothic" w:cs="Times New Roman"/>
          <w:b/>
          <w:bCs/>
          <w:i w:val="0"/>
          <w:iCs w:val="0"/>
          <w:sz w:val="20"/>
          <w:szCs w:val="20"/>
        </w:rPr>
        <w:t xml:space="preserve">tandard positive genes </w:t>
      </w:r>
      <w:r w:rsidR="00755C83" w:rsidRPr="00755C83">
        <w:rPr>
          <w:rFonts w:eastAsia="Malgun Gothic" w:cs="Times New Roman"/>
          <w:b/>
          <w:bCs/>
          <w:i w:val="0"/>
          <w:iCs w:val="0"/>
          <w:sz w:val="20"/>
          <w:szCs w:val="20"/>
        </w:rPr>
        <w:t xml:space="preserve">obtained from analyses of LUAD </w:t>
      </w:r>
      <w:r w:rsidR="00615A98" w:rsidRPr="00755C83">
        <w:rPr>
          <w:rFonts w:eastAsia="Malgun Gothic" w:cs="Times New Roman"/>
          <w:b/>
          <w:bCs/>
          <w:i w:val="0"/>
          <w:iCs w:val="0"/>
          <w:sz w:val="20"/>
          <w:szCs w:val="20"/>
        </w:rPr>
        <w:t>epithelial cells</w:t>
      </w:r>
      <w:r w:rsidR="000940B7" w:rsidRPr="00755C83">
        <w:rPr>
          <w:rFonts w:eastAsia="Malgun Gothic" w:cs="Times New Roman"/>
          <w:b/>
          <w:bCs/>
          <w:i w:val="0"/>
          <w:iCs w:val="0"/>
          <w:sz w:val="20"/>
          <w:szCs w:val="20"/>
        </w:rPr>
        <w:t xml:space="preserve"> and two microarray data</w:t>
      </w:r>
      <w:r w:rsidR="00755C83" w:rsidRPr="00755C83">
        <w:rPr>
          <w:rFonts w:eastAsia="Malgun Gothic" w:cs="Times New Roman"/>
          <w:b/>
          <w:bCs/>
          <w:i w:val="0"/>
          <w:iCs w:val="0"/>
          <w:sz w:val="20"/>
          <w:szCs w:val="20"/>
        </w:rPr>
        <w:t>sets</w:t>
      </w:r>
      <w:r w:rsidR="000940B7" w:rsidRPr="00755C83">
        <w:rPr>
          <w:rFonts w:eastAsia="Malgun Gothic" w:cs="Times New Roman"/>
          <w:b/>
          <w:bCs/>
          <w:i w:val="0"/>
          <w:iCs w:val="0"/>
          <w:sz w:val="20"/>
          <w:szCs w:val="20"/>
        </w:rPr>
        <w:t>.</w:t>
      </w:r>
      <w:r w:rsidR="000940B7" w:rsidRPr="004D420E">
        <w:rPr>
          <w:rFonts w:eastAsia="Malgun Gothic" w:cs="Times New Roman"/>
          <w:i w:val="0"/>
          <w:iCs w:val="0"/>
          <w:sz w:val="20"/>
          <w:szCs w:val="20"/>
        </w:rPr>
        <w:t xml:space="preserve"> </w:t>
      </w:r>
      <w:r w:rsidR="00755C83">
        <w:rPr>
          <w:rFonts w:eastAsia="Malgun Gothic" w:cs="Times New Roman"/>
          <w:i w:val="0"/>
          <w:iCs w:val="0"/>
          <w:sz w:val="20"/>
          <w:szCs w:val="20"/>
        </w:rPr>
        <w:t xml:space="preserve">Cumulative scores of 11 </w:t>
      </w:r>
      <w:proofErr w:type="spellStart"/>
      <w:r w:rsidR="00755C83">
        <w:rPr>
          <w:rFonts w:eastAsia="Malgun Gothic" w:cs="Times New Roman"/>
          <w:i w:val="0"/>
          <w:iCs w:val="0"/>
          <w:sz w:val="20"/>
          <w:szCs w:val="20"/>
        </w:rPr>
        <w:t>scRNA</w:t>
      </w:r>
      <w:proofErr w:type="spellEnd"/>
      <w:r w:rsidR="00755C83">
        <w:rPr>
          <w:rFonts w:eastAsia="Malgun Gothic" w:cs="Times New Roman"/>
          <w:i w:val="0"/>
          <w:iCs w:val="0"/>
          <w:sz w:val="20"/>
          <w:szCs w:val="20"/>
        </w:rPr>
        <w:t>-seq DE methods</w:t>
      </w:r>
      <w:r w:rsidR="000F7A81">
        <w:rPr>
          <w:rFonts w:eastAsia="Malgun Gothic" w:cs="Times New Roman"/>
          <w:i w:val="0"/>
          <w:iCs w:val="0"/>
          <w:sz w:val="20"/>
          <w:szCs w:val="20"/>
        </w:rPr>
        <w:t xml:space="preserve">, </w:t>
      </w:r>
      <w:r w:rsidR="00755C83">
        <w:rPr>
          <w:rFonts w:eastAsia="Malgun Gothic" w:cs="Times New Roman"/>
          <w:i w:val="0"/>
          <w:iCs w:val="0"/>
          <w:sz w:val="20"/>
          <w:szCs w:val="20"/>
        </w:rPr>
        <w:t xml:space="preserve">four </w:t>
      </w:r>
      <w:proofErr w:type="spellStart"/>
      <w:r w:rsidR="000F7A81">
        <w:rPr>
          <w:rFonts w:eastAsia="Malgun Gothic" w:cs="Times New Roman"/>
          <w:i w:val="0"/>
          <w:iCs w:val="0"/>
          <w:sz w:val="20"/>
          <w:szCs w:val="20"/>
        </w:rPr>
        <w:t>pseudobulk</w:t>
      </w:r>
      <w:proofErr w:type="spellEnd"/>
      <w:r w:rsidR="000F7A81">
        <w:rPr>
          <w:rFonts w:eastAsia="Malgun Gothic" w:cs="Times New Roman"/>
          <w:i w:val="0"/>
          <w:iCs w:val="0"/>
          <w:sz w:val="20"/>
          <w:szCs w:val="20"/>
        </w:rPr>
        <w:t xml:space="preserve"> analysis methods, and one bulk sample data analysis method (</w:t>
      </w:r>
      <w:proofErr w:type="spellStart"/>
      <w:r w:rsidR="000F7A81">
        <w:rPr>
          <w:rFonts w:eastAsia="Malgun Gothic" w:cs="Times New Roman"/>
          <w:i w:val="0"/>
          <w:iCs w:val="0"/>
          <w:sz w:val="20"/>
          <w:szCs w:val="20"/>
        </w:rPr>
        <w:t>limma</w:t>
      </w:r>
      <w:proofErr w:type="spellEnd"/>
      <w:r w:rsidR="000F7A81">
        <w:rPr>
          <w:rFonts w:eastAsia="Malgun Gothic" w:cs="Times New Roman"/>
          <w:i w:val="0"/>
          <w:iCs w:val="0"/>
          <w:sz w:val="20"/>
          <w:szCs w:val="20"/>
        </w:rPr>
        <w:t xml:space="preserve">) </w:t>
      </w:r>
      <w:r w:rsidR="00841640">
        <w:rPr>
          <w:rFonts w:eastAsia="Malgun Gothic" w:cs="Times New Roman"/>
          <w:i w:val="0"/>
          <w:iCs w:val="0"/>
          <w:sz w:val="20"/>
          <w:szCs w:val="20"/>
        </w:rPr>
        <w:t xml:space="preserve">are compared </w:t>
      </w:r>
      <w:r w:rsidR="000F7A81">
        <w:rPr>
          <w:rFonts w:eastAsia="Malgun Gothic" w:cs="Times New Roman"/>
          <w:i w:val="0"/>
          <w:iCs w:val="0"/>
          <w:sz w:val="20"/>
          <w:szCs w:val="20"/>
        </w:rPr>
        <w:t>for</w:t>
      </w:r>
      <w:r w:rsidR="00755C83">
        <w:rPr>
          <w:rFonts w:eastAsia="Malgun Gothic" w:cs="Times New Roman"/>
          <w:i w:val="0"/>
          <w:iCs w:val="0"/>
          <w:sz w:val="20"/>
          <w:szCs w:val="20"/>
        </w:rPr>
        <w:t xml:space="preserve"> </w:t>
      </w:r>
      <w:r w:rsidR="000F7A81" w:rsidRPr="000F7A81">
        <w:rPr>
          <w:rFonts w:eastAsia="Malgun Gothic" w:cs="Times New Roman"/>
          <w:b/>
          <w:bCs/>
          <w:i w:val="0"/>
          <w:iCs w:val="0"/>
          <w:sz w:val="20"/>
          <w:szCs w:val="20"/>
        </w:rPr>
        <w:t>(</w:t>
      </w:r>
      <w:r w:rsidR="00755C83" w:rsidRPr="000F7A81">
        <w:rPr>
          <w:rFonts w:eastAsia="Malgun Gothic" w:cs="Times New Roman"/>
          <w:b/>
          <w:bCs/>
          <w:i w:val="0"/>
          <w:iCs w:val="0"/>
          <w:sz w:val="20"/>
          <w:szCs w:val="20"/>
        </w:rPr>
        <w:t>a</w:t>
      </w:r>
      <w:r w:rsidR="000F7A81" w:rsidRPr="000F7A81">
        <w:rPr>
          <w:rFonts w:eastAsia="Malgun Gothic" w:cs="Times New Roman"/>
          <w:b/>
          <w:bCs/>
          <w:i w:val="0"/>
          <w:iCs w:val="0"/>
          <w:sz w:val="20"/>
          <w:szCs w:val="20"/>
        </w:rPr>
        <w:t>, b)</w:t>
      </w:r>
      <w:r w:rsidR="00755C83">
        <w:rPr>
          <w:rFonts w:eastAsia="Malgun Gothic" w:cs="Times New Roman"/>
          <w:i w:val="0"/>
          <w:iCs w:val="0"/>
          <w:sz w:val="20"/>
          <w:szCs w:val="20"/>
        </w:rPr>
        <w:t xml:space="preserve"> k</w:t>
      </w:r>
      <w:r w:rsidR="00F84C5D" w:rsidRPr="004D420E">
        <w:rPr>
          <w:rFonts w:eastAsia="Malgun Gothic" w:cs="Times New Roman"/>
          <w:i w:val="0"/>
          <w:iCs w:val="0"/>
          <w:sz w:val="20"/>
          <w:szCs w:val="20"/>
        </w:rPr>
        <w:t>nown disease gene</w:t>
      </w:r>
      <w:r w:rsidR="000F7A81">
        <w:rPr>
          <w:rFonts w:eastAsia="Malgun Gothic" w:cs="Times New Roman"/>
          <w:i w:val="0"/>
          <w:iCs w:val="0"/>
          <w:sz w:val="20"/>
          <w:szCs w:val="20"/>
        </w:rPr>
        <w:t xml:space="preserve">s and </w:t>
      </w:r>
      <w:r w:rsidR="000F7A81" w:rsidRPr="000F7A81">
        <w:rPr>
          <w:rFonts w:eastAsia="Malgun Gothic" w:cs="Times New Roman"/>
          <w:b/>
          <w:bCs/>
          <w:i w:val="0"/>
          <w:iCs w:val="0"/>
          <w:sz w:val="20"/>
          <w:szCs w:val="20"/>
        </w:rPr>
        <w:t>(c, d)</w:t>
      </w:r>
      <w:r w:rsidR="000F7A81">
        <w:rPr>
          <w:rFonts w:eastAsia="Malgun Gothic" w:cs="Times New Roman"/>
          <w:i w:val="0"/>
          <w:iCs w:val="0"/>
          <w:sz w:val="20"/>
          <w:szCs w:val="20"/>
        </w:rPr>
        <w:t xml:space="preserve"> prognostic genes. </w:t>
      </w:r>
      <w:r w:rsidR="000F7A81" w:rsidRPr="00841640">
        <w:rPr>
          <w:rFonts w:eastAsia="Malgun Gothic" w:cs="Times New Roman"/>
          <w:b/>
          <w:bCs/>
          <w:i w:val="0"/>
          <w:iCs w:val="0"/>
          <w:sz w:val="20"/>
          <w:szCs w:val="20"/>
        </w:rPr>
        <w:t>(a, c)</w:t>
      </w:r>
      <w:r w:rsidR="000F7A81">
        <w:rPr>
          <w:rFonts w:eastAsia="Malgun Gothic" w:cs="Times New Roman"/>
          <w:i w:val="0"/>
          <w:iCs w:val="0"/>
          <w:sz w:val="20"/>
          <w:szCs w:val="20"/>
        </w:rPr>
        <w:t xml:space="preserve"> GSE43458 and </w:t>
      </w:r>
      <w:r w:rsidR="000F7A81" w:rsidRPr="00841640">
        <w:rPr>
          <w:rFonts w:eastAsia="Malgun Gothic" w:cs="Times New Roman"/>
          <w:b/>
          <w:bCs/>
          <w:i w:val="0"/>
          <w:iCs w:val="0"/>
          <w:sz w:val="20"/>
          <w:szCs w:val="20"/>
        </w:rPr>
        <w:t>(b, d)</w:t>
      </w:r>
      <w:r w:rsidR="000F7A81">
        <w:rPr>
          <w:rFonts w:eastAsia="Malgun Gothic" w:cs="Times New Roman"/>
          <w:i w:val="0"/>
          <w:iCs w:val="0"/>
          <w:sz w:val="20"/>
          <w:szCs w:val="20"/>
        </w:rPr>
        <w:t xml:space="preserve"> GSE31210 </w:t>
      </w:r>
      <w:r w:rsidR="00841640">
        <w:rPr>
          <w:rFonts w:eastAsia="Malgun Gothic" w:cs="Times New Roman"/>
          <w:i w:val="0"/>
          <w:iCs w:val="0"/>
          <w:sz w:val="20"/>
          <w:szCs w:val="20"/>
        </w:rPr>
        <w:t xml:space="preserve">LUAD </w:t>
      </w:r>
      <w:r w:rsidR="000F7A81">
        <w:rPr>
          <w:rFonts w:eastAsia="Malgun Gothic" w:cs="Times New Roman"/>
          <w:i w:val="0"/>
          <w:iCs w:val="0"/>
          <w:sz w:val="20"/>
          <w:szCs w:val="20"/>
        </w:rPr>
        <w:t xml:space="preserve">microarray datasets </w:t>
      </w:r>
      <w:r w:rsidR="00841640" w:rsidRPr="00D15DA0">
        <w:rPr>
          <w:rFonts w:eastAsia="Malgun Gothic" w:cs="Times New Roman"/>
          <w:i w:val="0"/>
          <w:iCs w:val="0"/>
          <w:sz w:val="20"/>
          <w:szCs w:val="20"/>
        </w:rPr>
        <w:t>a</w:t>
      </w:r>
      <w:r w:rsidR="000F7A81" w:rsidRPr="00D15DA0">
        <w:rPr>
          <w:rFonts w:eastAsia="Malgun Gothic" w:cs="Times New Roman"/>
          <w:i w:val="0"/>
          <w:iCs w:val="0"/>
          <w:sz w:val="20"/>
          <w:szCs w:val="20"/>
        </w:rPr>
        <w:t>re analyzed.</w:t>
      </w:r>
      <w:r w:rsidR="00F84C5D" w:rsidRPr="00D15DA0">
        <w:rPr>
          <w:rFonts w:eastAsia="Malgun Gothic" w:cs="Times New Roman"/>
          <w:i w:val="0"/>
          <w:iCs w:val="0"/>
          <w:sz w:val="20"/>
          <w:szCs w:val="20"/>
        </w:rPr>
        <w:t xml:space="preserve"> </w:t>
      </w:r>
      <w:r w:rsidRPr="00D15DA0">
        <w:rPr>
          <w:rFonts w:eastAsia="Malgun Gothic" w:cs="Times New Roman" w:hint="eastAsia"/>
          <w:i w:val="0"/>
          <w:iCs w:val="0"/>
          <w:sz w:val="20"/>
          <w:szCs w:val="20"/>
        </w:rPr>
        <w:t>Black</w:t>
      </w:r>
      <w:r w:rsidR="00D15DA0" w:rsidRPr="00D15DA0">
        <w:rPr>
          <w:rFonts w:eastAsia="Malgun Gothic" w:cs="Times New Roman"/>
          <w:i w:val="0"/>
          <w:iCs w:val="0"/>
          <w:sz w:val="20"/>
          <w:szCs w:val="20"/>
        </w:rPr>
        <w:t>-</w:t>
      </w:r>
      <w:r w:rsidR="00841640" w:rsidRPr="00D15DA0">
        <w:rPr>
          <w:rFonts w:eastAsia="Malgun Gothic" w:cs="Times New Roman"/>
          <w:i w:val="0"/>
          <w:iCs w:val="0"/>
          <w:sz w:val="20"/>
          <w:szCs w:val="20"/>
        </w:rPr>
        <w:t>dashed</w:t>
      </w:r>
      <w:r w:rsidR="00D15DA0" w:rsidRPr="00D15DA0">
        <w:rPr>
          <w:rFonts w:eastAsia="Malgun Gothic" w:cs="Times New Roman"/>
          <w:i w:val="0"/>
          <w:iCs w:val="0"/>
          <w:sz w:val="20"/>
          <w:szCs w:val="20"/>
        </w:rPr>
        <w:t xml:space="preserve"> </w:t>
      </w:r>
      <w:r w:rsidR="00841640" w:rsidRPr="00D15DA0">
        <w:rPr>
          <w:rFonts w:eastAsia="Malgun Gothic" w:cs="Times New Roman"/>
          <w:i w:val="0"/>
          <w:iCs w:val="0"/>
          <w:sz w:val="20"/>
          <w:szCs w:val="20"/>
        </w:rPr>
        <w:t>slopes</w:t>
      </w:r>
      <w:r w:rsidRPr="00D15DA0">
        <w:rPr>
          <w:rFonts w:eastAsia="Malgun Gothic" w:cs="Times New Roman"/>
          <w:i w:val="0"/>
          <w:iCs w:val="0"/>
          <w:sz w:val="20"/>
          <w:szCs w:val="20"/>
        </w:rPr>
        <w:t xml:space="preserve"> </w:t>
      </w:r>
      <w:r w:rsidR="00841640" w:rsidRPr="00D15DA0">
        <w:rPr>
          <w:rFonts w:eastAsia="Malgun Gothic" w:cs="Times New Roman"/>
          <w:i w:val="0"/>
          <w:iCs w:val="0"/>
          <w:sz w:val="20"/>
          <w:szCs w:val="20"/>
        </w:rPr>
        <w:t xml:space="preserve">represent </w:t>
      </w:r>
      <w:r w:rsidR="00D15DA0" w:rsidRPr="00D15DA0">
        <w:rPr>
          <w:rFonts w:eastAsiaTheme="minorEastAsia"/>
          <w:i w:val="0"/>
          <w:iCs w:val="0"/>
          <w:sz w:val="20"/>
          <w:szCs w:val="20"/>
          <w:lang w:eastAsia="ko-KR"/>
        </w:rPr>
        <w:t>the expected cumulative scores for random gene ranks</w:t>
      </w:r>
      <w:r w:rsidRPr="00D15DA0">
        <w:rPr>
          <w:rFonts w:eastAsia="Malgun Gothic" w:cs="Times New Roman" w:hint="eastAsia"/>
          <w:i w:val="0"/>
          <w:iCs w:val="0"/>
          <w:sz w:val="20"/>
          <w:szCs w:val="20"/>
        </w:rPr>
        <w:t>.</w:t>
      </w:r>
      <w:r w:rsidR="006909C4" w:rsidRPr="00D15DA0">
        <w:rPr>
          <w:rFonts w:eastAsia="Malgun Gothic" w:cs="Times New Roman"/>
          <w:i w:val="0"/>
          <w:iCs w:val="0"/>
          <w:sz w:val="20"/>
          <w:szCs w:val="20"/>
        </w:rPr>
        <w:br w:type="page"/>
      </w:r>
    </w:p>
    <w:p w14:paraId="6AAD8C78" w14:textId="27BF2B95" w:rsidR="006909C4" w:rsidRPr="004D420E" w:rsidRDefault="00A76F4F" w:rsidP="00EE10FE">
      <w:pPr>
        <w:pStyle w:val="Caption"/>
        <w:rPr>
          <w:rFonts w:eastAsia="Malgun Gothic" w:cs="Times New Roman"/>
          <w:i w:val="0"/>
          <w:iCs w:val="0"/>
          <w:sz w:val="20"/>
          <w:szCs w:val="20"/>
        </w:rPr>
      </w:pPr>
      <w:r w:rsidRPr="004D420E">
        <w:rPr>
          <w:rFonts w:eastAsia="DengXian"/>
          <w:noProof/>
          <w:sz w:val="20"/>
          <w:szCs w:val="20"/>
        </w:rPr>
        <w:lastRenderedPageBreak/>
        <w:drawing>
          <wp:inline distT="0" distB="0" distL="0" distR="0" wp14:anchorId="7D54613B" wp14:editId="30A8612A">
            <wp:extent cx="6332220" cy="2595880"/>
            <wp:effectExtent l="0" t="0" r="0" b="0"/>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그림 2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32220" cy="2595880"/>
                    </a:xfrm>
                    <a:prstGeom prst="rect">
                      <a:avLst/>
                    </a:prstGeom>
                  </pic:spPr>
                </pic:pic>
              </a:graphicData>
            </a:graphic>
          </wp:inline>
        </w:drawing>
      </w:r>
    </w:p>
    <w:p w14:paraId="66379035" w14:textId="6F913E5D" w:rsidR="00B51D03" w:rsidRPr="004D420E" w:rsidRDefault="008B48A7" w:rsidP="00EE10FE">
      <w:pPr>
        <w:keepNext/>
        <w:rPr>
          <w:color w:val="auto"/>
          <w:sz w:val="20"/>
          <w:szCs w:val="20"/>
        </w:rPr>
      </w:pPr>
      <w:r w:rsidRPr="004D420E">
        <w:rPr>
          <w:rFonts w:eastAsiaTheme="minorEastAsia"/>
          <w:b/>
          <w:bCs/>
          <w:sz w:val="20"/>
          <w:szCs w:val="20"/>
          <w:lang w:eastAsia="ko-KR"/>
        </w:rPr>
        <w:t>Figure S</w:t>
      </w:r>
      <w:r w:rsidR="004D420E">
        <w:rPr>
          <w:rFonts w:eastAsiaTheme="minorEastAsia"/>
          <w:b/>
          <w:bCs/>
          <w:sz w:val="20"/>
          <w:szCs w:val="20"/>
          <w:lang w:eastAsia="ko-KR"/>
        </w:rPr>
        <w:t>8</w:t>
      </w:r>
      <w:r w:rsidRPr="004D420E">
        <w:rPr>
          <w:rFonts w:eastAsiaTheme="minorEastAsia"/>
          <w:b/>
          <w:bCs/>
          <w:sz w:val="20"/>
          <w:szCs w:val="20"/>
          <w:lang w:eastAsia="ko-KR"/>
        </w:rPr>
        <w:t xml:space="preserve">. </w:t>
      </w:r>
      <w:r w:rsidR="00BB4ADA" w:rsidRPr="00BB4ADA">
        <w:rPr>
          <w:rFonts w:eastAsia="Malgun Gothic" w:cs="Times New Roman"/>
          <w:b/>
          <w:bCs/>
          <w:sz w:val="20"/>
          <w:szCs w:val="20"/>
        </w:rPr>
        <w:t xml:space="preserve">Cumulative scores of standard positive genes </w:t>
      </w:r>
      <w:r w:rsidR="00D15DA0">
        <w:rPr>
          <w:rFonts w:eastAsia="Malgun Gothic" w:cs="Times New Roman"/>
          <w:b/>
          <w:bCs/>
          <w:sz w:val="20"/>
          <w:szCs w:val="20"/>
        </w:rPr>
        <w:t xml:space="preserve">obtained using data from </w:t>
      </w:r>
      <w:r w:rsidR="00BB4ADA">
        <w:rPr>
          <w:rFonts w:eastAsia="Malgun Gothic" w:cs="Times New Roman"/>
          <w:b/>
          <w:bCs/>
          <w:sz w:val="20"/>
          <w:szCs w:val="20"/>
        </w:rPr>
        <w:t xml:space="preserve">individual </w:t>
      </w:r>
      <w:r w:rsidR="00BB4ADA" w:rsidRPr="00BB4ADA">
        <w:rPr>
          <w:rFonts w:eastAsia="Malgun Gothic" w:cs="Times New Roman"/>
          <w:b/>
          <w:bCs/>
          <w:sz w:val="20"/>
          <w:szCs w:val="20"/>
        </w:rPr>
        <w:t xml:space="preserve">LUAD </w:t>
      </w:r>
      <w:r w:rsidR="00BB4ADA">
        <w:rPr>
          <w:rFonts w:eastAsia="Malgun Gothic" w:cs="Times New Roman"/>
          <w:b/>
          <w:bCs/>
          <w:sz w:val="20"/>
          <w:szCs w:val="20"/>
        </w:rPr>
        <w:t>patients.</w:t>
      </w:r>
      <w:r w:rsidR="00BB4ADA" w:rsidRPr="00BB4ADA">
        <w:rPr>
          <w:rFonts w:eastAsia="Malgun Gothic" w:cs="Times New Roman"/>
          <w:b/>
          <w:bCs/>
          <w:sz w:val="20"/>
          <w:szCs w:val="20"/>
        </w:rPr>
        <w:t xml:space="preserve"> </w:t>
      </w:r>
      <w:r w:rsidR="00D15DA0" w:rsidRPr="00D15DA0">
        <w:rPr>
          <w:rFonts w:eastAsia="Malgun Gothic" w:cs="Times New Roman"/>
          <w:sz w:val="20"/>
          <w:szCs w:val="20"/>
        </w:rPr>
        <w:t>Comparison of c</w:t>
      </w:r>
      <w:r w:rsidR="00BB4ADA" w:rsidRPr="00D15DA0">
        <w:rPr>
          <w:rFonts w:eastAsiaTheme="minorEastAsia"/>
          <w:sz w:val="20"/>
          <w:szCs w:val="20"/>
          <w:lang w:eastAsia="ko-KR"/>
        </w:rPr>
        <w:t>umulative</w:t>
      </w:r>
      <w:r w:rsidR="00BB4ADA">
        <w:rPr>
          <w:rFonts w:eastAsiaTheme="minorEastAsia"/>
          <w:sz w:val="20"/>
          <w:szCs w:val="20"/>
          <w:lang w:eastAsia="ko-KR"/>
        </w:rPr>
        <w:t xml:space="preserve"> scores for </w:t>
      </w:r>
      <w:r w:rsidR="00BB4ADA" w:rsidRPr="00BB4ADA">
        <w:rPr>
          <w:rFonts w:eastAsiaTheme="minorEastAsia"/>
          <w:b/>
          <w:bCs/>
          <w:sz w:val="20"/>
          <w:szCs w:val="20"/>
          <w:lang w:eastAsia="ko-KR"/>
        </w:rPr>
        <w:t>a</w:t>
      </w:r>
      <w:r w:rsidR="00BB4ADA">
        <w:rPr>
          <w:rFonts w:eastAsiaTheme="minorEastAsia"/>
          <w:sz w:val="20"/>
          <w:szCs w:val="20"/>
          <w:lang w:eastAsia="ko-KR"/>
        </w:rPr>
        <w:t xml:space="preserve"> k</w:t>
      </w:r>
      <w:r w:rsidRPr="004D420E">
        <w:rPr>
          <w:rFonts w:eastAsiaTheme="minorEastAsia"/>
          <w:sz w:val="20"/>
          <w:szCs w:val="20"/>
          <w:lang w:eastAsia="ko-KR"/>
        </w:rPr>
        <w:t>nown disease gene</w:t>
      </w:r>
      <w:r w:rsidR="00D15DA0">
        <w:rPr>
          <w:rFonts w:eastAsiaTheme="minorEastAsia"/>
          <w:sz w:val="20"/>
          <w:szCs w:val="20"/>
          <w:lang w:eastAsia="ko-KR"/>
        </w:rPr>
        <w:t>s</w:t>
      </w:r>
      <w:r w:rsidRPr="004D420E">
        <w:rPr>
          <w:rFonts w:eastAsiaTheme="minorEastAsia"/>
          <w:sz w:val="20"/>
          <w:szCs w:val="20"/>
          <w:lang w:eastAsia="ko-KR"/>
        </w:rPr>
        <w:t xml:space="preserve"> and </w:t>
      </w:r>
      <w:r w:rsidRPr="00BB4ADA">
        <w:rPr>
          <w:rFonts w:eastAsiaTheme="minorEastAsia"/>
          <w:b/>
          <w:bCs/>
          <w:sz w:val="20"/>
          <w:szCs w:val="20"/>
          <w:lang w:eastAsia="ko-KR"/>
        </w:rPr>
        <w:t>b</w:t>
      </w:r>
      <w:r w:rsidRPr="004D420E">
        <w:rPr>
          <w:rFonts w:eastAsiaTheme="minorEastAsia"/>
          <w:sz w:val="20"/>
          <w:szCs w:val="20"/>
          <w:lang w:eastAsia="ko-KR"/>
        </w:rPr>
        <w:t xml:space="preserve"> prognostic gene</w:t>
      </w:r>
      <w:r w:rsidR="00D15DA0">
        <w:rPr>
          <w:rFonts w:eastAsiaTheme="minorEastAsia"/>
          <w:sz w:val="20"/>
          <w:szCs w:val="20"/>
          <w:lang w:eastAsia="ko-KR"/>
        </w:rPr>
        <w:t>s between eight</w:t>
      </w:r>
      <w:r w:rsidRPr="004D420E">
        <w:rPr>
          <w:rFonts w:eastAsiaTheme="minorEastAsia"/>
          <w:sz w:val="20"/>
          <w:szCs w:val="20"/>
          <w:lang w:eastAsia="ko-KR"/>
        </w:rPr>
        <w:t xml:space="preserve"> </w:t>
      </w:r>
      <w:proofErr w:type="spellStart"/>
      <w:r w:rsidRPr="004D420E">
        <w:rPr>
          <w:rFonts w:eastAsiaTheme="minorEastAsia"/>
          <w:sz w:val="20"/>
          <w:szCs w:val="20"/>
          <w:lang w:eastAsia="ko-KR"/>
        </w:rPr>
        <w:t>edgeR</w:t>
      </w:r>
      <w:proofErr w:type="spellEnd"/>
      <w:r w:rsidR="00D15DA0">
        <w:rPr>
          <w:rFonts w:eastAsiaTheme="minorEastAsia"/>
          <w:sz w:val="20"/>
          <w:szCs w:val="20"/>
          <w:lang w:eastAsia="ko-KR"/>
        </w:rPr>
        <w:t>-based</w:t>
      </w:r>
      <w:r w:rsidRPr="004D420E">
        <w:rPr>
          <w:rFonts w:eastAsiaTheme="minorEastAsia"/>
          <w:sz w:val="20"/>
          <w:szCs w:val="20"/>
          <w:lang w:eastAsia="ko-KR"/>
        </w:rPr>
        <w:t xml:space="preserve"> methods</w:t>
      </w:r>
      <w:r w:rsidR="00D15DA0">
        <w:rPr>
          <w:rFonts w:eastAsiaTheme="minorEastAsia"/>
          <w:sz w:val="20"/>
          <w:szCs w:val="20"/>
          <w:lang w:eastAsia="ko-KR"/>
        </w:rPr>
        <w:t>, four bulk/</w:t>
      </w:r>
      <w:proofErr w:type="spellStart"/>
      <w:r w:rsidR="00D15DA0">
        <w:rPr>
          <w:rFonts w:eastAsiaTheme="minorEastAsia"/>
          <w:sz w:val="20"/>
          <w:szCs w:val="20"/>
          <w:lang w:eastAsia="ko-KR"/>
        </w:rPr>
        <w:t>pseudobulk</w:t>
      </w:r>
      <w:proofErr w:type="spellEnd"/>
      <w:r w:rsidR="00D15DA0">
        <w:rPr>
          <w:rFonts w:eastAsiaTheme="minorEastAsia"/>
          <w:sz w:val="20"/>
          <w:szCs w:val="20"/>
          <w:lang w:eastAsia="ko-KR"/>
        </w:rPr>
        <w:t xml:space="preserve"> analysis methods, and </w:t>
      </w:r>
      <w:proofErr w:type="spellStart"/>
      <w:r w:rsidRPr="004D420E">
        <w:rPr>
          <w:rFonts w:eastAsiaTheme="minorEastAsia"/>
          <w:sz w:val="20"/>
          <w:szCs w:val="20"/>
          <w:lang w:eastAsia="ko-KR"/>
        </w:rPr>
        <w:t>edgeR</w:t>
      </w:r>
      <w:proofErr w:type="spellEnd"/>
      <w:r w:rsidRPr="004D420E">
        <w:rPr>
          <w:rFonts w:eastAsiaTheme="minorEastAsia"/>
          <w:sz w:val="20"/>
          <w:szCs w:val="20"/>
          <w:lang w:eastAsia="ko-KR"/>
        </w:rPr>
        <w:t xml:space="preserve"> analys</w:t>
      </w:r>
      <w:r w:rsidR="00D15DA0">
        <w:rPr>
          <w:rFonts w:eastAsiaTheme="minorEastAsia"/>
          <w:sz w:val="20"/>
          <w:szCs w:val="20"/>
          <w:lang w:eastAsia="ko-KR"/>
        </w:rPr>
        <w:t>e</w:t>
      </w:r>
      <w:r w:rsidRPr="004D420E">
        <w:rPr>
          <w:rFonts w:eastAsiaTheme="minorEastAsia"/>
          <w:sz w:val="20"/>
          <w:szCs w:val="20"/>
          <w:lang w:eastAsia="ko-KR"/>
        </w:rPr>
        <w:t>s o</w:t>
      </w:r>
      <w:r w:rsidR="00D15DA0">
        <w:rPr>
          <w:rFonts w:eastAsiaTheme="minorEastAsia"/>
          <w:sz w:val="20"/>
          <w:szCs w:val="20"/>
          <w:lang w:eastAsia="ko-KR"/>
        </w:rPr>
        <w:t>f data from seven</w:t>
      </w:r>
      <w:r w:rsidRPr="004D420E">
        <w:rPr>
          <w:rFonts w:eastAsiaTheme="minorEastAsia"/>
          <w:sz w:val="20"/>
          <w:szCs w:val="20"/>
          <w:lang w:eastAsia="ko-KR"/>
        </w:rPr>
        <w:t xml:space="preserve"> individual patient</w:t>
      </w:r>
      <w:r w:rsidR="00D15DA0">
        <w:rPr>
          <w:rFonts w:eastAsiaTheme="minorEastAsia"/>
          <w:sz w:val="20"/>
          <w:szCs w:val="20"/>
          <w:lang w:eastAsia="ko-KR"/>
        </w:rPr>
        <w:t>s</w:t>
      </w:r>
      <w:r w:rsidRPr="004D420E">
        <w:rPr>
          <w:rFonts w:eastAsiaTheme="minorEastAsia"/>
          <w:sz w:val="20"/>
          <w:szCs w:val="20"/>
          <w:lang w:eastAsia="ko-KR"/>
        </w:rPr>
        <w:t>. Black</w:t>
      </w:r>
      <w:r w:rsidR="00D15DA0">
        <w:rPr>
          <w:rFonts w:eastAsiaTheme="minorEastAsia"/>
          <w:sz w:val="20"/>
          <w:szCs w:val="20"/>
          <w:lang w:eastAsia="ko-KR"/>
        </w:rPr>
        <w:t>-dashed</w:t>
      </w:r>
      <w:r w:rsidRPr="004D420E">
        <w:rPr>
          <w:rFonts w:eastAsiaTheme="minorEastAsia"/>
          <w:sz w:val="20"/>
          <w:szCs w:val="20"/>
          <w:lang w:eastAsia="ko-KR"/>
        </w:rPr>
        <w:t xml:space="preserve"> lines </w:t>
      </w:r>
      <w:r w:rsidR="00D15DA0">
        <w:rPr>
          <w:rFonts w:eastAsiaTheme="minorEastAsia"/>
          <w:sz w:val="20"/>
          <w:szCs w:val="20"/>
          <w:lang w:eastAsia="ko-KR"/>
        </w:rPr>
        <w:t xml:space="preserve">represent the </w:t>
      </w:r>
      <w:r w:rsidRPr="004D420E">
        <w:rPr>
          <w:rFonts w:eastAsiaTheme="minorEastAsia"/>
          <w:sz w:val="20"/>
          <w:szCs w:val="20"/>
          <w:lang w:eastAsia="ko-KR"/>
        </w:rPr>
        <w:t xml:space="preserve">expected </w:t>
      </w:r>
      <w:r w:rsidR="00D15DA0">
        <w:rPr>
          <w:rFonts w:eastAsiaTheme="minorEastAsia"/>
          <w:sz w:val="20"/>
          <w:szCs w:val="20"/>
          <w:lang w:eastAsia="ko-KR"/>
        </w:rPr>
        <w:t>cumulative scores</w:t>
      </w:r>
      <w:r w:rsidRPr="004D420E">
        <w:rPr>
          <w:rFonts w:eastAsiaTheme="minorEastAsia"/>
          <w:sz w:val="20"/>
          <w:szCs w:val="20"/>
          <w:lang w:eastAsia="ko-KR"/>
        </w:rPr>
        <w:t xml:space="preserve"> for random gene ranks.</w:t>
      </w:r>
      <w:bookmarkEnd w:id="0"/>
      <w:r w:rsidRPr="004D420E">
        <w:rPr>
          <w:color w:val="auto"/>
          <w:sz w:val="20"/>
          <w:szCs w:val="20"/>
        </w:rPr>
        <w:t xml:space="preserve"> </w:t>
      </w:r>
    </w:p>
    <w:p w14:paraId="708123FD" w14:textId="7FE1DFA4" w:rsidR="008B48A7" w:rsidRPr="004D420E" w:rsidRDefault="008B48A7" w:rsidP="00EE10FE">
      <w:pPr>
        <w:keepNext/>
        <w:rPr>
          <w:color w:val="auto"/>
          <w:sz w:val="20"/>
          <w:szCs w:val="20"/>
        </w:rPr>
      </w:pPr>
      <w:r w:rsidRPr="004D420E">
        <w:rPr>
          <w:color w:val="auto"/>
          <w:sz w:val="20"/>
          <w:szCs w:val="20"/>
        </w:rPr>
        <w:br w:type="page"/>
      </w:r>
    </w:p>
    <w:p w14:paraId="007B262E" w14:textId="0920A964" w:rsidR="008B48A7" w:rsidRPr="004D420E" w:rsidRDefault="0026408A" w:rsidP="00EE10FE">
      <w:pPr>
        <w:adjustRightInd w:val="0"/>
        <w:spacing w:after="200"/>
        <w:jc w:val="left"/>
        <w:rPr>
          <w:rFonts w:eastAsia="Malgun Gothic" w:cs="Times New Roman"/>
          <w:sz w:val="20"/>
          <w:szCs w:val="20"/>
        </w:rPr>
      </w:pPr>
      <w:r>
        <w:rPr>
          <w:rFonts w:eastAsia="Malgun Gothic" w:cs="Times New Roman"/>
          <w:noProof/>
          <w:sz w:val="20"/>
          <w:szCs w:val="20"/>
        </w:rPr>
        <w:lastRenderedPageBreak/>
        <w:drawing>
          <wp:inline distT="0" distB="0" distL="0" distR="0" wp14:anchorId="6E633B55" wp14:editId="54E24FEA">
            <wp:extent cx="6007100" cy="8610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007100" cy="8610600"/>
                    </a:xfrm>
                    <a:prstGeom prst="rect">
                      <a:avLst/>
                    </a:prstGeom>
                    <a:noFill/>
                    <a:ln>
                      <a:noFill/>
                    </a:ln>
                  </pic:spPr>
                </pic:pic>
              </a:graphicData>
            </a:graphic>
          </wp:inline>
        </w:drawing>
      </w:r>
    </w:p>
    <w:p w14:paraId="029C8F7B" w14:textId="77777777" w:rsidR="00F630B6" w:rsidRDefault="008B48A7" w:rsidP="00EE10FE">
      <w:pPr>
        <w:pStyle w:val="Caption"/>
        <w:rPr>
          <w:rFonts w:eastAsia="Malgun Gothic" w:cs="Times New Roman"/>
          <w:i w:val="0"/>
          <w:iCs w:val="0"/>
          <w:sz w:val="20"/>
          <w:szCs w:val="20"/>
        </w:rPr>
      </w:pPr>
      <w:r w:rsidRPr="004D420E">
        <w:rPr>
          <w:rFonts w:cs="Times New Roman"/>
          <w:b/>
          <w:bCs/>
          <w:i w:val="0"/>
          <w:iCs w:val="0"/>
          <w:sz w:val="20"/>
          <w:szCs w:val="20"/>
        </w:rPr>
        <w:lastRenderedPageBreak/>
        <w:t>Figure S</w:t>
      </w:r>
      <w:r w:rsidR="004D420E">
        <w:rPr>
          <w:rFonts w:cs="Times New Roman"/>
          <w:b/>
          <w:bCs/>
          <w:i w:val="0"/>
          <w:iCs w:val="0"/>
          <w:sz w:val="20"/>
          <w:szCs w:val="20"/>
        </w:rPr>
        <w:t>9</w:t>
      </w:r>
      <w:r w:rsidRPr="004D420E">
        <w:rPr>
          <w:rFonts w:eastAsia="Malgun Gothic" w:cs="Times New Roman"/>
          <w:i w:val="0"/>
          <w:iCs w:val="0"/>
          <w:sz w:val="20"/>
          <w:szCs w:val="20"/>
        </w:rPr>
        <w:t xml:space="preserve">. </w:t>
      </w:r>
      <w:r w:rsidR="00CA518B" w:rsidRPr="00CA518B">
        <w:rPr>
          <w:rFonts w:cs="Times New Roman"/>
          <w:b/>
          <w:i w:val="0"/>
          <w:iCs w:val="0"/>
          <w:sz w:val="20"/>
          <w:szCs w:val="20"/>
        </w:rPr>
        <w:t xml:space="preserve">Detection of </w:t>
      </w:r>
      <w:r w:rsidR="00CA518B">
        <w:rPr>
          <w:rFonts w:cs="Times New Roman"/>
          <w:b/>
          <w:i w:val="0"/>
          <w:iCs w:val="0"/>
          <w:sz w:val="20"/>
          <w:szCs w:val="20"/>
        </w:rPr>
        <w:t>prognostic</w:t>
      </w:r>
      <w:r w:rsidR="00CA518B" w:rsidRPr="00CA518B">
        <w:rPr>
          <w:rFonts w:cs="Times New Roman"/>
          <w:b/>
          <w:i w:val="0"/>
          <w:iCs w:val="0"/>
          <w:sz w:val="20"/>
          <w:szCs w:val="20"/>
        </w:rPr>
        <w:t xml:space="preserve"> genes is compared between DE analyses of </w:t>
      </w:r>
      <w:proofErr w:type="spellStart"/>
      <w:r w:rsidR="00CA518B" w:rsidRPr="00CA518B">
        <w:rPr>
          <w:rFonts w:cs="Times New Roman"/>
          <w:b/>
          <w:i w:val="0"/>
          <w:iCs w:val="0"/>
          <w:sz w:val="20"/>
          <w:szCs w:val="20"/>
        </w:rPr>
        <w:t>scRNA</w:t>
      </w:r>
      <w:proofErr w:type="spellEnd"/>
      <w:r w:rsidR="00CA518B" w:rsidRPr="00CA518B">
        <w:rPr>
          <w:rFonts w:cs="Times New Roman"/>
          <w:b/>
          <w:i w:val="0"/>
          <w:iCs w:val="0"/>
          <w:sz w:val="20"/>
          <w:szCs w:val="20"/>
        </w:rPr>
        <w:t xml:space="preserve">-seq, TCGA LUAD RNA sequencing, and </w:t>
      </w:r>
      <w:proofErr w:type="spellStart"/>
      <w:r w:rsidR="00CA518B" w:rsidRPr="00CA518B">
        <w:rPr>
          <w:rFonts w:cs="Times New Roman"/>
          <w:b/>
          <w:i w:val="0"/>
          <w:iCs w:val="0"/>
          <w:sz w:val="20"/>
          <w:szCs w:val="20"/>
        </w:rPr>
        <w:t>pseudobulk</w:t>
      </w:r>
      <w:proofErr w:type="spellEnd"/>
      <w:r w:rsidR="00CA518B" w:rsidRPr="00CA518B">
        <w:rPr>
          <w:rFonts w:cs="Times New Roman"/>
          <w:b/>
          <w:i w:val="0"/>
          <w:iCs w:val="0"/>
          <w:sz w:val="20"/>
          <w:szCs w:val="20"/>
        </w:rPr>
        <w:t xml:space="preserve"> data</w:t>
      </w:r>
      <w:r w:rsidR="00CA518B" w:rsidRPr="00CA518B">
        <w:rPr>
          <w:rFonts w:cs="Times New Roman"/>
          <w:i w:val="0"/>
          <w:iCs w:val="0"/>
          <w:sz w:val="20"/>
          <w:szCs w:val="20"/>
        </w:rPr>
        <w:t>.</w:t>
      </w:r>
      <w:r w:rsidR="00CA518B" w:rsidRPr="00CA518B">
        <w:rPr>
          <w:rFonts w:cs="Times New Roman"/>
          <w:b/>
          <w:bCs/>
          <w:i w:val="0"/>
          <w:iCs w:val="0"/>
          <w:sz w:val="20"/>
          <w:szCs w:val="20"/>
        </w:rPr>
        <w:t xml:space="preserve"> </w:t>
      </w:r>
      <w:r w:rsidR="00CA518B" w:rsidRPr="00CA518B">
        <w:rPr>
          <w:rFonts w:cs="Times New Roman"/>
          <w:i w:val="0"/>
          <w:iCs w:val="0"/>
          <w:sz w:val="20"/>
          <w:szCs w:val="20"/>
        </w:rPr>
        <w:t xml:space="preserve">Cumulative </w:t>
      </w:r>
      <w:proofErr w:type="spellStart"/>
      <w:r w:rsidR="00CA518B" w:rsidRPr="00CA518B">
        <w:rPr>
          <w:rFonts w:cs="Times New Roman"/>
          <w:i w:val="0"/>
          <w:iCs w:val="0"/>
          <w:sz w:val="20"/>
          <w:szCs w:val="20"/>
        </w:rPr>
        <w:t>gda_scores</w:t>
      </w:r>
      <w:proofErr w:type="spellEnd"/>
      <w:r w:rsidR="00CA518B" w:rsidRPr="00CA518B">
        <w:rPr>
          <w:rFonts w:cs="Times New Roman"/>
          <w:i w:val="0"/>
          <w:iCs w:val="0"/>
          <w:sz w:val="20"/>
          <w:szCs w:val="20"/>
        </w:rPr>
        <w:t xml:space="preserve"> up to top 20% DE genes are shown for</w:t>
      </w:r>
      <w:r w:rsidR="00CA518B" w:rsidRPr="00CA518B">
        <w:rPr>
          <w:rFonts w:cs="Times New Roman"/>
          <w:b/>
          <w:bCs/>
          <w:i w:val="0"/>
          <w:iCs w:val="0"/>
          <w:sz w:val="20"/>
          <w:szCs w:val="20"/>
        </w:rPr>
        <w:t xml:space="preserve"> </w:t>
      </w:r>
      <w:r w:rsidR="00CA518B" w:rsidRPr="00CA518B">
        <w:rPr>
          <w:rFonts w:cs="Times New Roman"/>
          <w:i w:val="0"/>
          <w:iCs w:val="0"/>
          <w:sz w:val="20"/>
          <w:szCs w:val="20"/>
        </w:rPr>
        <w:t xml:space="preserve">three cell types: </w:t>
      </w:r>
      <w:proofErr w:type="gramStart"/>
      <w:r w:rsidR="00CA518B" w:rsidRPr="00CA518B">
        <w:rPr>
          <w:rFonts w:cs="Times New Roman"/>
          <w:b/>
          <w:bCs/>
          <w:i w:val="0"/>
          <w:iCs w:val="0"/>
          <w:sz w:val="20"/>
          <w:szCs w:val="20"/>
        </w:rPr>
        <w:t>a</w:t>
      </w:r>
      <w:proofErr w:type="gramEnd"/>
      <w:r w:rsidR="00CA518B" w:rsidRPr="00CA518B">
        <w:rPr>
          <w:rFonts w:cs="Times New Roman"/>
          <w:i w:val="0"/>
          <w:iCs w:val="0"/>
          <w:sz w:val="20"/>
          <w:szCs w:val="20"/>
        </w:rPr>
        <w:t xml:space="preserve"> epithelial cells, </w:t>
      </w:r>
      <w:r w:rsidR="00CA518B" w:rsidRPr="00CA518B">
        <w:rPr>
          <w:rFonts w:cs="Times New Roman"/>
          <w:b/>
          <w:bCs/>
          <w:i w:val="0"/>
          <w:iCs w:val="0"/>
          <w:sz w:val="20"/>
          <w:szCs w:val="20"/>
        </w:rPr>
        <w:t>b</w:t>
      </w:r>
      <w:r w:rsidR="00CA518B" w:rsidRPr="00CA518B">
        <w:rPr>
          <w:rFonts w:cs="Times New Roman"/>
          <w:i w:val="0"/>
          <w:iCs w:val="0"/>
          <w:sz w:val="20"/>
          <w:szCs w:val="20"/>
        </w:rPr>
        <w:t xml:space="preserve"> myeloid cells and </w:t>
      </w:r>
      <w:r w:rsidR="00CA518B" w:rsidRPr="00CA518B">
        <w:rPr>
          <w:rFonts w:cs="Times New Roman"/>
          <w:b/>
          <w:bCs/>
          <w:i w:val="0"/>
          <w:iCs w:val="0"/>
          <w:sz w:val="20"/>
          <w:szCs w:val="20"/>
        </w:rPr>
        <w:t>c</w:t>
      </w:r>
      <w:r w:rsidR="00CA518B" w:rsidRPr="00CA518B">
        <w:rPr>
          <w:rFonts w:cs="Times New Roman"/>
          <w:i w:val="0"/>
          <w:iCs w:val="0"/>
          <w:sz w:val="20"/>
          <w:szCs w:val="20"/>
        </w:rPr>
        <w:t xml:space="preserve"> T/NK cells. X-axis represents the gene ranks in each DE analysis (up to top 20%). Y-axis represents the cumulative score of </w:t>
      </w:r>
      <w:proofErr w:type="spellStart"/>
      <w:r w:rsidR="00CA518B" w:rsidRPr="00CA518B">
        <w:rPr>
          <w:rFonts w:cs="Times New Roman"/>
          <w:i w:val="0"/>
          <w:iCs w:val="0"/>
          <w:sz w:val="20"/>
          <w:szCs w:val="20"/>
        </w:rPr>
        <w:t>of</w:t>
      </w:r>
      <w:proofErr w:type="spellEnd"/>
      <w:r w:rsidR="00CA518B" w:rsidRPr="00CA518B">
        <w:rPr>
          <w:rFonts w:cs="Times New Roman"/>
          <w:i w:val="0"/>
          <w:iCs w:val="0"/>
          <w:sz w:val="20"/>
          <w:szCs w:val="20"/>
        </w:rPr>
        <w:t xml:space="preserve"> known disease genes captured within top-k gene ranks by each DE method. The </w:t>
      </w:r>
      <w:r w:rsidR="00CA518B">
        <w:rPr>
          <w:rFonts w:cs="Times New Roman"/>
          <w:i w:val="0"/>
          <w:iCs w:val="0"/>
          <w:sz w:val="20"/>
          <w:szCs w:val="20"/>
        </w:rPr>
        <w:t>black-</w:t>
      </w:r>
      <w:r w:rsidR="00CA518B" w:rsidRPr="00CA518B">
        <w:rPr>
          <w:rFonts w:cs="Times New Roman"/>
          <w:i w:val="0"/>
          <w:iCs w:val="0"/>
          <w:sz w:val="20"/>
          <w:szCs w:val="20"/>
        </w:rPr>
        <w:t xml:space="preserve">dashed slopes represent the expected cumulative scores of </w:t>
      </w:r>
      <w:r w:rsidR="00CA518B">
        <w:rPr>
          <w:rFonts w:cs="Times New Roman"/>
          <w:i w:val="0"/>
          <w:iCs w:val="0"/>
          <w:sz w:val="20"/>
          <w:szCs w:val="20"/>
        </w:rPr>
        <w:t>prognostic</w:t>
      </w:r>
      <w:r w:rsidR="00CA518B" w:rsidRPr="00CA518B">
        <w:rPr>
          <w:rFonts w:cs="Times New Roman"/>
          <w:i w:val="0"/>
          <w:iCs w:val="0"/>
          <w:sz w:val="20"/>
          <w:szCs w:val="20"/>
        </w:rPr>
        <w:t xml:space="preserve"> genes for random gene ranks. 15 and 4 methods are selected for analysis of </w:t>
      </w:r>
      <w:proofErr w:type="spellStart"/>
      <w:r w:rsidR="00CA518B" w:rsidRPr="00CA518B">
        <w:rPr>
          <w:rFonts w:cs="Times New Roman"/>
          <w:i w:val="0"/>
          <w:iCs w:val="0"/>
          <w:sz w:val="20"/>
          <w:szCs w:val="20"/>
        </w:rPr>
        <w:t>scRNA</w:t>
      </w:r>
      <w:proofErr w:type="spellEnd"/>
      <w:r w:rsidR="00CA518B" w:rsidRPr="00CA518B">
        <w:rPr>
          <w:rFonts w:cs="Times New Roman"/>
          <w:i w:val="0"/>
          <w:iCs w:val="0"/>
          <w:sz w:val="20"/>
          <w:szCs w:val="20"/>
        </w:rPr>
        <w:t>-seq and bulk/</w:t>
      </w:r>
      <w:proofErr w:type="spellStart"/>
      <w:r w:rsidR="00CA518B" w:rsidRPr="00CA518B">
        <w:rPr>
          <w:rFonts w:cs="Times New Roman"/>
          <w:i w:val="0"/>
          <w:iCs w:val="0"/>
          <w:sz w:val="20"/>
          <w:szCs w:val="20"/>
        </w:rPr>
        <w:t>pseudobulk</w:t>
      </w:r>
      <w:proofErr w:type="spellEnd"/>
      <w:r w:rsidR="00CA518B" w:rsidRPr="00CA518B">
        <w:rPr>
          <w:rFonts w:cs="Times New Roman"/>
          <w:i w:val="0"/>
          <w:iCs w:val="0"/>
          <w:sz w:val="20"/>
          <w:szCs w:val="20"/>
        </w:rPr>
        <w:t xml:space="preserve"> data, respectively. </w:t>
      </w:r>
      <w:r w:rsidR="00CA518B" w:rsidRPr="00CA518B">
        <w:rPr>
          <w:rFonts w:cs="Times New Roman"/>
          <w:b/>
          <w:bCs/>
          <w:i w:val="0"/>
          <w:iCs w:val="0"/>
          <w:sz w:val="20"/>
          <w:szCs w:val="20"/>
        </w:rPr>
        <w:t xml:space="preserve">d </w:t>
      </w:r>
      <w:r w:rsidR="00CA518B" w:rsidRPr="00CA518B">
        <w:rPr>
          <w:rFonts w:cs="Times New Roman"/>
          <w:sz w:val="20"/>
          <w:szCs w:val="20"/>
        </w:rPr>
        <w:t>p</w:t>
      </w:r>
      <w:r w:rsidR="00CA518B" w:rsidRPr="00CA518B">
        <w:rPr>
          <w:rFonts w:cs="Times New Roman"/>
          <w:i w:val="0"/>
          <w:iCs w:val="0"/>
          <w:sz w:val="20"/>
          <w:szCs w:val="20"/>
        </w:rPr>
        <w:t xml:space="preserve">-values for the </w:t>
      </w:r>
      <w:proofErr w:type="spellStart"/>
      <w:r w:rsidR="00CA518B" w:rsidRPr="00CA518B">
        <w:rPr>
          <w:rFonts w:cs="Times New Roman"/>
          <w:i w:val="0"/>
          <w:iCs w:val="0"/>
          <w:sz w:val="20"/>
          <w:szCs w:val="20"/>
        </w:rPr>
        <w:t>scRNA</w:t>
      </w:r>
      <w:proofErr w:type="spellEnd"/>
      <w:r w:rsidR="00CA518B" w:rsidRPr="00CA518B">
        <w:rPr>
          <w:rFonts w:cs="Times New Roman"/>
          <w:i w:val="0"/>
          <w:iCs w:val="0"/>
          <w:sz w:val="20"/>
          <w:szCs w:val="20"/>
        </w:rPr>
        <w:t>-seq DE methods and the bulk/</w:t>
      </w:r>
      <w:proofErr w:type="spellStart"/>
      <w:r w:rsidR="00CA518B" w:rsidRPr="00CA518B">
        <w:rPr>
          <w:rFonts w:cs="Times New Roman"/>
          <w:i w:val="0"/>
          <w:iCs w:val="0"/>
          <w:sz w:val="20"/>
          <w:szCs w:val="20"/>
        </w:rPr>
        <w:t>pseudobulk</w:t>
      </w:r>
      <w:proofErr w:type="spellEnd"/>
      <w:r w:rsidR="00CA518B" w:rsidRPr="00CA518B">
        <w:rPr>
          <w:rFonts w:cs="Times New Roman"/>
          <w:i w:val="0"/>
          <w:iCs w:val="0"/>
          <w:sz w:val="20"/>
          <w:szCs w:val="20"/>
        </w:rPr>
        <w:t xml:space="preserve"> analysis methods (truncated KS test) are shown for the three cell types. </w:t>
      </w:r>
      <w:r w:rsidR="00CA518B" w:rsidRPr="00CA518B">
        <w:rPr>
          <w:rFonts w:eastAsia="Malgun Gothic" w:cs="Times New Roman"/>
          <w:i w:val="0"/>
          <w:iCs w:val="0"/>
          <w:sz w:val="20"/>
          <w:szCs w:val="20"/>
        </w:rPr>
        <w:t>Black and red dashes represent the two significance cutoffs p-values &lt; 0.01 and &lt; 0.05, respectively.</w:t>
      </w:r>
    </w:p>
    <w:p w14:paraId="66F0A2F3" w14:textId="4F97796A" w:rsidR="00CC63E9" w:rsidRDefault="00CC63E9" w:rsidP="00EE10FE">
      <w:pPr>
        <w:pStyle w:val="Caption"/>
        <w:rPr>
          <w:rFonts w:eastAsia="Malgun Gothic" w:cs="Times New Roman"/>
          <w:i w:val="0"/>
          <w:iCs w:val="0"/>
          <w:sz w:val="20"/>
          <w:szCs w:val="20"/>
        </w:rPr>
      </w:pPr>
      <w:r>
        <w:rPr>
          <w:rFonts w:eastAsia="Malgun Gothic" w:cs="Times New Roman"/>
          <w:i w:val="0"/>
          <w:iCs w:val="0"/>
          <w:sz w:val="20"/>
          <w:szCs w:val="20"/>
        </w:rPr>
        <w:br w:type="page"/>
      </w:r>
    </w:p>
    <w:p w14:paraId="17AEE455" w14:textId="77777777" w:rsidR="0042082E" w:rsidRDefault="0042082E" w:rsidP="00EE10FE">
      <w:pPr>
        <w:overflowPunct/>
        <w:jc w:val="left"/>
        <w:rPr>
          <w:sz w:val="20"/>
          <w:szCs w:val="20"/>
        </w:rPr>
      </w:pPr>
      <w:r>
        <w:rPr>
          <w:noProof/>
          <w:sz w:val="20"/>
          <w:szCs w:val="20"/>
        </w:rPr>
        <w:lastRenderedPageBreak/>
        <w:drawing>
          <wp:inline distT="0" distB="0" distL="0" distR="0" wp14:anchorId="0D8AA71C" wp14:editId="1B39A1A9">
            <wp:extent cx="6323188" cy="5690870"/>
            <wp:effectExtent l="0" t="0" r="0"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29">
                      <a:extLst>
                        <a:ext uri="{28A0092B-C50C-407E-A947-70E740481C1C}">
                          <a14:useLocalDpi xmlns:a14="http://schemas.microsoft.com/office/drawing/2010/main" val="0"/>
                        </a:ext>
                      </a:extLst>
                    </a:blip>
                    <a:stretch>
                      <a:fillRect/>
                    </a:stretch>
                  </pic:blipFill>
                  <pic:spPr bwMode="auto">
                    <a:xfrm>
                      <a:off x="0" y="0"/>
                      <a:ext cx="6323188" cy="5690870"/>
                    </a:xfrm>
                    <a:prstGeom prst="rect">
                      <a:avLst/>
                    </a:prstGeom>
                    <a:noFill/>
                    <a:ln>
                      <a:noFill/>
                    </a:ln>
                  </pic:spPr>
                </pic:pic>
              </a:graphicData>
            </a:graphic>
          </wp:inline>
        </w:drawing>
      </w:r>
    </w:p>
    <w:p w14:paraId="4C5FBE10" w14:textId="76910D33" w:rsidR="00852AAA" w:rsidRDefault="0042082E" w:rsidP="00EE10FE">
      <w:pPr>
        <w:pStyle w:val="1"/>
        <w:spacing w:before="240" w:line="360" w:lineRule="auto"/>
        <w:rPr>
          <w:iCs/>
          <w:sz w:val="20"/>
          <w:szCs w:val="20"/>
        </w:rPr>
      </w:pPr>
      <w:r w:rsidRPr="0042082E">
        <w:rPr>
          <w:b/>
          <w:bCs/>
          <w:sz w:val="20"/>
          <w:szCs w:val="20"/>
        </w:rPr>
        <w:t>Figure S10</w:t>
      </w:r>
      <w:r w:rsidRPr="003F1BC1">
        <w:rPr>
          <w:sz w:val="20"/>
          <w:szCs w:val="20"/>
        </w:rPr>
        <w:t>.</w:t>
      </w:r>
      <w:r>
        <w:rPr>
          <w:sz w:val="20"/>
          <w:szCs w:val="20"/>
        </w:rPr>
        <w:t xml:space="preserve"> </w:t>
      </w:r>
      <w:r w:rsidRPr="00573CD4">
        <w:rPr>
          <w:b/>
          <w:bCs/>
          <w:sz w:val="20"/>
          <w:szCs w:val="20"/>
        </w:rPr>
        <w:t xml:space="preserve">The similarity of sign preservation between </w:t>
      </w:r>
      <w:r w:rsidR="00573CD4" w:rsidRPr="00573CD4">
        <w:rPr>
          <w:b/>
          <w:bCs/>
          <w:sz w:val="20"/>
          <w:szCs w:val="20"/>
        </w:rPr>
        <w:t xml:space="preserve">integrative </w:t>
      </w:r>
      <w:r w:rsidRPr="00573CD4">
        <w:rPr>
          <w:b/>
          <w:bCs/>
          <w:sz w:val="20"/>
          <w:szCs w:val="20"/>
        </w:rPr>
        <w:t>methods.</w:t>
      </w:r>
      <w:r>
        <w:rPr>
          <w:sz w:val="20"/>
          <w:szCs w:val="20"/>
        </w:rPr>
        <w:t xml:space="preserve"> </w:t>
      </w:r>
      <w:r w:rsidRPr="00BE5693">
        <w:rPr>
          <w:iCs/>
          <w:sz w:val="20"/>
          <w:szCs w:val="20"/>
        </w:rPr>
        <w:t xml:space="preserve">Performance on the uncorrected (raw) data is used as an anchor for other methods to compare. We used K-means algorithm to cluster the </w:t>
      </w:r>
      <w:r w:rsidR="00573CD4">
        <w:rPr>
          <w:iCs/>
          <w:sz w:val="20"/>
          <w:szCs w:val="20"/>
        </w:rPr>
        <w:t>error ratios</w:t>
      </w:r>
      <w:r w:rsidRPr="00BE5693">
        <w:rPr>
          <w:iCs/>
          <w:sz w:val="20"/>
          <w:szCs w:val="20"/>
        </w:rPr>
        <w:t xml:space="preserve"> of a method </w:t>
      </w:r>
      <w:r w:rsidR="00852AAA">
        <w:rPr>
          <w:iCs/>
          <w:sz w:val="20"/>
          <w:szCs w:val="20"/>
        </w:rPr>
        <w:t>for</w:t>
      </w:r>
      <w:r w:rsidRPr="00BE5693">
        <w:rPr>
          <w:iCs/>
          <w:sz w:val="20"/>
          <w:szCs w:val="20"/>
        </w:rPr>
        <w:t xml:space="preserve"> simulation datasets into three groups</w:t>
      </w:r>
      <w:r w:rsidR="00852AAA">
        <w:rPr>
          <w:iCs/>
          <w:sz w:val="20"/>
          <w:szCs w:val="20"/>
        </w:rPr>
        <w:t>. Blue, green, and red clusters represent the groups of methods with low, medium, and high error ratios, respectively.</w:t>
      </w:r>
    </w:p>
    <w:p w14:paraId="1058CC07" w14:textId="77777777" w:rsidR="000B2B68" w:rsidRDefault="000B2B68" w:rsidP="00EE10FE">
      <w:pPr>
        <w:pStyle w:val="1"/>
        <w:spacing w:before="240" w:line="360" w:lineRule="auto"/>
        <w:rPr>
          <w:b/>
          <w:bCs/>
        </w:rPr>
      </w:pPr>
      <w:r>
        <w:rPr>
          <w:b/>
          <w:bCs/>
        </w:rPr>
        <w:br w:type="page"/>
      </w:r>
    </w:p>
    <w:p w14:paraId="503A0613" w14:textId="77777777" w:rsidR="00CC63E9" w:rsidRPr="00B14D5B" w:rsidRDefault="00CC63E9" w:rsidP="00EE10FE">
      <w:pPr>
        <w:spacing w:before="240"/>
        <w:rPr>
          <w:rFonts w:eastAsia="DengXian"/>
          <w:b/>
          <w:bCs/>
          <w:color w:val="auto"/>
        </w:rPr>
      </w:pPr>
      <w:r>
        <w:rPr>
          <w:b/>
          <w:bCs/>
          <w:color w:val="auto"/>
        </w:rPr>
        <w:lastRenderedPageBreak/>
        <w:t>Known disease genes (</w:t>
      </w:r>
      <w:proofErr w:type="spellStart"/>
      <w:r>
        <w:rPr>
          <w:b/>
          <w:bCs/>
          <w:color w:val="auto"/>
        </w:rPr>
        <w:t>gda_score</w:t>
      </w:r>
      <w:proofErr w:type="spellEnd"/>
      <w:r>
        <w:rPr>
          <w:b/>
          <w:bCs/>
          <w:color w:val="auto"/>
        </w:rPr>
        <w:t xml:space="preserve"> </w:t>
      </w:r>
      <m:oMath>
        <m:r>
          <m:rPr>
            <m:sty m:val="bi"/>
          </m:rPr>
          <w:rPr>
            <w:rFonts w:ascii="Cambria Math" w:hAnsi="Cambria Math"/>
            <w:color w:val="auto"/>
          </w:rPr>
          <m:t>≥</m:t>
        </m:r>
      </m:oMath>
      <w:r>
        <w:rPr>
          <w:rFonts w:hint="eastAsia"/>
          <w:b/>
          <w:bCs/>
          <w:color w:val="auto"/>
          <w:lang w:eastAsia="ko-KR"/>
        </w:rPr>
        <w:t>0</w:t>
      </w:r>
      <w:r>
        <w:rPr>
          <w:b/>
          <w:bCs/>
          <w:color w:val="auto"/>
          <w:lang w:eastAsia="ko-KR"/>
        </w:rPr>
        <w:t>.5)</w:t>
      </w:r>
      <w:r>
        <w:rPr>
          <w:b/>
          <w:bCs/>
          <w:color w:val="auto"/>
        </w:rPr>
        <w:t xml:space="preserve"> exclusively detected by epithelial cell analyses</w:t>
      </w:r>
    </w:p>
    <w:p w14:paraId="5D07E72F" w14:textId="77777777" w:rsidR="00CC63E9" w:rsidRDefault="00CC63E9" w:rsidP="00EE10FE">
      <w:pPr>
        <w:rPr>
          <w:b/>
          <w:bCs/>
          <w:color w:val="auto"/>
        </w:rPr>
      </w:pPr>
      <w:r w:rsidRPr="00DE37B0">
        <w:rPr>
          <w:szCs w:val="22"/>
        </w:rPr>
        <w:t>EGFR gene encodes a cell membrane receptor tyrosine kinase.</w:t>
      </w:r>
      <w:r>
        <w:rPr>
          <w:szCs w:val="22"/>
        </w:rPr>
        <w:t xml:space="preserve"> </w:t>
      </w:r>
      <w:r w:rsidRPr="00DE37B0">
        <w:rPr>
          <w:szCs w:val="22"/>
        </w:rPr>
        <w:t>It is involved in multiple signaling transduction cascades, known to play an important role in development of tumor malignancy through cell cycle progression, apoptosis inhibition, induction of angiogenesis through several downstream pathways including RAS/RAF/MAPK pathway.</w:t>
      </w:r>
      <w:r>
        <w:rPr>
          <w:szCs w:val="22"/>
        </w:rPr>
        <w:fldChar w:fldCharType="begin"/>
      </w:r>
      <w:r>
        <w:rPr>
          <w:szCs w:val="22"/>
        </w:rPr>
        <w:instrText xml:space="preserve"> ADDIN EN.CITE &lt;EndNote&gt;&lt;Cite&gt;&lt;Author&gt;Sergina&lt;/Author&gt;&lt;Year&gt;2007&lt;/Year&gt;&lt;RecNum&gt;136&lt;/RecNum&gt;&lt;DisplayText&gt;&lt;style face="superscript"&gt;1&lt;/style&gt;&lt;/DisplayText&gt;&lt;record&gt;&lt;rec-number&gt;136&lt;/rec-number&gt;&lt;foreign-keys&gt;&lt;key app="EN" db-id="5psddpsv9v0tale9ta9xtda4z2sestvvtzzf" timestamp="1653988632"&gt;136&lt;/key&gt;&lt;/foreign-keys&gt;&lt;ref-type name="Journal Article"&gt;17&lt;/ref-type&gt;&lt;contributors&gt;&lt;authors&gt;&lt;author&gt;Sergina, N. V.&lt;/author&gt;&lt;author&gt;Moasser, M. M.&lt;/author&gt;&lt;/authors&gt;&lt;/contributors&gt;&lt;auth-address&gt;University of California, San Francisco, San Francisco, CA 94143, USA.&lt;/auth-address&gt;&lt;titles&gt;&lt;title&gt;The HER family and cancer: emerging molecular mechanisms and therapeutic targets&lt;/title&gt;&lt;secondary-title&gt;Trends Mol Med&lt;/secondary-title&gt;&lt;/titles&gt;&lt;periodical&gt;&lt;full-title&gt;Trends Mol Med&lt;/full-title&gt;&lt;/periodical&gt;&lt;pages&gt;527-34&lt;/pages&gt;&lt;volume&gt;13&lt;/volume&gt;&lt;number&gt;12&lt;/number&gt;&lt;edition&gt;20071105&lt;/edition&gt;&lt;keywords&gt;&lt;keyword&gt;ErbB Receptors/*physiology&lt;/keyword&gt;&lt;keyword&gt;Humans&lt;/keyword&gt;&lt;keyword&gt;Neoplasms/*physiopathology/therapy&lt;/keyword&gt;&lt;/keywords&gt;&lt;dates&gt;&lt;year&gt;2007&lt;/year&gt;&lt;pub-dates&gt;&lt;date&gt;Dec&lt;/date&gt;&lt;/pub-dates&gt;&lt;/dates&gt;&lt;isbn&gt;1471-4914 (Print)&amp;#xD;1471-4914 (Linking)&lt;/isbn&gt;&lt;accession-num&gt;17981505&lt;/accession-num&gt;&lt;urls&gt;&lt;related-urls&gt;&lt;url&gt;https://www.ncbi.nlm.nih.gov/pubmed/17981505&lt;/url&gt;&lt;/related-urls&gt;&lt;/urls&gt;&lt;custom2&gt;PMC3035105&lt;/custom2&gt;&lt;electronic-resource-num&gt;10.1016/j.molmed.2007.10.002&lt;/electronic-resource-num&gt;&lt;remote-database-name&gt;Medline&lt;/remote-database-name&gt;&lt;remote-database-provider&gt;NLM&lt;/remote-database-provider&gt;&lt;/record&gt;&lt;/Cite&gt;&lt;/EndNote&gt;</w:instrText>
      </w:r>
      <w:r>
        <w:rPr>
          <w:szCs w:val="22"/>
        </w:rPr>
        <w:fldChar w:fldCharType="separate"/>
      </w:r>
      <w:r w:rsidRPr="00C47A82">
        <w:rPr>
          <w:noProof/>
          <w:szCs w:val="22"/>
          <w:vertAlign w:val="superscript"/>
        </w:rPr>
        <w:t>1</w:t>
      </w:r>
      <w:r>
        <w:rPr>
          <w:szCs w:val="22"/>
        </w:rPr>
        <w:fldChar w:fldCharType="end"/>
      </w:r>
      <w:r w:rsidRPr="00DE37B0">
        <w:rPr>
          <w:szCs w:val="22"/>
        </w:rPr>
        <w:t xml:space="preserve"> KRAS is well known member of RAS gene family as an oncogene involved in RAS/RAF/MAPK signaling pathway. In general, KRAS is activated in response to signaling from upstream Receptor Tyrosine Kinases including EGFR.</w:t>
      </w:r>
      <w:r>
        <w:rPr>
          <w:szCs w:val="22"/>
        </w:rPr>
        <w:fldChar w:fldCharType="begin"/>
      </w:r>
      <w:r>
        <w:rPr>
          <w:szCs w:val="22"/>
        </w:rPr>
        <w:instrText xml:space="preserve"> ADDIN EN.CITE &lt;EndNote&gt;&lt;Cite&gt;&lt;Author&gt;Yang&lt;/Author&gt;&lt;Year&gt;2019&lt;/Year&gt;&lt;RecNum&gt;137&lt;/RecNum&gt;&lt;DisplayText&gt;&lt;style face="superscript"&gt;2&lt;/style&gt;&lt;/DisplayText&gt;&lt;record&gt;&lt;rec-number&gt;137&lt;/rec-number&gt;&lt;foreign-keys&gt;&lt;key app="EN" db-id="5psddpsv9v0tale9ta9xtda4z2sestvvtzzf" timestamp="1653988768"&gt;137&lt;/key&gt;&lt;/foreign-keys&gt;&lt;ref-type name="Journal Article"&gt;17&lt;/ref-type&gt;&lt;contributors&gt;&lt;authors&gt;&lt;author&gt;Yang, H.&lt;/author&gt;&lt;author&gt;Liang, S. Q.&lt;/author&gt;&lt;author&gt;Schmid, R. A.&lt;/author&gt;&lt;author&gt;Peng, R. W.&lt;/author&gt;&lt;/authors&gt;&lt;/contributors&gt;&lt;auth-address&gt;Department of General Thoracic Surgery, Department of BioMedical Research, Inselspital, Bern University Hospital, University of Bern, Bern, Switzerland.&amp;#xD;University of Massachusetts Medical School, Worcester, MA, United States.&lt;/auth-address&gt;&lt;titles&gt;&lt;title&gt;New Horizons in KRAS-Mutant Lung Cancer: Dawn After Darkness&lt;/title&gt;&lt;secondary-title&gt;Front Oncol&lt;/secondary-title&gt;&lt;/titles&gt;&lt;periodical&gt;&lt;full-title&gt;Front Oncol&lt;/full-title&gt;&lt;/periodical&gt;&lt;pages&gt;953&lt;/pages&gt;&lt;volume&gt;9&lt;/volume&gt;&lt;edition&gt;20190925&lt;/edition&gt;&lt;keywords&gt;&lt;keyword&gt;Kras&lt;/keyword&gt;&lt;keyword&gt;heterogeneity&lt;/keyword&gt;&lt;keyword&gt;immunotherapy&lt;/keyword&gt;&lt;keyword&gt;lung cancer&lt;/keyword&gt;&lt;keyword&gt;mitogen-activated protein kinases&lt;/keyword&gt;&lt;keyword&gt;targeted therapy&lt;/keyword&gt;&lt;/keywords&gt;&lt;dates&gt;&lt;year&gt;2019&lt;/year&gt;&lt;/dates&gt;&lt;isbn&gt;2234-943X (Print)&amp;#xD;2234-943X (Linking)&lt;/isbn&gt;&lt;accession-num&gt;31612108&lt;/accession-num&gt;&lt;urls&gt;&lt;related-urls&gt;&lt;url&gt;https://www.ncbi.nlm.nih.gov/pubmed/31612108&lt;/url&gt;&lt;/related-urls&gt;&lt;/urls&gt;&lt;custom2&gt;PMC6773824&lt;/custom2&gt;&lt;electronic-resource-num&gt;10.3389/fonc.2019.00953&lt;/electronic-resource-num&gt;&lt;remote-database-name&gt;PubMed-not-MEDLINE&lt;/remote-database-name&gt;&lt;remote-database-provider&gt;NLM&lt;/remote-database-provider&gt;&lt;/record&gt;&lt;/Cite&gt;&lt;/EndNote&gt;</w:instrText>
      </w:r>
      <w:r>
        <w:rPr>
          <w:szCs w:val="22"/>
        </w:rPr>
        <w:fldChar w:fldCharType="separate"/>
      </w:r>
      <w:r w:rsidRPr="00C47A82">
        <w:rPr>
          <w:noProof/>
          <w:szCs w:val="22"/>
          <w:vertAlign w:val="superscript"/>
        </w:rPr>
        <w:t>2</w:t>
      </w:r>
      <w:r>
        <w:rPr>
          <w:szCs w:val="22"/>
        </w:rPr>
        <w:fldChar w:fldCharType="end"/>
      </w:r>
      <w:r w:rsidRPr="00DE37B0">
        <w:rPr>
          <w:szCs w:val="22"/>
        </w:rPr>
        <w:t xml:space="preserve"> CTNNB1 is a key regulator of </w:t>
      </w:r>
      <w:proofErr w:type="spellStart"/>
      <w:r w:rsidRPr="00DE37B0">
        <w:rPr>
          <w:szCs w:val="22"/>
        </w:rPr>
        <w:t>Wnt</w:t>
      </w:r>
      <w:proofErr w:type="spellEnd"/>
      <w:r w:rsidRPr="00DE37B0">
        <w:rPr>
          <w:szCs w:val="22"/>
        </w:rPr>
        <w:t xml:space="preserve"> signaling pathway and maintain</w:t>
      </w:r>
      <w:r>
        <w:rPr>
          <w:szCs w:val="22"/>
        </w:rPr>
        <w:t>s</w:t>
      </w:r>
      <w:r w:rsidRPr="00DE37B0">
        <w:rPr>
          <w:szCs w:val="22"/>
        </w:rPr>
        <w:t xml:space="preserve"> cell-cell adhesion.</w:t>
      </w:r>
      <w:r>
        <w:rPr>
          <w:szCs w:val="22"/>
        </w:rPr>
        <w:fldChar w:fldCharType="begin"/>
      </w:r>
      <w:r>
        <w:rPr>
          <w:szCs w:val="22"/>
        </w:rPr>
        <w:instrText xml:space="preserve"> ADDIN EN.CITE &lt;EndNote&gt;&lt;Cite&gt;&lt;Author&gt;van Roy&lt;/Author&gt;&lt;Year&gt;2008&lt;/Year&gt;&lt;RecNum&gt;138&lt;/RecNum&gt;&lt;DisplayText&gt;&lt;style face="superscript"&gt;3&lt;/style&gt;&lt;/DisplayText&gt;&lt;record&gt;&lt;rec-number&gt;138&lt;/rec-number&gt;&lt;foreign-keys&gt;&lt;key app="EN" db-id="5psddpsv9v0tale9ta9xtda4z2sestvvtzzf" timestamp="1653988798"&gt;138&lt;/key&gt;&lt;/foreign-keys&gt;&lt;ref-type name="Journal Article"&gt;17&lt;/ref-type&gt;&lt;contributors&gt;&lt;authors&gt;&lt;author&gt;van Roy, F.&lt;/author&gt;&lt;author&gt;Berx, G.&lt;/author&gt;&lt;/authors&gt;&lt;/contributors&gt;&lt;auth-address&gt;Department for Molecular Biomedical Research, Molecular Cell Biology Unit, VIB, Technologiepark 927, 9052 Ghent, Belgium. F.Vanroy@dmbr.UGent.be&lt;/auth-address&gt;&lt;titles&gt;&lt;title&gt;The cell-cell adhesion molecule E-cadherin&lt;/title&gt;&lt;secondary-title&gt;Cell Mol Life Sci&lt;/secondary-title&gt;&lt;/titles&gt;&lt;periodical&gt;&lt;full-title&gt;Cell Mol Life Sci&lt;/full-title&gt;&lt;/periodical&gt;&lt;pages&gt;3756-88&lt;/pages&gt;&lt;volume&gt;65&lt;/volume&gt;&lt;number&gt;23&lt;/number&gt;&lt;keywords&gt;&lt;keyword&gt;Animals&lt;/keyword&gt;&lt;keyword&gt;Cadherins/*genetics/*metabolism&lt;/keyword&gt;&lt;keyword&gt;Cell Adhesion/*physiology&lt;/keyword&gt;&lt;keyword&gt;Cytoskeleton/metabolism&lt;/keyword&gt;&lt;keyword&gt;Gene Components&lt;/keyword&gt;&lt;keyword&gt;Gene Expression Regulation/*physiology&lt;/keyword&gt;&lt;keyword&gt;Humans&lt;/keyword&gt;&lt;keyword&gt;Intercellular Junctions/*physiology&lt;/keyword&gt;&lt;keyword&gt;*Models, Molecular&lt;/keyword&gt;&lt;keyword&gt;Protein Processing, Post-Translational/genetics&lt;/keyword&gt;&lt;keyword&gt;Signal Transduction/physiology&lt;/keyword&gt;&lt;/keywords&gt;&lt;dates&gt;&lt;year&gt;2008&lt;/year&gt;&lt;pub-dates&gt;&lt;date&gt;Nov&lt;/date&gt;&lt;/pub-dates&gt;&lt;/dates&gt;&lt;isbn&gt;1420-9071 (Electronic)&amp;#xD;1420-682X (Linking)&lt;/isbn&gt;&lt;accession-num&gt;18726070&lt;/accession-num&gt;&lt;urls&gt;&lt;related-urls&gt;&lt;url&gt;https://www.ncbi.nlm.nih.gov/pubmed/18726070&lt;/url&gt;&lt;/related-urls&gt;&lt;/urls&gt;&lt;electronic-resource-num&gt;10.1007/s00018-008-8281-1&lt;/electronic-resource-num&gt;&lt;remote-database-name&gt;Medline&lt;/remote-database-name&gt;&lt;remote-database-provider&gt;NLM&lt;/remote-database-provider&gt;&lt;/record&gt;&lt;/Cite&gt;&lt;/EndNote&gt;</w:instrText>
      </w:r>
      <w:r>
        <w:rPr>
          <w:szCs w:val="22"/>
        </w:rPr>
        <w:fldChar w:fldCharType="separate"/>
      </w:r>
      <w:r w:rsidRPr="00C47A82">
        <w:rPr>
          <w:noProof/>
          <w:szCs w:val="22"/>
          <w:vertAlign w:val="superscript"/>
        </w:rPr>
        <w:t>3</w:t>
      </w:r>
      <w:r>
        <w:rPr>
          <w:szCs w:val="22"/>
        </w:rPr>
        <w:fldChar w:fldCharType="end"/>
      </w:r>
      <w:r w:rsidRPr="00DE37B0">
        <w:rPr>
          <w:szCs w:val="22"/>
        </w:rPr>
        <w:t xml:space="preserve"> Increased CTNNB1 expression can promote tumor invasion and metastasis by loss of epithelial structural integrity.</w:t>
      </w:r>
      <w:r>
        <w:rPr>
          <w:szCs w:val="22"/>
        </w:rPr>
        <w:fldChar w:fldCharType="begin"/>
      </w:r>
      <w:r>
        <w:rPr>
          <w:szCs w:val="22"/>
        </w:rPr>
        <w:instrText xml:space="preserve"> ADDIN EN.CITE &lt;EndNote&gt;&lt;Cite&gt;&lt;Author&gt;Bremnes&lt;/Author&gt;&lt;Year&gt;2002&lt;/Year&gt;&lt;RecNum&gt;139&lt;/RecNum&gt;&lt;DisplayText&gt;&lt;style face="superscript"&gt;4&lt;/style&gt;&lt;/DisplayText&gt;&lt;record&gt;&lt;rec-number&gt;139&lt;/rec-number&gt;&lt;foreign-keys&gt;&lt;key app="EN" db-id="5psddpsv9v0tale9ta9xtda4z2sestvvtzzf" timestamp="1653988866"&gt;139&lt;/key&gt;&lt;/foreign-keys&gt;&lt;ref-type name="Journal Article"&gt;17&lt;/ref-type&gt;&lt;contributors&gt;&lt;authors&gt;&lt;author&gt;Bremnes, R. M.&lt;/author&gt;&lt;author&gt;Veve, R.&lt;/author&gt;&lt;author&gt;Hirsch, F. R.&lt;/author&gt;&lt;author&gt;Franklin, W. A.&lt;/author&gt;&lt;/authors&gt;&lt;/contributors&gt;&lt;auth-address&gt;Department of Pathology, University of Colorado Cancer Center, Denver, USA. kreftrmb@rito.no&lt;/auth-address&gt;&lt;titles&gt;&lt;title&gt;The E-cadherin cell-cell adhesion complex and lung cancer invasion, metastasis, and prognosis&lt;/title&gt;&lt;secondary-title&gt;Lung Cancer&lt;/secondary-title&gt;&lt;/titles&gt;&lt;periodical&gt;&lt;full-title&gt;Lung Cancer&lt;/full-title&gt;&lt;/periodical&gt;&lt;pages&gt;115-24&lt;/pages&gt;&lt;volume&gt;36&lt;/volume&gt;&lt;number&gt;2&lt;/number&gt;&lt;keywords&gt;&lt;keyword&gt;Antineoplastic Agents/therapeutic use&lt;/keyword&gt;&lt;keyword&gt;Cadherins/*physiology&lt;/keyword&gt;&lt;keyword&gt;Cell Adhesion/*physiology&lt;/keyword&gt;&lt;keyword&gt;Cytoskeletal Proteins/*physiology&lt;/keyword&gt;&lt;keyword&gt;Humans&lt;/keyword&gt;&lt;keyword&gt;Lung Neoplasms/*metabolism/therapy&lt;/keyword&gt;&lt;keyword&gt;Neoplasm Invasiveness&lt;/keyword&gt;&lt;keyword&gt;Neoplasm Metastasis&lt;/keyword&gt;&lt;keyword&gt;Prognosis&lt;/keyword&gt;&lt;keyword&gt;Signal Transduction&lt;/keyword&gt;&lt;/keywords&gt;&lt;dates&gt;&lt;year&gt;2002&lt;/year&gt;&lt;pub-dates&gt;&lt;date&gt;May&lt;/date&gt;&lt;/pub-dates&gt;&lt;/dates&gt;&lt;isbn&gt;0169-5002 (Print)&amp;#xD;0169-5002 (Linking)&lt;/isbn&gt;&lt;accession-num&gt;11955645&lt;/accession-num&gt;&lt;urls&gt;&lt;related-urls&gt;&lt;url&gt;https://www.ncbi.nlm.nih.gov/pubmed/11955645&lt;/url&gt;&lt;/related-urls&gt;&lt;/urls&gt;&lt;electronic-resource-num&gt;10.1016/s0169-5002(01)00471-8&lt;/electronic-resource-num&gt;&lt;remote-database-name&gt;Medline&lt;/remote-database-name&gt;&lt;remote-database-provider&gt;NLM&lt;/remote-database-provider&gt;&lt;/record&gt;&lt;/Cite&gt;&lt;/EndNote&gt;</w:instrText>
      </w:r>
      <w:r>
        <w:rPr>
          <w:szCs w:val="22"/>
        </w:rPr>
        <w:fldChar w:fldCharType="separate"/>
      </w:r>
      <w:r w:rsidRPr="00C47A82">
        <w:rPr>
          <w:noProof/>
          <w:szCs w:val="22"/>
          <w:vertAlign w:val="superscript"/>
        </w:rPr>
        <w:t>4</w:t>
      </w:r>
      <w:r>
        <w:rPr>
          <w:szCs w:val="22"/>
        </w:rPr>
        <w:fldChar w:fldCharType="end"/>
      </w:r>
      <w:r w:rsidRPr="00DE37B0">
        <w:rPr>
          <w:szCs w:val="22"/>
        </w:rPr>
        <w:t xml:space="preserve"> </w:t>
      </w:r>
      <w:r>
        <w:rPr>
          <w:szCs w:val="22"/>
        </w:rPr>
        <w:t>Lastly</w:t>
      </w:r>
      <w:r w:rsidRPr="00DE37B0">
        <w:rPr>
          <w:szCs w:val="22"/>
        </w:rPr>
        <w:t xml:space="preserve">, ERBB2 encodes another receptor tyrosine kinase and belong to same </w:t>
      </w:r>
      <w:proofErr w:type="spellStart"/>
      <w:r w:rsidRPr="00DE37B0">
        <w:rPr>
          <w:szCs w:val="22"/>
        </w:rPr>
        <w:t>Erbb</w:t>
      </w:r>
      <w:proofErr w:type="spellEnd"/>
      <w:r w:rsidRPr="00DE37B0">
        <w:rPr>
          <w:szCs w:val="22"/>
        </w:rPr>
        <w:t xml:space="preserve"> family where EGFR is included. Increased expression of ERBB2 is known to trigger multiple signaling pathways such as RAS/RAF/MAPK signaling pathway, which plays an important role in regulating cell proliferation, migration, and differentiation.</w:t>
      </w:r>
      <w:r>
        <w:rPr>
          <w:szCs w:val="22"/>
        </w:rPr>
        <w:fldChar w:fldCharType="begin"/>
      </w:r>
      <w:r>
        <w:rPr>
          <w:szCs w:val="22"/>
        </w:rPr>
        <w:instrText xml:space="preserve"> ADDIN EN.CITE &lt;EndNote&gt;&lt;Cite&gt;&lt;Author&gt;Sergina&lt;/Author&gt;&lt;Year&gt;2007&lt;/Year&gt;&lt;RecNum&gt;136&lt;/RecNum&gt;&lt;DisplayText&gt;&lt;style face="superscript"&gt;1&lt;/style&gt;&lt;/DisplayText&gt;&lt;record&gt;&lt;rec-number&gt;136&lt;/rec-number&gt;&lt;foreign-keys&gt;&lt;key app="EN" db-id="5psddpsv9v0tale9ta9xtda4z2sestvvtzzf" timestamp="1653988632"&gt;136&lt;/key&gt;&lt;/foreign-keys&gt;&lt;ref-type name="Journal Article"&gt;17&lt;/ref-type&gt;&lt;contributors&gt;&lt;authors&gt;&lt;author&gt;Sergina, N. V.&lt;/author&gt;&lt;author&gt;Moasser, M. M.&lt;/author&gt;&lt;/authors&gt;&lt;/contributors&gt;&lt;auth-address&gt;University of California, San Francisco, San Francisco, CA 94143, USA.&lt;/auth-address&gt;&lt;titles&gt;&lt;title&gt;The HER family and cancer: emerging molecular mechanisms and therapeutic targets&lt;/title&gt;&lt;secondary-title&gt;Trends Mol Med&lt;/secondary-title&gt;&lt;/titles&gt;&lt;periodical&gt;&lt;full-title&gt;Trends Mol Med&lt;/full-title&gt;&lt;/periodical&gt;&lt;pages&gt;527-34&lt;/pages&gt;&lt;volume&gt;13&lt;/volume&gt;&lt;number&gt;12&lt;/number&gt;&lt;edition&gt;20071105&lt;/edition&gt;&lt;keywords&gt;&lt;keyword&gt;ErbB Receptors/*physiology&lt;/keyword&gt;&lt;keyword&gt;Humans&lt;/keyword&gt;&lt;keyword&gt;Neoplasms/*physiopathology/therapy&lt;/keyword&gt;&lt;/keywords&gt;&lt;dates&gt;&lt;year&gt;2007&lt;/year&gt;&lt;pub-dates&gt;&lt;date&gt;Dec&lt;/date&gt;&lt;/pub-dates&gt;&lt;/dates&gt;&lt;isbn&gt;1471-4914 (Print)&amp;#xD;1471-4914 (Linking)&lt;/isbn&gt;&lt;accession-num&gt;17981505&lt;/accession-num&gt;&lt;urls&gt;&lt;related-urls&gt;&lt;url&gt;https://www.ncbi.nlm.nih.gov/pubmed/17981505&lt;/url&gt;&lt;/related-urls&gt;&lt;/urls&gt;&lt;custom2&gt;PMC3035105&lt;/custom2&gt;&lt;electronic-resource-num&gt;10.1016/j.molmed.2007.10.002&lt;/electronic-resource-num&gt;&lt;remote-database-name&gt;Medline&lt;/remote-database-name&gt;&lt;remote-database-provider&gt;NLM&lt;/remote-database-provider&gt;&lt;/record&gt;&lt;/Cite&gt;&lt;/EndNote&gt;</w:instrText>
      </w:r>
      <w:r>
        <w:rPr>
          <w:szCs w:val="22"/>
        </w:rPr>
        <w:fldChar w:fldCharType="separate"/>
      </w:r>
      <w:r w:rsidRPr="00C47A82">
        <w:rPr>
          <w:noProof/>
          <w:szCs w:val="22"/>
          <w:vertAlign w:val="superscript"/>
        </w:rPr>
        <w:t>1</w:t>
      </w:r>
      <w:r>
        <w:rPr>
          <w:szCs w:val="22"/>
        </w:rPr>
        <w:fldChar w:fldCharType="end"/>
      </w:r>
      <w:r>
        <w:rPr>
          <w:szCs w:val="22"/>
        </w:rPr>
        <w:t xml:space="preserve"> </w:t>
      </w:r>
    </w:p>
    <w:p w14:paraId="133CEB0A" w14:textId="77777777" w:rsidR="00CC63E9" w:rsidRDefault="00CC63E9" w:rsidP="00EE10FE">
      <w:pPr>
        <w:pStyle w:val="Caption"/>
        <w:rPr>
          <w:rFonts w:eastAsia="Malgun Gothic" w:cs="Times New Roman"/>
          <w:i w:val="0"/>
          <w:iCs w:val="0"/>
          <w:sz w:val="20"/>
          <w:szCs w:val="20"/>
        </w:rPr>
      </w:pPr>
      <w:r>
        <w:rPr>
          <w:rFonts w:eastAsia="Malgun Gothic" w:cs="Times New Roman"/>
          <w:i w:val="0"/>
          <w:iCs w:val="0"/>
          <w:sz w:val="20"/>
          <w:szCs w:val="20"/>
        </w:rPr>
        <w:br w:type="page"/>
      </w:r>
    </w:p>
    <w:p w14:paraId="50A201D5" w14:textId="7956C1E1" w:rsidR="008B48A7" w:rsidRPr="000B2B68" w:rsidRDefault="008B48A7" w:rsidP="00852AAA">
      <w:pPr>
        <w:pStyle w:val="1"/>
        <w:spacing w:before="240"/>
        <w:rPr>
          <w:b/>
          <w:iCs/>
          <w:sz w:val="22"/>
          <w:szCs w:val="22"/>
        </w:rPr>
      </w:pPr>
      <w:r w:rsidRPr="000B2B68">
        <w:rPr>
          <w:b/>
          <w:bCs/>
          <w:sz w:val="22"/>
          <w:szCs w:val="22"/>
        </w:rPr>
        <w:lastRenderedPageBreak/>
        <w:t>Implementation of benchmark methods</w:t>
      </w:r>
    </w:p>
    <w:p w14:paraId="722D3BC4" w14:textId="77777777" w:rsidR="008B48A7" w:rsidRPr="000B2B68" w:rsidRDefault="008B48A7" w:rsidP="00EF1F92">
      <w:pPr>
        <w:overflowPunct/>
        <w:rPr>
          <w:color w:val="auto"/>
          <w:szCs w:val="22"/>
        </w:rPr>
      </w:pPr>
      <w:r w:rsidRPr="000B2B68">
        <w:rPr>
          <w:color w:val="auto"/>
          <w:szCs w:val="22"/>
        </w:rPr>
        <w:t xml:space="preserve">Here is a brief description of how each benchmark method was implemented. The corresponding codes are available at </w:t>
      </w:r>
      <w:proofErr w:type="spellStart"/>
      <w:r w:rsidRPr="000B2B68">
        <w:rPr>
          <w:rFonts w:cs="Times New Roman"/>
          <w:szCs w:val="22"/>
        </w:rPr>
        <w:t>Github</w:t>
      </w:r>
      <w:proofErr w:type="spellEnd"/>
      <w:r w:rsidRPr="000B2B68">
        <w:rPr>
          <w:rFonts w:cs="Times New Roman"/>
          <w:szCs w:val="22"/>
        </w:rPr>
        <w:t xml:space="preserve">: </w:t>
      </w:r>
      <w:hyperlink r:id="rId30" w:history="1">
        <w:r w:rsidRPr="000B2B68">
          <w:rPr>
            <w:rStyle w:val="Hyperlink"/>
            <w:rFonts w:cs="Times New Roman"/>
            <w:szCs w:val="22"/>
          </w:rPr>
          <w:t>https://github.com/noobCoding/Benchmarking-integration-of-scRNAseq-differential-analysis.</w:t>
        </w:r>
      </w:hyperlink>
    </w:p>
    <w:p w14:paraId="4C5AC3EA" w14:textId="2B543035" w:rsidR="008B48A7" w:rsidRDefault="008B48A7" w:rsidP="008B48A7">
      <w:pPr>
        <w:spacing w:before="240"/>
        <w:rPr>
          <w:color w:val="auto"/>
        </w:rPr>
      </w:pPr>
      <w:r w:rsidRPr="000B2B68">
        <w:rPr>
          <w:color w:val="auto"/>
          <w:szCs w:val="22"/>
        </w:rPr>
        <w:t xml:space="preserve">- </w:t>
      </w:r>
      <w:r w:rsidRPr="000B2B68">
        <w:rPr>
          <w:i/>
          <w:iCs/>
          <w:color w:val="auto"/>
          <w:szCs w:val="22"/>
        </w:rPr>
        <w:t xml:space="preserve">Combat </w:t>
      </w:r>
      <w:r w:rsidRPr="000B2B68">
        <w:rPr>
          <w:i/>
          <w:iCs/>
          <w:color w:val="auto"/>
          <w:szCs w:val="22"/>
        </w:rPr>
        <w:fldChar w:fldCharType="begin"/>
      </w:r>
      <w:r w:rsidR="00F52AF6">
        <w:rPr>
          <w:i/>
          <w:iCs/>
          <w:color w:val="auto"/>
          <w:szCs w:val="22"/>
        </w:rPr>
        <w:instrText xml:space="preserve"> ADDIN EN.CITE &lt;EndNote&gt;&lt;Cite&gt;&lt;Author&gt;Johnson&lt;/Author&gt;&lt;Year&gt;2006&lt;/Year&gt;&lt;RecNum&gt;47&lt;/RecNum&gt;&lt;DisplayText&gt;&lt;style face="superscript"&gt;1&lt;/style&gt;&lt;/DisplayText&gt;&lt;record&gt;&lt;rec-number&gt;47&lt;/rec-number&gt;&lt;foreign-keys&gt;&lt;key app="EN" db-id="ep2xstrsosvtr0err5t5022azpe5vswe05r9" timestamp="0"&gt;47&lt;/key&gt;&lt;/foreign-keys&gt;&lt;ref-type name="Journal Article"&gt;17&lt;/ref-type&gt;&lt;contributors&gt;&lt;authors&gt;&lt;author&gt;Johnson, W. Evan&lt;/author&gt;&lt;author&gt;Li, Cheng&lt;/author&gt;&lt;author&gt;Rabinovic, Ariel&lt;/author&gt;&lt;/authors&gt;&lt;/contributors&gt;&lt;titles&gt;&lt;title&gt;Adjusting batch effects in microarray expression data using empirical Bayes methods&lt;/title&gt;&lt;secondary-title&gt;Biostatistics&lt;/secondary-title&gt;&lt;/titles&gt;&lt;pages&gt;118-127&lt;/pages&gt;&lt;volume&gt;8&lt;/volume&gt;&lt;number&gt;1&lt;/number&gt;&lt;dates&gt;&lt;year&gt;2006&lt;/year&gt;&lt;/dates&gt;&lt;isbn&gt;1465-4644&lt;/isbn&gt;&lt;urls&gt;&lt;related-urls&gt;&lt;url&gt;https://doi.org/10.1093/biostatistics/kxj037&lt;/url&gt;&lt;/related-urls&gt;&lt;/urls&gt;&lt;electronic-resource-num&gt;10.1093/biostatistics/kxj037&lt;/electronic-resource-num&gt;&lt;access-date&gt;5/25/2020&lt;/access-date&gt;&lt;/record&gt;&lt;/Cite&gt;&lt;/EndNote&gt;</w:instrText>
      </w:r>
      <w:r w:rsidRPr="000B2B68">
        <w:rPr>
          <w:i/>
          <w:iCs/>
          <w:color w:val="auto"/>
          <w:szCs w:val="22"/>
        </w:rPr>
        <w:fldChar w:fldCharType="separate"/>
      </w:r>
      <w:r w:rsidRPr="000B2B68">
        <w:rPr>
          <w:i/>
          <w:iCs/>
          <w:noProof/>
          <w:color w:val="auto"/>
          <w:szCs w:val="22"/>
          <w:vertAlign w:val="superscript"/>
        </w:rPr>
        <w:t>1</w:t>
      </w:r>
      <w:r w:rsidRPr="000B2B68">
        <w:rPr>
          <w:i/>
          <w:iCs/>
          <w:color w:val="auto"/>
          <w:szCs w:val="22"/>
        </w:rPr>
        <w:fldChar w:fldCharType="end"/>
      </w:r>
      <w:r w:rsidRPr="000B2B68">
        <w:rPr>
          <w:color w:val="auto"/>
          <w:szCs w:val="22"/>
        </w:rPr>
        <w:t xml:space="preserve"> (</w:t>
      </w:r>
      <w:proofErr w:type="spellStart"/>
      <w:r w:rsidRPr="000B2B68">
        <w:rPr>
          <w:i/>
          <w:iCs/>
          <w:color w:val="auto"/>
          <w:szCs w:val="22"/>
        </w:rPr>
        <w:t>sva</w:t>
      </w:r>
      <w:proofErr w:type="spellEnd"/>
      <w:r w:rsidRPr="000B2B68">
        <w:rPr>
          <w:color w:val="auto"/>
          <w:szCs w:val="22"/>
        </w:rPr>
        <w:t xml:space="preserve"> package</w:t>
      </w:r>
      <w:r>
        <w:rPr>
          <w:color w:val="auto"/>
        </w:rPr>
        <w:t xml:space="preserve"> ver. 3.38.0): The count data were </w:t>
      </w:r>
      <w:r w:rsidRPr="00332745">
        <w:rPr>
          <w:color w:val="auto"/>
        </w:rPr>
        <w:t>log-normalized</w:t>
      </w:r>
      <w:r>
        <w:rPr>
          <w:color w:val="auto"/>
        </w:rPr>
        <w:t xml:space="preserve">. The normalized data and batch information were fed to </w:t>
      </w:r>
      <w:r>
        <w:rPr>
          <w:i/>
          <w:iCs/>
          <w:color w:val="auto"/>
        </w:rPr>
        <w:t>Combat</w:t>
      </w:r>
      <w:r>
        <w:rPr>
          <w:color w:val="auto"/>
        </w:rPr>
        <w:t xml:space="preserve"> function. Most of default options were used such as: </w:t>
      </w:r>
      <w:proofErr w:type="spellStart"/>
      <w:proofErr w:type="gramStart"/>
      <w:r w:rsidRPr="00D51C4A">
        <w:rPr>
          <w:i/>
          <w:iCs/>
          <w:color w:val="auto"/>
        </w:rPr>
        <w:t>ref.batch</w:t>
      </w:r>
      <w:proofErr w:type="spellEnd"/>
      <w:proofErr w:type="gramEnd"/>
      <w:r w:rsidRPr="00D51C4A">
        <w:rPr>
          <w:i/>
          <w:iCs/>
          <w:color w:val="auto"/>
        </w:rPr>
        <w:t>=NULL</w:t>
      </w:r>
      <w:r>
        <w:rPr>
          <w:color w:val="auto"/>
        </w:rPr>
        <w:t xml:space="preserve"> indicating </w:t>
      </w:r>
      <w:r w:rsidRPr="00D51C4A">
        <w:rPr>
          <w:i/>
          <w:iCs/>
          <w:color w:val="auto"/>
        </w:rPr>
        <w:t>Combat</w:t>
      </w:r>
      <w:r>
        <w:rPr>
          <w:color w:val="auto"/>
        </w:rPr>
        <w:t xml:space="preserve"> will decide the reference batch for the adjustment, </w:t>
      </w:r>
      <w:proofErr w:type="spellStart"/>
      <w:r w:rsidRPr="00FA2CEA">
        <w:rPr>
          <w:i/>
          <w:iCs/>
          <w:color w:val="auto"/>
        </w:rPr>
        <w:t>par.prior</w:t>
      </w:r>
      <w:proofErr w:type="spellEnd"/>
      <w:r w:rsidRPr="00FA2CEA">
        <w:rPr>
          <w:i/>
          <w:iCs/>
          <w:color w:val="auto"/>
        </w:rPr>
        <w:t>=TRUE</w:t>
      </w:r>
      <w:r w:rsidRPr="00FA2CEA">
        <w:rPr>
          <w:color w:val="auto"/>
        </w:rPr>
        <w:t xml:space="preserve"> indicat</w:t>
      </w:r>
      <w:r>
        <w:rPr>
          <w:color w:val="auto"/>
        </w:rPr>
        <w:t>ing</w:t>
      </w:r>
      <w:r w:rsidRPr="00FA2CEA">
        <w:rPr>
          <w:color w:val="auto"/>
        </w:rPr>
        <w:t xml:space="preserve"> parametric adjustments will be used</w:t>
      </w:r>
      <w:r>
        <w:rPr>
          <w:color w:val="auto"/>
        </w:rPr>
        <w:t>;</w:t>
      </w:r>
      <w:r w:rsidRPr="00FA2CEA">
        <w:rPr>
          <w:color w:val="auto"/>
        </w:rPr>
        <w:t xml:space="preserve"> </w:t>
      </w:r>
      <w:proofErr w:type="spellStart"/>
      <w:r w:rsidRPr="00FA2CEA">
        <w:rPr>
          <w:i/>
          <w:iCs/>
          <w:color w:val="auto"/>
        </w:rPr>
        <w:t>mean.only</w:t>
      </w:r>
      <w:proofErr w:type="spellEnd"/>
      <w:r w:rsidRPr="00FA2CEA">
        <w:rPr>
          <w:i/>
          <w:iCs/>
          <w:color w:val="auto"/>
        </w:rPr>
        <w:t>=FALSE</w:t>
      </w:r>
      <w:r>
        <w:rPr>
          <w:i/>
          <w:iCs/>
          <w:color w:val="auto"/>
        </w:rPr>
        <w:t xml:space="preserve"> </w:t>
      </w:r>
      <w:r>
        <w:rPr>
          <w:color w:val="auto"/>
        </w:rPr>
        <w:t>indicating</w:t>
      </w:r>
      <w:r w:rsidRPr="00FA2CEA">
        <w:rPr>
          <w:color w:val="auto"/>
        </w:rPr>
        <w:t xml:space="preserve"> </w:t>
      </w:r>
      <w:r w:rsidRPr="00FA2CEA">
        <w:rPr>
          <w:i/>
          <w:iCs/>
          <w:color w:val="auto"/>
        </w:rPr>
        <w:t>Combat</w:t>
      </w:r>
      <w:r>
        <w:rPr>
          <w:color w:val="auto"/>
        </w:rPr>
        <w:t xml:space="preserve"> will correct all values in batches with </w:t>
      </w:r>
      <w:r w:rsidRPr="00FA2CEA">
        <w:rPr>
          <w:color w:val="auto"/>
        </w:rPr>
        <w:t>scale adjustment</w:t>
      </w:r>
      <w:r>
        <w:rPr>
          <w:color w:val="auto"/>
        </w:rPr>
        <w:t xml:space="preserve">. </w:t>
      </w:r>
    </w:p>
    <w:p w14:paraId="511ACFA2" w14:textId="77777777" w:rsidR="008B48A7" w:rsidRDefault="008B48A7" w:rsidP="008B48A7">
      <w:pPr>
        <w:spacing w:before="240"/>
        <w:rPr>
          <w:color w:val="auto"/>
        </w:rPr>
      </w:pPr>
      <w:r>
        <w:rPr>
          <w:color w:val="auto"/>
        </w:rPr>
        <w:t xml:space="preserve">- </w:t>
      </w:r>
      <w:proofErr w:type="spellStart"/>
      <w:r>
        <w:rPr>
          <w:i/>
          <w:iCs/>
          <w:color w:val="auto"/>
        </w:rPr>
        <w:t>MNNCorrect</w:t>
      </w:r>
      <w:proofErr w:type="spellEnd"/>
      <w:r>
        <w:rPr>
          <w:i/>
          <w:iCs/>
          <w:color w:val="auto"/>
        </w:rPr>
        <w:t xml:space="preserve"> </w:t>
      </w:r>
      <w:r>
        <w:rPr>
          <w:i/>
          <w:iCs/>
          <w:color w:val="auto"/>
        </w:rPr>
        <w:fldChar w:fldCharType="begin"/>
      </w:r>
      <w:r>
        <w:rPr>
          <w:i/>
          <w:iCs/>
          <w:color w:val="auto"/>
        </w:rPr>
        <w:instrText xml:space="preserve"> ADDIN EN.CITE &lt;EndNote&gt;&lt;Cite&gt;&lt;Author&gt;Haghverdi&lt;/Author&gt;&lt;Year&gt;2018&lt;/Year&gt;&lt;RecNum&gt;8&lt;/RecNum&gt;&lt;DisplayText&gt;&lt;style face="superscript"&gt;2&lt;/style&gt;&lt;/DisplayText&gt;&lt;record&gt;&lt;rec-number&gt;8&lt;/rec-number&gt;&lt;foreign-keys&gt;&lt;key app="EN" db-id="00vdpwfdu0za08ezpdavtvfbzv2vrwe2exra" timestamp="1644563975"&gt;8&lt;/key&gt;&lt;/foreign-keys&gt;&lt;ref-type name="Journal Article"&gt;17&lt;/ref-type&gt;&lt;contributors&gt;&lt;authors&gt;&lt;author&gt;Haghverdi, Laleh&lt;/author&gt;&lt;author&gt;Lun, Aaron T. L.&lt;/author&gt;&lt;author&gt;Morgan, Michael D.&lt;/author&gt;&lt;author&gt;Marioni, John C.&lt;/author&gt;&lt;/authors&gt;&lt;/contributors&gt;&lt;titles&gt;&lt;title&gt;Batch effects in single-cell RNA-sequencing data are corrected by matching mutual nearest neighbors&lt;/title&gt;&lt;secondary-title&gt;Nat Biotechnol&lt;/secondary-title&gt;&lt;alt-title&gt;Nat. Biotechnol.&lt;/alt-title&gt;&lt;/titles&gt;&lt;alt-periodical&gt;&lt;full-title&gt;Nature Biotechnology&lt;/full-title&gt;&lt;abbr-1&gt;Nat. Biotechnol.&lt;/abbr-1&gt;&lt;/alt-periodical&gt;&lt;pages&gt;421-427&lt;/pages&gt;&lt;volume&gt;36&lt;/volume&gt;&lt;number&gt;5&lt;/number&gt;&lt;dates&gt;&lt;year&gt;2018&lt;/year&gt;&lt;pub-dates&gt;&lt;date&gt;2018/05/01&lt;/date&gt;&lt;/pub-dates&gt;&lt;/dates&gt;&lt;isbn&gt;1546-1696&lt;/isbn&gt;&lt;urls&gt;&lt;related-urls&gt;&lt;url&gt;https://doi.org/10.1038/nbt.4091&lt;/url&gt;&lt;/related-urls&gt;&lt;/urls&gt;&lt;electronic-resource-num&gt;10.1038/nbt.4091&lt;/electronic-resource-num&gt;&lt;/record&gt;&lt;/Cite&gt;&lt;/EndNote&gt;</w:instrText>
      </w:r>
      <w:r>
        <w:rPr>
          <w:i/>
          <w:iCs/>
          <w:color w:val="auto"/>
        </w:rPr>
        <w:fldChar w:fldCharType="separate"/>
      </w:r>
      <w:r w:rsidRPr="00BC0EDF">
        <w:rPr>
          <w:i/>
          <w:iCs/>
          <w:noProof/>
          <w:color w:val="auto"/>
          <w:vertAlign w:val="superscript"/>
        </w:rPr>
        <w:t>2</w:t>
      </w:r>
      <w:r>
        <w:rPr>
          <w:i/>
          <w:iCs/>
          <w:color w:val="auto"/>
        </w:rPr>
        <w:fldChar w:fldCharType="end"/>
      </w:r>
      <w:r>
        <w:rPr>
          <w:color w:val="auto"/>
        </w:rPr>
        <w:t xml:space="preserve"> (</w:t>
      </w:r>
      <w:proofErr w:type="spellStart"/>
      <w:r>
        <w:rPr>
          <w:i/>
          <w:iCs/>
          <w:color w:val="auto"/>
        </w:rPr>
        <w:t>batchelor</w:t>
      </w:r>
      <w:proofErr w:type="spellEnd"/>
      <w:r>
        <w:rPr>
          <w:color w:val="auto"/>
        </w:rPr>
        <w:t xml:space="preserve"> package ver. 1.6.3): </w:t>
      </w:r>
      <w:proofErr w:type="spellStart"/>
      <w:r>
        <w:rPr>
          <w:i/>
          <w:iCs/>
          <w:color w:val="auto"/>
        </w:rPr>
        <w:t>MNNCorrect</w:t>
      </w:r>
      <w:proofErr w:type="spellEnd"/>
      <w:r>
        <w:rPr>
          <w:color w:val="auto"/>
        </w:rPr>
        <w:t xml:space="preserve"> uses the first batch as the coordinating system to integrate other batches so the selection of first batch is a critical step. However, </w:t>
      </w:r>
      <w:proofErr w:type="spellStart"/>
      <w:r>
        <w:rPr>
          <w:i/>
          <w:iCs/>
          <w:color w:val="auto"/>
        </w:rPr>
        <w:t>MNNCorrect</w:t>
      </w:r>
      <w:proofErr w:type="spellEnd"/>
      <w:r>
        <w:rPr>
          <w:color w:val="auto"/>
        </w:rPr>
        <w:t xml:space="preserve"> also provides the option </w:t>
      </w:r>
      <w:proofErr w:type="spellStart"/>
      <w:proofErr w:type="gramStart"/>
      <w:r>
        <w:rPr>
          <w:i/>
          <w:iCs/>
          <w:color w:val="auto"/>
        </w:rPr>
        <w:t>auto.merge</w:t>
      </w:r>
      <w:proofErr w:type="spellEnd"/>
      <w:proofErr w:type="gramEnd"/>
      <w:r>
        <w:rPr>
          <w:color w:val="auto"/>
        </w:rPr>
        <w:t xml:space="preserve"> to search for the optimal order for merging batches to increase the stability of the correction. By detecting the batches with the maximum matching </w:t>
      </w:r>
      <w:r w:rsidRPr="00151E82">
        <w:rPr>
          <w:color w:val="auto"/>
        </w:rPr>
        <w:t>mutual nearest neighbors</w:t>
      </w:r>
      <w:r>
        <w:rPr>
          <w:color w:val="auto"/>
        </w:rPr>
        <w:t xml:space="preserve"> (MNNs), </w:t>
      </w:r>
      <w:proofErr w:type="spellStart"/>
      <w:r w:rsidRPr="00151E82">
        <w:rPr>
          <w:i/>
          <w:iCs/>
          <w:color w:val="auto"/>
        </w:rPr>
        <w:t>mnn</w:t>
      </w:r>
      <w:r>
        <w:rPr>
          <w:i/>
          <w:iCs/>
          <w:color w:val="auto"/>
        </w:rPr>
        <w:t>Correct</w:t>
      </w:r>
      <w:proofErr w:type="spellEnd"/>
      <w:r>
        <w:rPr>
          <w:color w:val="auto"/>
        </w:rPr>
        <w:t xml:space="preserve"> can firstly </w:t>
      </w:r>
      <w:r w:rsidRPr="006737B8">
        <w:rPr>
          <w:color w:val="auto"/>
        </w:rPr>
        <w:t>merge more similar batches</w:t>
      </w:r>
      <w:r>
        <w:rPr>
          <w:color w:val="FF0000"/>
        </w:rPr>
        <w:t xml:space="preserve"> </w:t>
      </w:r>
      <w:r>
        <w:rPr>
          <w:color w:val="auto"/>
        </w:rPr>
        <w:t xml:space="preserve">(having more MNNs). We applied </w:t>
      </w:r>
      <w:proofErr w:type="spellStart"/>
      <w:proofErr w:type="gramStart"/>
      <w:r>
        <w:rPr>
          <w:i/>
          <w:iCs/>
          <w:color w:val="auto"/>
        </w:rPr>
        <w:t>auto.merge</w:t>
      </w:r>
      <w:proofErr w:type="spellEnd"/>
      <w:proofErr w:type="gramEnd"/>
      <w:r>
        <w:rPr>
          <w:color w:val="auto"/>
        </w:rPr>
        <w:t>=</w:t>
      </w:r>
      <w:r>
        <w:rPr>
          <w:i/>
          <w:iCs/>
          <w:color w:val="auto"/>
        </w:rPr>
        <w:t>TRUE</w:t>
      </w:r>
      <w:r>
        <w:rPr>
          <w:color w:val="auto"/>
        </w:rPr>
        <w:t xml:space="preserve"> with other default parameters including the cosine normalization for </w:t>
      </w:r>
      <w:r w:rsidRPr="00D82946">
        <w:rPr>
          <w:color w:val="auto"/>
        </w:rPr>
        <w:t>input datasets</w:t>
      </w:r>
      <w:r>
        <w:rPr>
          <w:color w:val="auto"/>
        </w:rPr>
        <w:t>.</w:t>
      </w:r>
    </w:p>
    <w:p w14:paraId="0C9C5BB6" w14:textId="77777777" w:rsidR="008B48A7" w:rsidRPr="0095789E" w:rsidRDefault="008B48A7" w:rsidP="008B48A7">
      <w:pPr>
        <w:spacing w:before="240"/>
        <w:rPr>
          <w:color w:val="auto"/>
        </w:rPr>
      </w:pPr>
      <w:r>
        <w:rPr>
          <w:color w:val="auto"/>
        </w:rPr>
        <w:t xml:space="preserve">- </w:t>
      </w:r>
      <w:proofErr w:type="spellStart"/>
      <w:r>
        <w:rPr>
          <w:i/>
          <w:iCs/>
          <w:color w:val="auto"/>
        </w:rPr>
        <w:t>scMerge</w:t>
      </w:r>
      <w:proofErr w:type="spellEnd"/>
      <w:r>
        <w:rPr>
          <w:i/>
          <w:iCs/>
          <w:color w:val="auto"/>
        </w:rPr>
        <w:t xml:space="preserve"> </w:t>
      </w:r>
      <w:r>
        <w:rPr>
          <w:i/>
          <w:iCs/>
          <w:color w:val="auto"/>
        </w:rPr>
        <w:fldChar w:fldCharType="begin"/>
      </w:r>
      <w:r>
        <w:rPr>
          <w:i/>
          <w:iCs/>
          <w:color w:val="auto"/>
        </w:rPr>
        <w:instrText xml:space="preserve"> ADDIN EN.CITE &lt;EndNote&gt;&lt;Cite&gt;&lt;Author&gt;Lin&lt;/Author&gt;&lt;Year&gt;2019&lt;/Year&gt;&lt;RecNum&gt;9&lt;/RecNum&gt;&lt;DisplayText&gt;&lt;style face="superscript"&gt;3&lt;/style&gt;&lt;/DisplayText&gt;&lt;record&gt;&lt;rec-number&gt;9&lt;/rec-number&gt;&lt;foreign-keys&gt;&lt;key app="EN" db-id="00vdpwfdu0za08ezpdavtvfbzv2vrwe2exra" timestamp="1644563975"&gt;9&lt;/key&gt;&lt;/foreign-keys&gt;&lt;ref-type name="Journal Article"&gt;17&lt;/ref-type&gt;&lt;contributors&gt;&lt;authors&gt;&lt;author&gt;Lin, Yingxin&lt;/author&gt;&lt;author&gt;Ghazanfar, Shila&lt;/author&gt;&lt;author&gt;Wang, Kevin Y. X.&lt;/author&gt;&lt;author&gt;Gagnon-Bartsch, Johann A.&lt;/author&gt;&lt;author&gt;Lo, Kitty K.&lt;/author&gt;&lt;author&gt;Su, Xianbin&lt;/author&gt;&lt;author&gt;Han, Ze-Guang&lt;/author&gt;&lt;author&gt;Ormerod, John T.&lt;/author&gt;&lt;author&gt;Speed, Terence P.&lt;/author&gt;&lt;author&gt;Yang, Pengyi&lt;/author&gt;&lt;author&gt;Yang, Jean Yee Hwa&lt;/author&gt;&lt;/authors&gt;&lt;/contributors&gt;&lt;titles&gt;&lt;title&gt;scMerge leverages factor analysis, stable expression, and pseudoreplication to merge multiple single-cell RNA-seq datasets&lt;/title&gt;&lt;secondary-title&gt;PNAS&lt;/secondary-title&gt;&lt;alt-title&gt;PNAS&lt;/alt-title&gt;&lt;/titles&gt;&lt;periodical&gt;&lt;full-title&gt;Proceedings of the National Academy of Sciences&lt;/full-title&gt;&lt;abbr-1&gt;PNAS&lt;/abbr-1&gt;&lt;/periodical&gt;&lt;alt-periodical&gt;&lt;full-title&gt;Proceedings of the National Academy of Sciences&lt;/full-title&gt;&lt;abbr-1&gt;PNAS&lt;/abbr-1&gt;&lt;/alt-periodical&gt;&lt;pages&gt;9775-9784&lt;/pages&gt;&lt;volume&gt;116&lt;/volume&gt;&lt;number&gt;20&lt;/number&gt;&lt;dates&gt;&lt;year&gt;2019&lt;/year&gt;&lt;/dates&gt;&lt;urls&gt;&lt;related-urls&gt;&lt;url&gt;https://www.pnas.org/content/pnas/116/20/9775.full.pdf&lt;/url&gt;&lt;/related-urls&gt;&lt;/urls&gt;&lt;electronic-resource-num&gt;10.1073/pnas.1820006116&lt;/electronic-resource-num&gt;&lt;/record&gt;&lt;/Cite&gt;&lt;/EndNote&gt;</w:instrText>
      </w:r>
      <w:r>
        <w:rPr>
          <w:i/>
          <w:iCs/>
          <w:color w:val="auto"/>
        </w:rPr>
        <w:fldChar w:fldCharType="separate"/>
      </w:r>
      <w:r w:rsidRPr="00BC0EDF">
        <w:rPr>
          <w:i/>
          <w:iCs/>
          <w:noProof/>
          <w:color w:val="auto"/>
          <w:vertAlign w:val="superscript"/>
        </w:rPr>
        <w:t>3</w:t>
      </w:r>
      <w:r>
        <w:rPr>
          <w:i/>
          <w:iCs/>
          <w:color w:val="auto"/>
        </w:rPr>
        <w:fldChar w:fldCharType="end"/>
      </w:r>
      <w:r>
        <w:rPr>
          <w:color w:val="auto"/>
        </w:rPr>
        <w:t xml:space="preserve"> (</w:t>
      </w:r>
      <w:r>
        <w:rPr>
          <w:rFonts w:hint="eastAsia"/>
          <w:color w:val="auto"/>
          <w:lang w:eastAsia="ko-KR"/>
        </w:rPr>
        <w:t>ver.</w:t>
      </w:r>
      <w:r>
        <w:rPr>
          <w:color w:val="auto"/>
          <w:lang w:eastAsia="ko-KR"/>
        </w:rPr>
        <w:t xml:space="preserve"> </w:t>
      </w:r>
      <w:r>
        <w:rPr>
          <w:color w:val="auto"/>
        </w:rPr>
        <w:t xml:space="preserve">1.6.0): Since </w:t>
      </w:r>
      <w:proofErr w:type="spellStart"/>
      <w:r>
        <w:rPr>
          <w:i/>
          <w:iCs/>
          <w:color w:val="auto"/>
        </w:rPr>
        <w:t>scMerge</w:t>
      </w:r>
      <w:proofErr w:type="spellEnd"/>
      <w:r>
        <w:rPr>
          <w:color w:val="auto"/>
        </w:rPr>
        <w:t xml:space="preserve"> requires a list of highly variable genes (HVGs) as an input, we identified the HVGs of the </w:t>
      </w:r>
      <w:r>
        <w:rPr>
          <w:color w:val="auto"/>
          <w:lang w:eastAsia="ko-KR"/>
        </w:rPr>
        <w:t>log-</w:t>
      </w:r>
      <w:r w:rsidRPr="0095789E">
        <w:rPr>
          <w:color w:val="auto"/>
        </w:rPr>
        <w:t>normalized data</w:t>
      </w:r>
      <w:r>
        <w:rPr>
          <w:color w:val="auto"/>
        </w:rPr>
        <w:t xml:space="preserve">. Besides, </w:t>
      </w:r>
      <w:proofErr w:type="spellStart"/>
      <w:r w:rsidRPr="00990978">
        <w:rPr>
          <w:i/>
          <w:iCs/>
          <w:color w:val="auto"/>
        </w:rPr>
        <w:t>scMerge</w:t>
      </w:r>
      <w:proofErr w:type="spellEnd"/>
      <w:r w:rsidRPr="00990978">
        <w:rPr>
          <w:color w:val="auto"/>
        </w:rPr>
        <w:t xml:space="preserve"> asks for a set of </w:t>
      </w:r>
      <w:r>
        <w:rPr>
          <w:color w:val="auto"/>
        </w:rPr>
        <w:t>‘</w:t>
      </w:r>
      <w:r w:rsidRPr="00990978">
        <w:rPr>
          <w:color w:val="auto"/>
        </w:rPr>
        <w:t>negative control genes</w:t>
      </w:r>
      <w:r>
        <w:rPr>
          <w:color w:val="auto"/>
        </w:rPr>
        <w:t>’</w:t>
      </w:r>
      <w:r w:rsidRPr="00990978">
        <w:rPr>
          <w:color w:val="auto"/>
        </w:rPr>
        <w:t xml:space="preserve"> </w:t>
      </w:r>
      <w:r w:rsidRPr="00990978">
        <w:rPr>
          <w:color w:val="auto"/>
        </w:rPr>
        <w:fldChar w:fldCharType="begin"/>
      </w:r>
      <w:r>
        <w:rPr>
          <w:color w:val="auto"/>
        </w:rPr>
        <w:instrText xml:space="preserve"> ADDIN EN.CITE &lt;EndNote&gt;&lt;Cite&gt;&lt;Author&gt;Lin&lt;/Author&gt;&lt;Year&gt;2019&lt;/Year&gt;&lt;RecNum&gt;9&lt;/RecNum&gt;&lt;DisplayText&gt;&lt;style face="superscript"&gt;3&lt;/style&gt;&lt;/DisplayText&gt;&lt;record&gt;&lt;rec-number&gt;9&lt;/rec-number&gt;&lt;foreign-keys&gt;&lt;key app="EN" db-id="00vdpwfdu0za08ezpdavtvfbzv2vrwe2exra" timestamp="1644563975"&gt;9&lt;/key&gt;&lt;/foreign-keys&gt;&lt;ref-type name="Journal Article"&gt;17&lt;/ref-type&gt;&lt;contributors&gt;&lt;authors&gt;&lt;author&gt;Lin, Yingxin&lt;/author&gt;&lt;author&gt;Ghazanfar, Shila&lt;/author&gt;&lt;author&gt;Wang, Kevin Y. X.&lt;/author&gt;&lt;author&gt;Gagnon-Bartsch, Johann A.&lt;/author&gt;&lt;author&gt;Lo, Kitty K.&lt;/author&gt;&lt;author&gt;Su, Xianbin&lt;/author&gt;&lt;author&gt;Han, Ze-Guang&lt;/author&gt;&lt;author&gt;Ormerod, John T.&lt;/author&gt;&lt;author&gt;Speed, Terence P.&lt;/author&gt;&lt;author&gt;Yang, Pengyi&lt;/author&gt;&lt;author&gt;Yang, Jean Yee Hwa&lt;/author&gt;&lt;/authors&gt;&lt;/contributors&gt;&lt;titles&gt;&lt;title&gt;scMerge leverages factor analysis, stable expression, and pseudoreplication to merge multiple single-cell RNA-seq datasets&lt;/title&gt;&lt;secondary-title&gt;PNAS&lt;/secondary-title&gt;&lt;alt-title&gt;PNAS&lt;/alt-title&gt;&lt;/titles&gt;&lt;periodical&gt;&lt;full-title&gt;Proceedings of the National Academy of Sciences&lt;/full-title&gt;&lt;abbr-1&gt;PNAS&lt;/abbr-1&gt;&lt;/periodical&gt;&lt;alt-periodical&gt;&lt;full-title&gt;Proceedings of the National Academy of Sciences&lt;/full-title&gt;&lt;abbr-1&gt;PNAS&lt;/abbr-1&gt;&lt;/alt-periodical&gt;&lt;pages&gt;9775-9784&lt;/pages&gt;&lt;volume&gt;116&lt;/volume&gt;&lt;number&gt;20&lt;/number&gt;&lt;dates&gt;&lt;year&gt;2019&lt;/year&gt;&lt;/dates&gt;&lt;urls&gt;&lt;related-urls&gt;&lt;url&gt;https://www.pnas.org/content/pnas/116/20/9775.full.pdf&lt;/url&gt;&lt;/related-urls&gt;&lt;/urls&gt;&lt;electronic-resource-num&gt;10.1073/pnas.1820006116&lt;/electronic-resource-num&gt;&lt;/record&gt;&lt;/Cite&gt;&lt;/EndNote&gt;</w:instrText>
      </w:r>
      <w:r w:rsidRPr="00990978">
        <w:rPr>
          <w:color w:val="auto"/>
        </w:rPr>
        <w:fldChar w:fldCharType="separate"/>
      </w:r>
      <w:r w:rsidRPr="00BC0EDF">
        <w:rPr>
          <w:noProof/>
          <w:color w:val="auto"/>
          <w:vertAlign w:val="superscript"/>
        </w:rPr>
        <w:t>3</w:t>
      </w:r>
      <w:r w:rsidRPr="00990978">
        <w:rPr>
          <w:color w:val="auto"/>
        </w:rPr>
        <w:fldChar w:fldCharType="end"/>
      </w:r>
      <w:r>
        <w:rPr>
          <w:color w:val="auto"/>
        </w:rPr>
        <w:t xml:space="preserve"> </w:t>
      </w:r>
      <w:r w:rsidRPr="00990978">
        <w:rPr>
          <w:color w:val="auto"/>
        </w:rPr>
        <w:t xml:space="preserve">(e.g., stably expressed genes-SEGs) for its </w:t>
      </w:r>
      <w:r>
        <w:rPr>
          <w:color w:val="auto"/>
        </w:rPr>
        <w:t>processing</w:t>
      </w:r>
      <w:r w:rsidRPr="00990978">
        <w:rPr>
          <w:color w:val="auto"/>
        </w:rPr>
        <w:t>.</w:t>
      </w:r>
      <w:r>
        <w:rPr>
          <w:color w:val="FF0000"/>
        </w:rPr>
        <w:t xml:space="preserve"> </w:t>
      </w:r>
      <w:r w:rsidRPr="006547A6">
        <w:rPr>
          <w:color w:val="auto"/>
        </w:rPr>
        <w:t xml:space="preserve">Although </w:t>
      </w:r>
      <w:proofErr w:type="spellStart"/>
      <w:r>
        <w:rPr>
          <w:i/>
          <w:iCs/>
          <w:color w:val="auto"/>
        </w:rPr>
        <w:t>scMerge</w:t>
      </w:r>
      <w:proofErr w:type="spellEnd"/>
      <w:r>
        <w:rPr>
          <w:color w:val="auto"/>
        </w:rPr>
        <w:t xml:space="preserve"> provides the pre-calculated lists of SEGs for human (</w:t>
      </w:r>
      <w:r>
        <w:rPr>
          <w:i/>
          <w:iCs/>
          <w:color w:val="auto"/>
        </w:rPr>
        <w:t>h-</w:t>
      </w:r>
      <w:proofErr w:type="spellStart"/>
      <w:r>
        <w:rPr>
          <w:i/>
          <w:iCs/>
          <w:color w:val="auto"/>
        </w:rPr>
        <w:t>scSEG</w:t>
      </w:r>
      <w:proofErr w:type="spellEnd"/>
      <w:r>
        <w:rPr>
          <w:color w:val="auto"/>
        </w:rPr>
        <w:t>) and mouse (</w:t>
      </w:r>
      <w:r>
        <w:rPr>
          <w:i/>
          <w:iCs/>
          <w:color w:val="auto"/>
        </w:rPr>
        <w:t>m-</w:t>
      </w:r>
      <w:proofErr w:type="spellStart"/>
      <w:r>
        <w:rPr>
          <w:i/>
          <w:iCs/>
          <w:color w:val="auto"/>
        </w:rPr>
        <w:t>scSEG</w:t>
      </w:r>
      <w:proofErr w:type="spellEnd"/>
      <w:r>
        <w:rPr>
          <w:color w:val="auto"/>
        </w:rPr>
        <w:t xml:space="preserve">), we cannot use them directly; because Splatter simulated data contains artificial genes that will not match to any SEGs used in </w:t>
      </w:r>
      <w:proofErr w:type="spellStart"/>
      <w:r>
        <w:rPr>
          <w:i/>
          <w:iCs/>
          <w:color w:val="auto"/>
        </w:rPr>
        <w:t>scMerge</w:t>
      </w:r>
      <w:proofErr w:type="spellEnd"/>
      <w:r>
        <w:rPr>
          <w:color w:val="auto"/>
        </w:rPr>
        <w:t xml:space="preserve">. Therefore, we used the built-in function </w:t>
      </w:r>
      <w:proofErr w:type="spellStart"/>
      <w:r>
        <w:rPr>
          <w:i/>
          <w:iCs/>
          <w:color w:val="auto"/>
        </w:rPr>
        <w:t>SEGIndex</w:t>
      </w:r>
      <w:proofErr w:type="spellEnd"/>
      <w:r>
        <w:rPr>
          <w:color w:val="auto"/>
        </w:rPr>
        <w:t xml:space="preserve"> to </w:t>
      </w:r>
      <w:r w:rsidRPr="0095789E">
        <w:rPr>
          <w:color w:val="auto"/>
        </w:rPr>
        <w:t>compute the stably expressed values for all artificial genes</w:t>
      </w:r>
      <w:r>
        <w:rPr>
          <w:color w:val="auto"/>
        </w:rPr>
        <w:t xml:space="preserve"> in the simulations. After a number of trials, we found that </w:t>
      </w:r>
      <w:r>
        <w:rPr>
          <w:i/>
          <w:iCs/>
          <w:color w:val="auto"/>
        </w:rPr>
        <w:t>threshold</w:t>
      </w:r>
      <w:r>
        <w:rPr>
          <w:color w:val="auto"/>
        </w:rPr>
        <w:t>=</w:t>
      </w:r>
      <w:r>
        <w:rPr>
          <w:i/>
          <w:iCs/>
          <w:color w:val="auto"/>
        </w:rPr>
        <w:t>0.5</w:t>
      </w:r>
      <w:r>
        <w:rPr>
          <w:color w:val="auto"/>
        </w:rPr>
        <w:t xml:space="preserve"> is reasonable for all our simulated data. Since the cell categories are available in each simulation, </w:t>
      </w:r>
      <w:r w:rsidRPr="0095789E">
        <w:rPr>
          <w:color w:val="auto"/>
        </w:rPr>
        <w:t xml:space="preserve">we also use that information for the parameter </w:t>
      </w:r>
      <w:proofErr w:type="spellStart"/>
      <w:r w:rsidRPr="0095789E">
        <w:rPr>
          <w:i/>
          <w:iCs/>
          <w:color w:val="auto"/>
        </w:rPr>
        <w:t>cell_type</w:t>
      </w:r>
      <w:proofErr w:type="spellEnd"/>
      <w:r w:rsidRPr="0095789E">
        <w:rPr>
          <w:color w:val="auto"/>
        </w:rPr>
        <w:t xml:space="preserve"> of the function </w:t>
      </w:r>
      <w:proofErr w:type="spellStart"/>
      <w:r w:rsidRPr="0095789E">
        <w:rPr>
          <w:i/>
          <w:iCs/>
          <w:color w:val="auto"/>
        </w:rPr>
        <w:t>scMerge</w:t>
      </w:r>
      <w:proofErr w:type="spellEnd"/>
      <w:r w:rsidRPr="0095789E">
        <w:rPr>
          <w:color w:val="auto"/>
        </w:rPr>
        <w:t xml:space="preserve"> </w:t>
      </w:r>
      <w:r>
        <w:rPr>
          <w:color w:val="auto"/>
        </w:rPr>
        <w:t xml:space="preserve">to maximize the </w:t>
      </w:r>
      <w:r w:rsidRPr="0095789E">
        <w:rPr>
          <w:color w:val="auto"/>
        </w:rPr>
        <w:t xml:space="preserve">performance. </w:t>
      </w:r>
    </w:p>
    <w:p w14:paraId="65771122" w14:textId="50E7B2D8" w:rsidR="008B48A7" w:rsidRPr="000D4171" w:rsidRDefault="008B48A7" w:rsidP="008B48A7">
      <w:pPr>
        <w:spacing w:before="240"/>
        <w:rPr>
          <w:color w:val="auto"/>
        </w:rPr>
      </w:pPr>
      <w:r>
        <w:rPr>
          <w:color w:val="auto"/>
        </w:rPr>
        <w:t xml:space="preserve">- </w:t>
      </w:r>
      <w:proofErr w:type="spellStart"/>
      <w:r>
        <w:rPr>
          <w:i/>
          <w:iCs/>
          <w:color w:val="auto"/>
        </w:rPr>
        <w:t>limma</w:t>
      </w:r>
      <w:proofErr w:type="spellEnd"/>
      <w:r>
        <w:rPr>
          <w:i/>
          <w:iCs/>
          <w:color w:val="auto"/>
        </w:rPr>
        <w:t xml:space="preserve"> </w:t>
      </w:r>
      <w:r>
        <w:rPr>
          <w:i/>
          <w:iCs/>
          <w:color w:val="auto"/>
        </w:rPr>
        <w:fldChar w:fldCharType="begin">
          <w:fldData xml:space="preserve">PEVuZE5vdGU+PENpdGU+PEF1dGhvcj5SaXRjaGllPC9BdXRob3I+PFllYXI+MjAxNTwvWWVhcj48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</w:fldData>
        </w:fldChar>
      </w:r>
      <w:r w:rsidR="00F52AF6">
        <w:rPr>
          <w:i/>
          <w:iCs/>
          <w:color w:val="auto"/>
        </w:rPr>
        <w:instrText xml:space="preserve"> ADDIN EN.CITE </w:instrText>
      </w:r>
      <w:r w:rsidR="00F52AF6">
        <w:rPr>
          <w:i/>
          <w:iCs/>
          <w:color w:val="auto"/>
        </w:rPr>
        <w:fldChar w:fldCharType="begin">
          <w:fldData xml:space="preserve">PEVuZE5vdGU+PENpdGU+PEF1dGhvcj5SaXRjaGllPC9BdXRob3I+PFllYXI+MjAxNTwvWWVhcj48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</w:fldData>
        </w:fldChar>
      </w:r>
      <w:r w:rsidR="00F52AF6">
        <w:rPr>
          <w:i/>
          <w:iCs/>
          <w:color w:val="auto"/>
        </w:rPr>
        <w:instrText xml:space="preserve"> ADDIN EN.CITE.DATA </w:instrText>
      </w:r>
      <w:r w:rsidR="00F52AF6">
        <w:rPr>
          <w:i/>
          <w:iCs/>
          <w:color w:val="auto"/>
        </w:rPr>
      </w:r>
      <w:r w:rsidR="00F52AF6">
        <w:rPr>
          <w:i/>
          <w:iCs/>
          <w:color w:val="auto"/>
        </w:rPr>
        <w:fldChar w:fldCharType="end"/>
      </w:r>
      <w:r>
        <w:rPr>
          <w:i/>
          <w:iCs/>
          <w:color w:val="auto"/>
        </w:rPr>
      </w:r>
      <w:r>
        <w:rPr>
          <w:i/>
          <w:iCs/>
          <w:color w:val="auto"/>
        </w:rPr>
        <w:fldChar w:fldCharType="separate"/>
      </w:r>
      <w:r w:rsidRPr="00BC0EDF">
        <w:rPr>
          <w:i/>
          <w:iCs/>
          <w:noProof/>
          <w:color w:val="auto"/>
          <w:vertAlign w:val="superscript"/>
        </w:rPr>
        <w:t>4</w:t>
      </w:r>
      <w:r>
        <w:rPr>
          <w:i/>
          <w:iCs/>
          <w:color w:val="auto"/>
        </w:rPr>
        <w:fldChar w:fldCharType="end"/>
      </w:r>
      <w:r>
        <w:rPr>
          <w:color w:val="auto"/>
        </w:rPr>
        <w:t xml:space="preserve"> (ver. 3.46.0): Because of the wide range of applications of </w:t>
      </w:r>
      <w:proofErr w:type="spellStart"/>
      <w:r w:rsidRPr="00BB0DBC">
        <w:rPr>
          <w:i/>
          <w:iCs/>
          <w:color w:val="auto"/>
        </w:rPr>
        <w:t>limma</w:t>
      </w:r>
      <w:proofErr w:type="spellEnd"/>
      <w:r>
        <w:rPr>
          <w:color w:val="auto"/>
        </w:rPr>
        <w:t xml:space="preserve">, we determined to examine the capabilities of </w:t>
      </w:r>
      <w:proofErr w:type="spellStart"/>
      <w:r>
        <w:rPr>
          <w:i/>
          <w:iCs/>
          <w:color w:val="auto"/>
        </w:rPr>
        <w:t>limma</w:t>
      </w:r>
      <w:proofErr w:type="spellEnd"/>
      <w:r>
        <w:rPr>
          <w:color w:val="auto"/>
        </w:rPr>
        <w:t xml:space="preserve"> in various ways: the effectiveness of batch effect correction (</w:t>
      </w:r>
      <w:proofErr w:type="spellStart"/>
      <w:r>
        <w:rPr>
          <w:i/>
          <w:iCs/>
          <w:color w:val="auto"/>
        </w:rPr>
        <w:t>limma</w:t>
      </w:r>
      <w:r>
        <w:rPr>
          <w:color w:val="auto"/>
        </w:rPr>
        <w:t>_</w:t>
      </w:r>
      <w:r>
        <w:rPr>
          <w:i/>
          <w:iCs/>
          <w:color w:val="auto"/>
        </w:rPr>
        <w:t>bec</w:t>
      </w:r>
      <w:proofErr w:type="spellEnd"/>
      <w:r>
        <w:rPr>
          <w:color w:val="auto"/>
        </w:rPr>
        <w:t xml:space="preserve">) and the performance of several combinations or approaches using </w:t>
      </w:r>
      <w:proofErr w:type="spellStart"/>
      <w:r w:rsidRPr="001E2AA5">
        <w:rPr>
          <w:i/>
          <w:iCs/>
          <w:color w:val="auto"/>
        </w:rPr>
        <w:t>limma</w:t>
      </w:r>
      <w:proofErr w:type="spellEnd"/>
      <w:r>
        <w:rPr>
          <w:color w:val="auto"/>
        </w:rPr>
        <w:t xml:space="preserve"> such as: </w:t>
      </w:r>
      <w:proofErr w:type="spellStart"/>
      <w:r w:rsidRPr="001E2AA5">
        <w:rPr>
          <w:i/>
          <w:iCs/>
          <w:color w:val="auto"/>
        </w:rPr>
        <w:t>limma</w:t>
      </w:r>
      <w:proofErr w:type="spellEnd"/>
      <w:r>
        <w:rPr>
          <w:color w:val="auto"/>
        </w:rPr>
        <w:t xml:space="preserve"> with </w:t>
      </w:r>
      <w:proofErr w:type="spellStart"/>
      <w:r>
        <w:rPr>
          <w:i/>
          <w:iCs/>
          <w:color w:val="auto"/>
        </w:rPr>
        <w:t>voom</w:t>
      </w:r>
      <w:proofErr w:type="spellEnd"/>
      <w:r>
        <w:rPr>
          <w:color w:val="auto"/>
        </w:rPr>
        <w:t xml:space="preserve"> transformation, </w:t>
      </w:r>
      <w:proofErr w:type="spellStart"/>
      <w:r>
        <w:rPr>
          <w:i/>
          <w:iCs/>
          <w:color w:val="auto"/>
        </w:rPr>
        <w:t>limma</w:t>
      </w:r>
      <w:proofErr w:type="spellEnd"/>
      <w:r>
        <w:rPr>
          <w:color w:val="auto"/>
        </w:rPr>
        <w:t xml:space="preserve"> with/without using covariates and </w:t>
      </w:r>
      <w:proofErr w:type="spellStart"/>
      <w:r>
        <w:rPr>
          <w:i/>
          <w:iCs/>
          <w:color w:val="auto"/>
        </w:rPr>
        <w:t>limmatrend</w:t>
      </w:r>
      <w:proofErr w:type="spellEnd"/>
      <w:r>
        <w:rPr>
          <w:color w:val="auto"/>
        </w:rPr>
        <w:t xml:space="preserve"> combined with a BEC method such as </w:t>
      </w:r>
      <w:r w:rsidRPr="0075797D">
        <w:rPr>
          <w:i/>
          <w:iCs/>
          <w:color w:val="auto"/>
        </w:rPr>
        <w:t>Com</w:t>
      </w:r>
      <w:r>
        <w:rPr>
          <w:i/>
          <w:iCs/>
          <w:color w:val="auto"/>
        </w:rPr>
        <w:t>b</w:t>
      </w:r>
      <w:r w:rsidRPr="0075797D">
        <w:rPr>
          <w:i/>
          <w:iCs/>
          <w:color w:val="auto"/>
        </w:rPr>
        <w:t>at</w:t>
      </w:r>
      <w:r>
        <w:rPr>
          <w:color w:val="auto"/>
        </w:rPr>
        <w:t>,</w:t>
      </w:r>
      <w:r>
        <w:rPr>
          <w:color w:val="FF0000"/>
        </w:rPr>
        <w:t xml:space="preserve"> </w:t>
      </w:r>
      <w:proofErr w:type="spellStart"/>
      <w:r>
        <w:rPr>
          <w:i/>
          <w:iCs/>
          <w:color w:val="auto"/>
        </w:rPr>
        <w:t>MNNCorrect</w:t>
      </w:r>
      <w:proofErr w:type="spellEnd"/>
      <w:r>
        <w:rPr>
          <w:color w:val="auto"/>
        </w:rPr>
        <w:t xml:space="preserve"> or </w:t>
      </w:r>
      <w:proofErr w:type="spellStart"/>
      <w:r>
        <w:rPr>
          <w:i/>
          <w:iCs/>
          <w:color w:val="auto"/>
        </w:rPr>
        <w:t>scMerge</w:t>
      </w:r>
      <w:proofErr w:type="spellEnd"/>
      <w:r>
        <w:rPr>
          <w:color w:val="auto"/>
        </w:rPr>
        <w:t xml:space="preserve">. For </w:t>
      </w:r>
      <w:proofErr w:type="spellStart"/>
      <w:r>
        <w:rPr>
          <w:i/>
          <w:iCs/>
          <w:color w:val="auto"/>
        </w:rPr>
        <w:t>limma</w:t>
      </w:r>
      <w:r>
        <w:rPr>
          <w:color w:val="auto"/>
        </w:rPr>
        <w:t>_</w:t>
      </w:r>
      <w:r>
        <w:rPr>
          <w:i/>
          <w:iCs/>
          <w:color w:val="auto"/>
        </w:rPr>
        <w:t>bec</w:t>
      </w:r>
      <w:proofErr w:type="spellEnd"/>
      <w:r>
        <w:rPr>
          <w:color w:val="auto"/>
        </w:rPr>
        <w:t xml:space="preserve">, the function </w:t>
      </w:r>
      <w:proofErr w:type="spellStart"/>
      <w:r>
        <w:rPr>
          <w:i/>
          <w:iCs/>
          <w:color w:val="auto"/>
        </w:rPr>
        <w:t>removeBatchEffect</w:t>
      </w:r>
      <w:proofErr w:type="spellEnd"/>
      <w:r>
        <w:rPr>
          <w:color w:val="auto"/>
        </w:rPr>
        <w:t xml:space="preserve"> was applied on the</w:t>
      </w:r>
      <w:r w:rsidRPr="008C4EE7">
        <w:rPr>
          <w:color w:val="auto"/>
        </w:rPr>
        <w:t xml:space="preserve"> log-transformed data.</w:t>
      </w:r>
      <w:r>
        <w:rPr>
          <w:color w:val="FF0000"/>
        </w:rPr>
        <w:t xml:space="preserve"> </w:t>
      </w:r>
      <w:r>
        <w:rPr>
          <w:color w:val="auto"/>
        </w:rPr>
        <w:t>By setting</w:t>
      </w:r>
      <w:r w:rsidRPr="00761749">
        <w:rPr>
          <w:color w:val="auto"/>
        </w:rPr>
        <w:t xml:space="preserve"> parameter </w:t>
      </w:r>
      <w:r w:rsidRPr="00761749">
        <w:rPr>
          <w:i/>
          <w:iCs/>
          <w:color w:val="auto"/>
        </w:rPr>
        <w:t>trend</w:t>
      </w:r>
      <w:r>
        <w:rPr>
          <w:color w:val="FF0000"/>
        </w:rPr>
        <w:t xml:space="preserve"> </w:t>
      </w:r>
      <w:r>
        <w:rPr>
          <w:color w:val="auto"/>
        </w:rPr>
        <w:t xml:space="preserve">of the function </w:t>
      </w:r>
      <w:proofErr w:type="spellStart"/>
      <w:r>
        <w:rPr>
          <w:i/>
          <w:iCs/>
          <w:color w:val="auto"/>
        </w:rPr>
        <w:t>eBayes</w:t>
      </w:r>
      <w:proofErr w:type="spellEnd"/>
      <w:r>
        <w:rPr>
          <w:color w:val="auto"/>
        </w:rPr>
        <w:t xml:space="preserve"> as </w:t>
      </w:r>
      <w:r w:rsidRPr="003D58C5">
        <w:rPr>
          <w:i/>
          <w:iCs/>
          <w:color w:val="auto"/>
        </w:rPr>
        <w:t>TRUE</w:t>
      </w:r>
      <w:r>
        <w:rPr>
          <w:color w:val="auto"/>
        </w:rPr>
        <w:t xml:space="preserve">, we were able to check the performance of </w:t>
      </w:r>
      <w:proofErr w:type="spellStart"/>
      <w:r w:rsidRPr="0027728E">
        <w:rPr>
          <w:i/>
          <w:iCs/>
          <w:color w:val="auto"/>
        </w:rPr>
        <w:t>limma</w:t>
      </w:r>
      <w:proofErr w:type="spellEnd"/>
      <w:r>
        <w:rPr>
          <w:color w:val="auto"/>
        </w:rPr>
        <w:t xml:space="preserve"> with </w:t>
      </w:r>
      <w:r w:rsidRPr="00822A84">
        <w:rPr>
          <w:color w:val="auto"/>
        </w:rPr>
        <w:t>trending parameters</w:t>
      </w:r>
      <w:r>
        <w:rPr>
          <w:color w:val="auto"/>
        </w:rPr>
        <w:t xml:space="preserve">: </w:t>
      </w:r>
      <w:proofErr w:type="spellStart"/>
      <w:r w:rsidRPr="00822A84">
        <w:rPr>
          <w:i/>
          <w:iCs/>
          <w:color w:val="auto"/>
        </w:rPr>
        <w:t>limmatrend</w:t>
      </w:r>
      <w:proofErr w:type="spellEnd"/>
      <w:r>
        <w:rPr>
          <w:color w:val="auto"/>
        </w:rPr>
        <w:t xml:space="preserve">. By </w:t>
      </w:r>
      <w:r w:rsidRPr="00880FE3">
        <w:rPr>
          <w:color w:val="auto"/>
        </w:rPr>
        <w:t xml:space="preserve">alternating the design matrix of the estimating function </w:t>
      </w:r>
      <w:proofErr w:type="spellStart"/>
      <w:r w:rsidRPr="00880FE3">
        <w:rPr>
          <w:i/>
          <w:iCs/>
          <w:color w:val="auto"/>
        </w:rPr>
        <w:t>lmFit</w:t>
      </w:r>
      <w:proofErr w:type="spellEnd"/>
      <w:r>
        <w:rPr>
          <w:color w:val="auto"/>
        </w:rPr>
        <w:t xml:space="preserve">, we were able to test </w:t>
      </w:r>
      <w:proofErr w:type="spellStart"/>
      <w:r w:rsidRPr="002A4FFA">
        <w:rPr>
          <w:i/>
          <w:iCs/>
          <w:color w:val="auto"/>
        </w:rPr>
        <w:t>limma</w:t>
      </w:r>
      <w:proofErr w:type="spellEnd"/>
      <w:r>
        <w:rPr>
          <w:color w:val="auto"/>
        </w:rPr>
        <w:t xml:space="preserve"> with/without covariates </w:t>
      </w:r>
      <w:r>
        <w:rPr>
          <w:color w:val="auto"/>
        </w:rPr>
        <w:fldChar w:fldCharType="begin">
          <w:fldData xml:space="preserve">PEVuZE5vdGU+PENpdGU+PEF1dGhvcj5SaXRjaGllPC9BdXRob3I+PFllYXI+MjAxNTwvWWVhcj48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</w:fldData>
        </w:fldChar>
      </w:r>
      <w:r w:rsidR="00F52AF6">
        <w:rPr>
          <w:color w:val="auto"/>
        </w:rPr>
        <w:instrText xml:space="preserve"> ADDIN EN.CITE </w:instrText>
      </w:r>
      <w:r w:rsidR="00F52AF6">
        <w:rPr>
          <w:color w:val="auto"/>
        </w:rPr>
        <w:fldChar w:fldCharType="begin">
          <w:fldData xml:space="preserve">PEVuZE5vdGU+PENpdGU+PEF1dGhvcj5SaXRjaGllPC9BdXRob3I+PFllYXI+MjAxNTwvWWVhcj48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</w:fldData>
        </w:fldChar>
      </w:r>
      <w:r w:rsidR="00F52AF6">
        <w:rPr>
          <w:color w:val="auto"/>
        </w:rPr>
        <w:instrText xml:space="preserve"> ADDIN EN.CITE.DATA </w:instrText>
      </w:r>
      <w:r w:rsidR="00F52AF6">
        <w:rPr>
          <w:color w:val="auto"/>
        </w:rPr>
      </w:r>
      <w:r w:rsidR="00F52AF6">
        <w:rPr>
          <w:color w:val="auto"/>
        </w:rPr>
        <w:fldChar w:fldCharType="end"/>
      </w:r>
      <w:r>
        <w:rPr>
          <w:color w:val="auto"/>
        </w:rPr>
      </w:r>
      <w:r>
        <w:rPr>
          <w:color w:val="auto"/>
        </w:rPr>
        <w:fldChar w:fldCharType="separate"/>
      </w:r>
      <w:r w:rsidRPr="00BC0EDF">
        <w:rPr>
          <w:noProof/>
          <w:color w:val="auto"/>
          <w:vertAlign w:val="superscript"/>
        </w:rPr>
        <w:t>4</w:t>
      </w:r>
      <w:r>
        <w:rPr>
          <w:color w:val="auto"/>
        </w:rPr>
        <w:fldChar w:fldCharType="end"/>
      </w:r>
      <w:r>
        <w:rPr>
          <w:color w:val="auto"/>
        </w:rPr>
        <w:t xml:space="preserve">. For in-cooperating with </w:t>
      </w:r>
      <w:r>
        <w:rPr>
          <w:i/>
          <w:iCs/>
          <w:color w:val="auto"/>
        </w:rPr>
        <w:t>Combat</w:t>
      </w:r>
      <w:r>
        <w:rPr>
          <w:color w:val="auto"/>
        </w:rPr>
        <w:t xml:space="preserve">, </w:t>
      </w:r>
      <w:proofErr w:type="spellStart"/>
      <w:r>
        <w:rPr>
          <w:i/>
          <w:iCs/>
          <w:color w:val="auto"/>
        </w:rPr>
        <w:t>MNNCorrect</w:t>
      </w:r>
      <w:proofErr w:type="spellEnd"/>
      <w:r>
        <w:rPr>
          <w:color w:val="auto"/>
        </w:rPr>
        <w:t xml:space="preserve">, and </w:t>
      </w:r>
      <w:proofErr w:type="spellStart"/>
      <w:r w:rsidRPr="000564A4">
        <w:rPr>
          <w:i/>
          <w:iCs/>
          <w:color w:val="auto"/>
        </w:rPr>
        <w:t>scMerge</w:t>
      </w:r>
      <w:proofErr w:type="spellEnd"/>
      <w:r w:rsidRPr="000564A4">
        <w:rPr>
          <w:color w:val="auto"/>
        </w:rPr>
        <w:t xml:space="preserve"> batch corrected data can be easily used as direct input for </w:t>
      </w:r>
      <w:proofErr w:type="spellStart"/>
      <w:r w:rsidRPr="000564A4">
        <w:rPr>
          <w:i/>
          <w:iCs/>
          <w:color w:val="auto"/>
        </w:rPr>
        <w:t>limmatrend</w:t>
      </w:r>
      <w:proofErr w:type="spellEnd"/>
      <w:r w:rsidRPr="000564A4">
        <w:rPr>
          <w:color w:val="auto"/>
        </w:rPr>
        <w:t xml:space="preserve"> </w:t>
      </w:r>
      <w:r>
        <w:rPr>
          <w:color w:val="auto"/>
        </w:rPr>
        <w:t>algorithm</w:t>
      </w:r>
      <w:r w:rsidRPr="000D4171">
        <w:rPr>
          <w:color w:val="auto"/>
        </w:rPr>
        <w:t xml:space="preserve"> while </w:t>
      </w:r>
      <w:proofErr w:type="spellStart"/>
      <w:r w:rsidRPr="000D4171">
        <w:rPr>
          <w:i/>
          <w:iCs/>
          <w:color w:val="auto"/>
        </w:rPr>
        <w:t>edgeR</w:t>
      </w:r>
      <w:proofErr w:type="spellEnd"/>
      <w:r w:rsidRPr="000D4171">
        <w:rPr>
          <w:color w:val="auto"/>
        </w:rPr>
        <w:t xml:space="preserve"> and </w:t>
      </w:r>
      <w:r w:rsidRPr="000D4171">
        <w:rPr>
          <w:i/>
          <w:iCs/>
          <w:color w:val="auto"/>
        </w:rPr>
        <w:t>DESeq2</w:t>
      </w:r>
      <w:r w:rsidRPr="000D4171">
        <w:rPr>
          <w:color w:val="auto"/>
        </w:rPr>
        <w:t xml:space="preserve"> require the raw count data as input. </w:t>
      </w:r>
    </w:p>
    <w:p w14:paraId="23D93226" w14:textId="77777777" w:rsidR="008B48A7" w:rsidRDefault="008B48A7" w:rsidP="008B48A7">
      <w:pPr>
        <w:spacing w:before="240"/>
        <w:rPr>
          <w:color w:val="auto"/>
        </w:rPr>
      </w:pPr>
      <w:r>
        <w:rPr>
          <w:color w:val="auto"/>
        </w:rPr>
        <w:lastRenderedPageBreak/>
        <w:t xml:space="preserve">- </w:t>
      </w:r>
      <w:r>
        <w:rPr>
          <w:i/>
          <w:iCs/>
          <w:color w:val="auto"/>
        </w:rPr>
        <w:t xml:space="preserve">Seurat </w:t>
      </w:r>
      <w:r>
        <w:rPr>
          <w:i/>
          <w:iCs/>
          <w:color w:val="auto"/>
        </w:rPr>
        <w:fldChar w:fldCharType="begin">
          <w:fldData xml:space="preserve">PEVuZE5vdGU+PENpdGU+PEF1dGhvcj5TdHVhcnQ8L0F1dGhvcj48WWVhcj4yMDE5PC9ZZWFyPjxS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</w:fldData>
        </w:fldChar>
      </w:r>
      <w:r>
        <w:rPr>
          <w:i/>
          <w:iCs/>
          <w:color w:val="auto"/>
        </w:rPr>
        <w:instrText xml:space="preserve"> ADDIN EN.CITE </w:instrText>
      </w:r>
      <w:r>
        <w:rPr>
          <w:i/>
          <w:iCs/>
          <w:color w:val="auto"/>
        </w:rPr>
        <w:fldChar w:fldCharType="begin">
          <w:fldData xml:space="preserve">PEVuZE5vdGU+PENpdGU+PEF1dGhvcj5TdHVhcnQ8L0F1dGhvcj48WWVhcj4yMDE5PC9ZZWFyPjxS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</w:fldData>
        </w:fldChar>
      </w:r>
      <w:r>
        <w:rPr>
          <w:i/>
          <w:iCs/>
          <w:color w:val="auto"/>
        </w:rPr>
        <w:instrText xml:space="preserve"> ADDIN EN.CITE.DATA </w:instrText>
      </w:r>
      <w:r>
        <w:rPr>
          <w:i/>
          <w:iCs/>
          <w:color w:val="auto"/>
        </w:rPr>
      </w:r>
      <w:r>
        <w:rPr>
          <w:i/>
          <w:iCs/>
          <w:color w:val="auto"/>
        </w:rPr>
        <w:fldChar w:fldCharType="end"/>
      </w:r>
      <w:r>
        <w:rPr>
          <w:i/>
          <w:iCs/>
          <w:color w:val="auto"/>
        </w:rPr>
      </w:r>
      <w:r>
        <w:rPr>
          <w:i/>
          <w:iCs/>
          <w:color w:val="auto"/>
        </w:rPr>
        <w:fldChar w:fldCharType="separate"/>
      </w:r>
      <w:r w:rsidRPr="00BC0EDF">
        <w:rPr>
          <w:i/>
          <w:iCs/>
          <w:noProof/>
          <w:color w:val="auto"/>
          <w:vertAlign w:val="superscript"/>
        </w:rPr>
        <w:t>5</w:t>
      </w:r>
      <w:r>
        <w:rPr>
          <w:i/>
          <w:iCs/>
          <w:color w:val="auto"/>
        </w:rPr>
        <w:fldChar w:fldCharType="end"/>
      </w:r>
      <w:r>
        <w:rPr>
          <w:color w:val="auto"/>
        </w:rPr>
        <w:t xml:space="preserve"> (ver. 4.0.2): We normalized each batch using function </w:t>
      </w:r>
      <w:proofErr w:type="spellStart"/>
      <w:r>
        <w:rPr>
          <w:i/>
          <w:iCs/>
          <w:color w:val="auto"/>
        </w:rPr>
        <w:t>SCTransform</w:t>
      </w:r>
      <w:proofErr w:type="spellEnd"/>
      <w:r>
        <w:rPr>
          <w:i/>
          <w:iCs/>
          <w:color w:val="auto"/>
        </w:rPr>
        <w:t xml:space="preserve">. </w:t>
      </w:r>
      <w:r>
        <w:rPr>
          <w:iCs/>
          <w:color w:val="auto"/>
        </w:rPr>
        <w:t>Then,</w:t>
      </w:r>
      <w:r>
        <w:rPr>
          <w:color w:val="auto"/>
        </w:rPr>
        <w:t xml:space="preserve"> we selected 1000 features (genes) for </w:t>
      </w:r>
      <w:r w:rsidRPr="000D4171">
        <w:rPr>
          <w:color w:val="auto"/>
        </w:rPr>
        <w:t>the functions</w:t>
      </w:r>
      <w:r>
        <w:rPr>
          <w:color w:val="auto"/>
        </w:rPr>
        <w:t xml:space="preserve">: </w:t>
      </w:r>
      <w:proofErr w:type="spellStart"/>
      <w:r>
        <w:rPr>
          <w:i/>
          <w:iCs/>
          <w:color w:val="auto"/>
        </w:rPr>
        <w:t>SelectIntegrationFeatures</w:t>
      </w:r>
      <w:proofErr w:type="spellEnd"/>
      <w:r>
        <w:rPr>
          <w:color w:val="auto"/>
        </w:rPr>
        <w:t xml:space="preserve"> and </w:t>
      </w:r>
      <w:proofErr w:type="spellStart"/>
      <w:r>
        <w:rPr>
          <w:i/>
          <w:iCs/>
          <w:color w:val="auto"/>
        </w:rPr>
        <w:t>PrepSCTIntegration</w:t>
      </w:r>
      <w:proofErr w:type="spellEnd"/>
      <w:r>
        <w:rPr>
          <w:color w:val="auto"/>
        </w:rPr>
        <w:t xml:space="preserve">. A set of 50 anchors between batches was then identified via the built-in function </w:t>
      </w:r>
      <w:proofErr w:type="spellStart"/>
      <w:r>
        <w:rPr>
          <w:i/>
          <w:iCs/>
          <w:color w:val="auto"/>
        </w:rPr>
        <w:t>FindIntegrationAnchors</w:t>
      </w:r>
      <w:proofErr w:type="spellEnd"/>
      <w:r>
        <w:rPr>
          <w:color w:val="auto"/>
        </w:rPr>
        <w:t xml:space="preserve">. Finally, </w:t>
      </w:r>
      <w:proofErr w:type="spellStart"/>
      <w:r>
        <w:rPr>
          <w:i/>
          <w:iCs/>
          <w:color w:val="auto"/>
        </w:rPr>
        <w:t>IntegrateData</w:t>
      </w:r>
      <w:proofErr w:type="spellEnd"/>
      <w:r>
        <w:rPr>
          <w:color w:val="auto"/>
        </w:rPr>
        <w:t xml:space="preserve"> function finished the integration.</w:t>
      </w:r>
    </w:p>
    <w:p w14:paraId="5E65ABC0" w14:textId="77777777" w:rsidR="008B48A7" w:rsidRDefault="008B48A7" w:rsidP="008B48A7">
      <w:pPr>
        <w:spacing w:before="240"/>
        <w:rPr>
          <w:color w:val="auto"/>
        </w:rPr>
      </w:pPr>
      <w:r>
        <w:rPr>
          <w:color w:val="auto"/>
        </w:rPr>
        <w:t xml:space="preserve">- </w:t>
      </w:r>
      <w:r>
        <w:rPr>
          <w:i/>
          <w:iCs/>
          <w:color w:val="auto"/>
        </w:rPr>
        <w:t xml:space="preserve">Wilcoxson’s </w:t>
      </w:r>
      <w:proofErr w:type="spellStart"/>
      <w:r>
        <w:rPr>
          <w:i/>
          <w:iCs/>
          <w:color w:val="auto"/>
        </w:rPr>
        <w:t>ranksum</w:t>
      </w:r>
      <w:proofErr w:type="spellEnd"/>
      <w:r>
        <w:rPr>
          <w:i/>
          <w:iCs/>
          <w:color w:val="auto"/>
        </w:rPr>
        <w:t xml:space="preserve"> test </w:t>
      </w:r>
      <w:r>
        <w:rPr>
          <w:i/>
          <w:iCs/>
          <w:color w:val="auto"/>
        </w:rPr>
        <w:fldChar w:fldCharType="begin"/>
      </w:r>
      <w:r>
        <w:rPr>
          <w:i/>
          <w:iCs/>
          <w:color w:val="auto"/>
        </w:rPr>
        <w:instrText xml:space="preserve"> ADDIN EN.CITE &lt;EndNote&gt;&lt;Cite&gt;&lt;Author&gt;Wilcoxon&lt;/Author&gt;&lt;Year&gt;1945&lt;/Year&gt;&lt;RecNum&gt;17&lt;/RecNum&gt;&lt;DisplayText&gt;&lt;style face="superscript"&gt;6&lt;/style&gt;&lt;/DisplayText&gt;&lt;record&gt;&lt;rec-number&gt;17&lt;/rec-number&gt;&lt;foreign-keys&gt;&lt;key app="EN" db-id="00vdpwfdu0za08ezpdavtvfbzv2vrwe2exra" timestamp="1644563976"&gt;17&lt;/key&gt;&lt;/foreign-keys&gt;&lt;ref-type name="Journal Article"&gt;17&lt;/ref-type&gt;&lt;contributors&gt;&lt;authors&gt;&lt;author&gt;Wilcoxon, F&lt;/author&gt;&lt;/authors&gt;&lt;/contributors&gt;&lt;titles&gt;&lt;title&gt;Individual comparisons by ranking methods&lt;/title&gt;&lt;secondary-title&gt;Biom Bull&lt;/secondary-title&gt;&lt;alt-title&gt;Biometrics Bulletin&lt;/alt-title&gt;&lt;/titles&gt;&lt;pages&gt;80–83&lt;/pages&gt;&lt;volume&gt;1&lt;/volume&gt;&lt;number&gt;6&lt;/number&gt;&lt;dates&gt;&lt;year&gt;1945&lt;/year&gt;&lt;/dates&gt;&lt;urls&gt;&lt;/urls&gt;&lt;/record&gt;&lt;/Cite&gt;&lt;/EndNote&gt;</w:instrText>
      </w:r>
      <w:r>
        <w:rPr>
          <w:i/>
          <w:iCs/>
          <w:color w:val="auto"/>
        </w:rPr>
        <w:fldChar w:fldCharType="separate"/>
      </w:r>
      <w:r w:rsidRPr="00BC0EDF">
        <w:rPr>
          <w:i/>
          <w:iCs/>
          <w:noProof/>
          <w:color w:val="auto"/>
          <w:vertAlign w:val="superscript"/>
        </w:rPr>
        <w:t>6</w:t>
      </w:r>
      <w:r>
        <w:rPr>
          <w:i/>
          <w:iCs/>
          <w:color w:val="auto"/>
        </w:rPr>
        <w:fldChar w:fldCharType="end"/>
      </w:r>
      <w:r>
        <w:rPr>
          <w:i/>
          <w:iCs/>
          <w:color w:val="auto"/>
        </w:rPr>
        <w:t xml:space="preserve"> </w:t>
      </w:r>
      <w:r>
        <w:rPr>
          <w:color w:val="auto"/>
        </w:rPr>
        <w:t xml:space="preserve">: This test is used to compare distributions of two sample groups based on the ranks rather than the expression values. This test was implemented using </w:t>
      </w:r>
      <w:proofErr w:type="spellStart"/>
      <w:r>
        <w:rPr>
          <w:i/>
          <w:iCs/>
          <w:color w:val="auto"/>
        </w:rPr>
        <w:t>FindMarkers</w:t>
      </w:r>
      <w:proofErr w:type="spellEnd"/>
      <w:r>
        <w:rPr>
          <w:color w:val="auto"/>
        </w:rPr>
        <w:t xml:space="preserve"> function in </w:t>
      </w:r>
      <w:r>
        <w:rPr>
          <w:i/>
          <w:iCs/>
          <w:color w:val="auto"/>
        </w:rPr>
        <w:t xml:space="preserve">Seurat </w:t>
      </w:r>
      <w:r>
        <w:rPr>
          <w:iCs/>
          <w:color w:val="auto"/>
        </w:rPr>
        <w:t>package</w:t>
      </w:r>
      <w:r>
        <w:rPr>
          <w:color w:val="auto"/>
        </w:rPr>
        <w:t xml:space="preserve"> with the following parameters: </w:t>
      </w:r>
      <w:proofErr w:type="spellStart"/>
      <w:proofErr w:type="gramStart"/>
      <w:r>
        <w:rPr>
          <w:i/>
          <w:iCs/>
          <w:color w:val="auto"/>
        </w:rPr>
        <w:t>logfc.threshold</w:t>
      </w:r>
      <w:proofErr w:type="spellEnd"/>
      <w:proofErr w:type="gramEnd"/>
      <w:r w:rsidRPr="009F5C11">
        <w:rPr>
          <w:i/>
          <w:color w:val="auto"/>
        </w:rPr>
        <w:t>=0</w:t>
      </w:r>
      <w:r>
        <w:rPr>
          <w:color w:val="auto"/>
        </w:rPr>
        <w:t xml:space="preserve">, </w:t>
      </w:r>
      <w:proofErr w:type="spellStart"/>
      <w:r>
        <w:rPr>
          <w:i/>
          <w:iCs/>
          <w:color w:val="auto"/>
        </w:rPr>
        <w:t>min.cells.feature</w:t>
      </w:r>
      <w:proofErr w:type="spellEnd"/>
      <w:r w:rsidRPr="009F5C11">
        <w:rPr>
          <w:i/>
          <w:color w:val="auto"/>
        </w:rPr>
        <w:t>=0</w:t>
      </w:r>
      <w:r>
        <w:rPr>
          <w:color w:val="auto"/>
        </w:rPr>
        <w:t xml:space="preserve">, </w:t>
      </w:r>
      <w:proofErr w:type="spellStart"/>
      <w:r>
        <w:rPr>
          <w:i/>
          <w:iCs/>
          <w:color w:val="auto"/>
        </w:rPr>
        <w:t>min.cells.group</w:t>
      </w:r>
      <w:proofErr w:type="spellEnd"/>
      <w:r w:rsidRPr="009F5C11">
        <w:rPr>
          <w:i/>
          <w:color w:val="auto"/>
        </w:rPr>
        <w:t>=0</w:t>
      </w:r>
      <w:r>
        <w:rPr>
          <w:color w:val="auto"/>
        </w:rPr>
        <w:t xml:space="preserve">, </w:t>
      </w:r>
      <w:r>
        <w:rPr>
          <w:i/>
          <w:iCs/>
          <w:color w:val="auto"/>
        </w:rPr>
        <w:t>min.pct</w:t>
      </w:r>
      <w:r w:rsidRPr="009F5C11">
        <w:rPr>
          <w:i/>
          <w:color w:val="auto"/>
        </w:rPr>
        <w:t>=0</w:t>
      </w:r>
      <w:r>
        <w:rPr>
          <w:color w:val="auto"/>
        </w:rPr>
        <w:t xml:space="preserve">, </w:t>
      </w:r>
      <w:proofErr w:type="spellStart"/>
      <w:r>
        <w:rPr>
          <w:i/>
          <w:iCs/>
          <w:color w:val="auto"/>
        </w:rPr>
        <w:t>only.pos</w:t>
      </w:r>
      <w:proofErr w:type="spellEnd"/>
      <w:r w:rsidRPr="009F5C11">
        <w:rPr>
          <w:i/>
          <w:color w:val="auto"/>
        </w:rPr>
        <w:t>=FALSE</w:t>
      </w:r>
      <w:r w:rsidRPr="009F5C11">
        <w:rPr>
          <w:i/>
          <w:iCs/>
          <w:color w:val="auto"/>
        </w:rPr>
        <w:t xml:space="preserve"> </w:t>
      </w:r>
      <w:r w:rsidRPr="009F5C11">
        <w:rPr>
          <w:color w:val="auto"/>
        </w:rPr>
        <w:t xml:space="preserve">to obtain the full list of ranked genes </w:t>
      </w:r>
      <w:r>
        <w:rPr>
          <w:color w:val="auto"/>
        </w:rPr>
        <w:t>(whether significant or not).</w:t>
      </w:r>
    </w:p>
    <w:p w14:paraId="7D7ADDAE" w14:textId="77777777" w:rsidR="008B48A7" w:rsidRDefault="008B48A7" w:rsidP="008B48A7">
      <w:pPr>
        <w:spacing w:before="240"/>
        <w:rPr>
          <w:color w:val="auto"/>
        </w:rPr>
      </w:pPr>
      <w:r>
        <w:rPr>
          <w:color w:val="auto"/>
        </w:rPr>
        <w:t xml:space="preserve">- </w:t>
      </w:r>
      <w:r>
        <w:rPr>
          <w:i/>
          <w:iCs/>
          <w:color w:val="auto"/>
        </w:rPr>
        <w:t xml:space="preserve">MAST </w:t>
      </w:r>
      <w:r>
        <w:rPr>
          <w:i/>
          <w:iCs/>
          <w:color w:val="auto"/>
        </w:rPr>
        <w:fldChar w:fldCharType="begin">
          <w:fldData xml:space="preserve">PEVuZE5vdGU+PENpdGU+PEF1dGhvcj5GaW5hazwvQXV0aG9yPjxZZWFyPjIwMTU8L1llYXI+PFJl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</w:fldData>
        </w:fldChar>
      </w:r>
      <w:r>
        <w:rPr>
          <w:i/>
          <w:iCs/>
          <w:color w:val="auto"/>
        </w:rPr>
        <w:instrText xml:space="preserve"> ADDIN EN.CITE </w:instrText>
      </w:r>
      <w:r>
        <w:rPr>
          <w:i/>
          <w:iCs/>
          <w:color w:val="auto"/>
        </w:rPr>
        <w:fldChar w:fldCharType="begin">
          <w:fldData xml:space="preserve">PEVuZE5vdGU+PENpdGU+PEF1dGhvcj5GaW5hazwvQXV0aG9yPjxZZWFyPjIwMTU8L1llYXI+PFJl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</w:fldData>
        </w:fldChar>
      </w:r>
      <w:r>
        <w:rPr>
          <w:i/>
          <w:iCs/>
          <w:color w:val="auto"/>
        </w:rPr>
        <w:instrText xml:space="preserve"> ADDIN EN.CITE.DATA </w:instrText>
      </w:r>
      <w:r>
        <w:rPr>
          <w:i/>
          <w:iCs/>
          <w:color w:val="auto"/>
        </w:rPr>
      </w:r>
      <w:r>
        <w:rPr>
          <w:i/>
          <w:iCs/>
          <w:color w:val="auto"/>
        </w:rPr>
        <w:fldChar w:fldCharType="end"/>
      </w:r>
      <w:r>
        <w:rPr>
          <w:i/>
          <w:iCs/>
          <w:color w:val="auto"/>
        </w:rPr>
      </w:r>
      <w:r>
        <w:rPr>
          <w:i/>
          <w:iCs/>
          <w:color w:val="auto"/>
        </w:rPr>
        <w:fldChar w:fldCharType="separate"/>
      </w:r>
      <w:r w:rsidRPr="00BC0EDF">
        <w:rPr>
          <w:i/>
          <w:iCs/>
          <w:noProof/>
          <w:color w:val="auto"/>
          <w:vertAlign w:val="superscript"/>
        </w:rPr>
        <w:t>7</w:t>
      </w:r>
      <w:r>
        <w:rPr>
          <w:i/>
          <w:iCs/>
          <w:color w:val="auto"/>
        </w:rPr>
        <w:fldChar w:fldCharType="end"/>
      </w:r>
      <w:r>
        <w:rPr>
          <w:color w:val="auto"/>
        </w:rPr>
        <w:t xml:space="preserve"> (ver. 1.16.0): log-</w:t>
      </w:r>
      <w:r w:rsidRPr="002132A0">
        <w:rPr>
          <w:color w:val="auto"/>
        </w:rPr>
        <w:t xml:space="preserve">normalized data was fed into the </w:t>
      </w:r>
      <w:r>
        <w:rPr>
          <w:color w:val="auto"/>
        </w:rPr>
        <w:t xml:space="preserve">estimating function </w:t>
      </w:r>
      <w:proofErr w:type="spellStart"/>
      <w:r>
        <w:rPr>
          <w:i/>
          <w:iCs/>
          <w:color w:val="auto"/>
        </w:rPr>
        <w:t>zlm</w:t>
      </w:r>
      <w:proofErr w:type="spellEnd"/>
      <w:r>
        <w:rPr>
          <w:color w:val="auto"/>
        </w:rPr>
        <w:t xml:space="preserve"> of </w:t>
      </w:r>
      <w:r>
        <w:rPr>
          <w:i/>
          <w:iCs/>
          <w:color w:val="auto"/>
        </w:rPr>
        <w:t>MAST</w:t>
      </w:r>
      <w:r>
        <w:rPr>
          <w:color w:val="auto"/>
        </w:rPr>
        <w:t xml:space="preserve"> package via the wrapper from Seurat. We used the default settings for all datasets except manipulating the formula design</w:t>
      </w:r>
      <w:r>
        <w:rPr>
          <w:color w:val="FF0000"/>
        </w:rPr>
        <w:t xml:space="preserve"> </w:t>
      </w:r>
      <w:r w:rsidRPr="00C07C65">
        <w:rPr>
          <w:color w:val="auto"/>
        </w:rPr>
        <w:t>to include or exclude the batch covariates information</w:t>
      </w:r>
      <w:r>
        <w:rPr>
          <w:color w:val="auto"/>
        </w:rPr>
        <w:t xml:space="preserve">. We also fixed the parameter </w:t>
      </w:r>
      <w:proofErr w:type="spellStart"/>
      <w:proofErr w:type="gramStart"/>
      <w:r>
        <w:rPr>
          <w:i/>
          <w:iCs/>
          <w:color w:val="auto"/>
        </w:rPr>
        <w:t>logfc.threshold</w:t>
      </w:r>
      <w:proofErr w:type="spellEnd"/>
      <w:proofErr w:type="gramEnd"/>
      <w:r>
        <w:rPr>
          <w:i/>
          <w:iCs/>
          <w:color w:val="auto"/>
        </w:rPr>
        <w:t xml:space="preserve"> </w:t>
      </w:r>
      <w:r>
        <w:rPr>
          <w:color w:val="auto"/>
        </w:rPr>
        <w:t>to 0</w:t>
      </w:r>
      <w:r>
        <w:rPr>
          <w:i/>
          <w:iCs/>
          <w:color w:val="auto"/>
        </w:rPr>
        <w:t xml:space="preserve"> </w:t>
      </w:r>
      <w:r>
        <w:rPr>
          <w:color w:val="auto"/>
        </w:rPr>
        <w:t xml:space="preserve">to maximize the </w:t>
      </w:r>
      <w:r w:rsidRPr="00163585">
        <w:rPr>
          <w:color w:val="auto"/>
        </w:rPr>
        <w:t xml:space="preserve">range </w:t>
      </w:r>
      <w:r>
        <w:rPr>
          <w:color w:val="auto"/>
        </w:rPr>
        <w:t xml:space="preserve">searching </w:t>
      </w:r>
      <w:r w:rsidRPr="00163585">
        <w:rPr>
          <w:color w:val="auto"/>
        </w:rPr>
        <w:t>for all markers</w:t>
      </w:r>
      <w:r>
        <w:rPr>
          <w:color w:val="auto"/>
        </w:rPr>
        <w:t>.</w:t>
      </w:r>
    </w:p>
    <w:p w14:paraId="6D9762DB" w14:textId="77777777" w:rsidR="008B48A7" w:rsidRDefault="008B48A7" w:rsidP="008B48A7">
      <w:pPr>
        <w:spacing w:before="240"/>
        <w:rPr>
          <w:color w:val="auto"/>
        </w:rPr>
      </w:pPr>
      <w:r>
        <w:rPr>
          <w:color w:val="auto"/>
        </w:rPr>
        <w:t xml:space="preserve">- </w:t>
      </w:r>
      <w:r>
        <w:rPr>
          <w:i/>
          <w:iCs/>
          <w:color w:val="auto"/>
        </w:rPr>
        <w:t xml:space="preserve">DESeq2 </w:t>
      </w:r>
      <w:r>
        <w:rPr>
          <w:i/>
          <w:iCs/>
          <w:color w:val="auto"/>
        </w:rPr>
        <w:fldChar w:fldCharType="begin"/>
      </w:r>
      <w:r>
        <w:rPr>
          <w:i/>
          <w:iCs/>
          <w:color w:val="auto"/>
        </w:rPr>
        <w:instrText xml:space="preserve"> ADDIN EN.CITE &lt;EndNote&gt;&lt;Cite&gt;&lt;Author&gt;Love&lt;/Author&gt;&lt;Year&gt;2014&lt;/Year&gt;&lt;RecNum&gt;6&lt;/RecNum&gt;&lt;DisplayText&gt;&lt;style face="superscript"&gt;8&lt;/style&gt;&lt;/DisplayText&gt;&lt;record&gt;&lt;rec-number&gt;6&lt;/rec-number&gt;&lt;foreign-keys&gt;&lt;key app="EN" db-id="00vdpwfdu0za08ezpdavtvfbzv2vrwe2exra" timestamp="1644563974"&gt;6&lt;/key&gt;&lt;/foreign-keys&gt;&lt;ref-type name="Journal Article"&gt;17&lt;/ref-type&gt;&lt;contributors&gt;&lt;authors&gt;&lt;author&gt;Love, M. I.&lt;/author&gt;&lt;author&gt;Huber, W.&lt;/author&gt;&lt;author&gt;Anders, S.&lt;/author&gt;&lt;/authors&gt;&lt;/contributors&gt;&lt;titles&gt;&lt;title&gt;Moderated estimation of fold change and dispersion for RNA-seq data with DESeq2&lt;/title&gt;&lt;secondary-title&gt;Genome Biol&lt;/secondary-title&gt;&lt;alt-title&gt;Genome Biol.&lt;/alt-title&gt;&lt;/titles&gt;&lt;periodical&gt;&lt;full-title&gt;Genome Biol&lt;/full-title&gt;&lt;abbr-1&gt;Genome Biol&lt;/abbr-1&gt;&lt;/periodical&gt;&lt;alt-periodical&gt;&lt;full-title&gt;Genome Biology&lt;/full-title&gt;&lt;abbr-1&gt;Genome Biol.&lt;/abbr-1&gt;&lt;/alt-periodical&gt;&lt;pages&gt;550&lt;/pages&gt;&lt;volume&gt;15&lt;/volume&gt;&lt;number&gt;12&lt;/number&gt;&lt;edition&gt;2014/12/18&lt;/edition&gt;&lt;keywords&gt;&lt;keyword&gt;Algorithms&lt;/keyword&gt;&lt;keyword&gt;Computational Biology/*methods&lt;/keyword&gt;&lt;keyword&gt;High-Throughput Nucleotide Sequencing&lt;/keyword&gt;&lt;keyword&gt;Models, Genetic&lt;/keyword&gt;&lt;keyword&gt;RNA/*analysis&lt;/keyword&gt;&lt;keyword&gt;Sequence Analysis, RNA&lt;/keyword&gt;&lt;keyword&gt;*Software&lt;/keyword&gt;&lt;/keywords&gt;&lt;dates&gt;&lt;year&gt;2014&lt;/year&gt;&lt;/dates&gt;&lt;isbn&gt;1465-6906 (Print)&amp;#xD;1474-7596&lt;/isbn&gt;&lt;accession-num&gt;25516281&lt;/accession-num&gt;&lt;urls&gt;&lt;/urls&gt;&lt;custom2&gt;PMC4302049&lt;/custom2&gt;&lt;electronic-resource-num&gt;10.1186/s13059-014-0550-8&lt;/electronic-resource-num&gt;&lt;remote-database-provider&gt;NLM&lt;/remote-database-provider&gt;&lt;language&gt;eng&lt;/language&gt;&lt;/record&gt;&lt;/Cite&gt;&lt;/EndNote&gt;</w:instrText>
      </w:r>
      <w:r>
        <w:rPr>
          <w:i/>
          <w:iCs/>
          <w:color w:val="auto"/>
        </w:rPr>
        <w:fldChar w:fldCharType="separate"/>
      </w:r>
      <w:r w:rsidRPr="00BC0EDF">
        <w:rPr>
          <w:i/>
          <w:iCs/>
          <w:noProof/>
          <w:color w:val="auto"/>
          <w:vertAlign w:val="superscript"/>
        </w:rPr>
        <w:t>8</w:t>
      </w:r>
      <w:r>
        <w:rPr>
          <w:i/>
          <w:iCs/>
          <w:color w:val="auto"/>
        </w:rPr>
        <w:fldChar w:fldCharType="end"/>
      </w:r>
      <w:r>
        <w:rPr>
          <w:color w:val="auto"/>
        </w:rPr>
        <w:t xml:space="preserve"> (ver. 1.30.1): We </w:t>
      </w:r>
      <w:r w:rsidRPr="00014F9C">
        <w:rPr>
          <w:color w:val="auto"/>
        </w:rPr>
        <w:t>added 1 pseudo count to all data entries to prevent the situation that each gene includes at least one 0,</w:t>
      </w:r>
      <w:r>
        <w:rPr>
          <w:color w:val="auto"/>
        </w:rPr>
        <w:t xml:space="preserve"> which leads to an unsolvable problem for the function. Or, alternately, using the raw count with </w:t>
      </w:r>
      <w:proofErr w:type="spellStart"/>
      <w:r>
        <w:rPr>
          <w:i/>
          <w:iCs/>
          <w:color w:val="auto"/>
        </w:rPr>
        <w:t>sfType</w:t>
      </w:r>
      <w:proofErr w:type="spellEnd"/>
      <w:r>
        <w:rPr>
          <w:i/>
          <w:iCs/>
          <w:color w:val="auto"/>
        </w:rPr>
        <w:t>=’</w:t>
      </w:r>
      <w:proofErr w:type="spellStart"/>
      <w:r>
        <w:rPr>
          <w:i/>
          <w:iCs/>
          <w:color w:val="auto"/>
        </w:rPr>
        <w:t>poscount</w:t>
      </w:r>
      <w:proofErr w:type="spellEnd"/>
      <w:r>
        <w:rPr>
          <w:i/>
          <w:iCs/>
          <w:color w:val="auto"/>
        </w:rPr>
        <w:t>’</w:t>
      </w:r>
      <w:r>
        <w:rPr>
          <w:color w:val="auto"/>
        </w:rPr>
        <w:t xml:space="preserve"> </w:t>
      </w:r>
      <w:r w:rsidRPr="00014F9C">
        <w:rPr>
          <w:color w:val="auto"/>
        </w:rPr>
        <w:t>can also do the trick</w:t>
      </w:r>
      <w:r>
        <w:rPr>
          <w:color w:val="auto"/>
        </w:rPr>
        <w:t xml:space="preserve">. However, we found that the first option usually gives the better performance in tests. Counts matrix, the information of cells, and the contrasting design formula are then fed as input for the function </w:t>
      </w:r>
      <w:proofErr w:type="spellStart"/>
      <w:r>
        <w:rPr>
          <w:i/>
          <w:iCs/>
          <w:color w:val="auto"/>
        </w:rPr>
        <w:t>DESeqDataSetFromMatrix</w:t>
      </w:r>
      <w:proofErr w:type="spellEnd"/>
      <w:r>
        <w:rPr>
          <w:color w:val="auto"/>
        </w:rPr>
        <w:t xml:space="preserve"> to create a so-called </w:t>
      </w:r>
      <w:r>
        <w:rPr>
          <w:i/>
          <w:iCs/>
          <w:color w:val="auto"/>
        </w:rPr>
        <w:t>DESeq2</w:t>
      </w:r>
      <w:r>
        <w:rPr>
          <w:color w:val="auto"/>
        </w:rPr>
        <w:t xml:space="preserve"> object. </w:t>
      </w:r>
      <w:r>
        <w:rPr>
          <w:i/>
          <w:iCs/>
          <w:color w:val="auto"/>
        </w:rPr>
        <w:t>DESeq2</w:t>
      </w:r>
      <w:r>
        <w:rPr>
          <w:color w:val="auto"/>
        </w:rPr>
        <w:t xml:space="preserve"> will take care of the processing and the obtained object will be passed to the function </w:t>
      </w:r>
      <w:proofErr w:type="spellStart"/>
      <w:r>
        <w:rPr>
          <w:i/>
          <w:iCs/>
          <w:color w:val="auto"/>
        </w:rPr>
        <w:t>lfcShrink</w:t>
      </w:r>
      <w:proofErr w:type="spellEnd"/>
      <w:r>
        <w:rPr>
          <w:color w:val="auto"/>
        </w:rPr>
        <w:t xml:space="preserve"> for estimating the shrinkage of effect size (log fold-changes – LFC), which is used for ranking of genes. As suggested by the authors, we specified to use the </w:t>
      </w:r>
      <w:proofErr w:type="spellStart"/>
      <w:r>
        <w:rPr>
          <w:i/>
          <w:iCs/>
          <w:color w:val="auto"/>
        </w:rPr>
        <w:t>apeglm</w:t>
      </w:r>
      <w:proofErr w:type="spellEnd"/>
      <w:r>
        <w:rPr>
          <w:color w:val="auto"/>
        </w:rPr>
        <w:t xml:space="preserve"> method for effect size shrinkage </w:t>
      </w:r>
      <w:r>
        <w:rPr>
          <w:color w:val="auto"/>
        </w:rPr>
        <w:fldChar w:fldCharType="begin"/>
      </w:r>
      <w:r>
        <w:rPr>
          <w:color w:val="auto"/>
        </w:rPr>
        <w:instrText xml:space="preserve"> ADDIN EN.CITE &lt;EndNote&gt;&lt;Cite&gt;&lt;Author&gt;Zhu&lt;/Author&gt;&lt;Year&gt;2018&lt;/Year&gt;&lt;RecNum&gt;46&lt;/RecNum&gt;&lt;DisplayText&gt;&lt;style face="superscript"&gt;9&lt;/style&gt;&lt;/DisplayText&gt;&lt;record&gt;&lt;rec-number&gt;46&lt;/rec-number&gt;&lt;foreign-keys&gt;&lt;key app="EN" db-id="00vdpwfdu0za08ezpdavtvfbzv2vrwe2exra" timestamp="1645586002"&gt;46&lt;/key&gt;&lt;/foreign-keys&gt;&lt;ref-type name="Journal Article"&gt;17&lt;/ref-type&gt;&lt;contributors&gt;&lt;authors&gt;&lt;author&gt;Zhu, Anqi&lt;/author&gt;&lt;author&gt;Ibrahim, Joseph G&lt;/author&gt;&lt;author&gt;Love, Michael I&lt;/author&gt;&lt;/authors&gt;&lt;/contributors&gt;&lt;titles&gt;&lt;title&gt;Heavy-tailed prior distributions for sequence count data: removing the noise and preserving large differences&lt;/title&gt;&lt;secondary-title&gt;Bioinformatics&lt;/secondary-title&gt;&lt;/titles&gt;&lt;periodical&gt;&lt;full-title&gt;Bioinformatics&lt;/full-title&gt;&lt;/periodical&gt;&lt;pages&gt;2084-2092&lt;/pages&gt;&lt;volume&gt;35&lt;/volume&gt;&lt;number&gt;12&lt;/number&gt;&lt;dates&gt;&lt;year&gt;2018&lt;/year&gt;&lt;/dates&gt;&lt;isbn&gt;1367-4803&lt;/isbn&gt;&lt;urls&gt;&lt;related-urls&gt;&lt;url&gt;https://doi.org/10.1093/bioinformatics/bty895&lt;/url&gt;&lt;/related-urls&gt;&lt;/urls&gt;&lt;electronic-resource-num&gt;10.1093/bioinformatics/bty895&lt;/electronic-resource-num&gt;&lt;access-date&gt;2/23/2022&lt;/access-date&gt;&lt;/record&gt;&lt;/Cite&gt;&lt;/EndNote&gt;</w:instrText>
      </w:r>
      <w:r>
        <w:rPr>
          <w:color w:val="auto"/>
        </w:rPr>
        <w:fldChar w:fldCharType="separate"/>
      </w:r>
      <w:r w:rsidRPr="00BC0EDF">
        <w:rPr>
          <w:noProof/>
          <w:color w:val="auto"/>
          <w:vertAlign w:val="superscript"/>
        </w:rPr>
        <w:t>9</w:t>
      </w:r>
      <w:r>
        <w:rPr>
          <w:color w:val="auto"/>
        </w:rPr>
        <w:fldChar w:fldCharType="end"/>
      </w:r>
      <w:r>
        <w:rPr>
          <w:color w:val="auto"/>
        </w:rPr>
        <w:t xml:space="preserve">, which improves the performance more frequently. By customizing the design formula, we can test the method with/without the </w:t>
      </w:r>
      <w:r w:rsidRPr="00C20240">
        <w:rPr>
          <w:color w:val="auto"/>
        </w:rPr>
        <w:t>batch covariates information</w:t>
      </w:r>
      <w:r>
        <w:rPr>
          <w:color w:val="auto"/>
        </w:rPr>
        <w:t xml:space="preserve">. </w:t>
      </w:r>
    </w:p>
    <w:p w14:paraId="63B85521" w14:textId="77777777" w:rsidR="008B48A7" w:rsidRDefault="008B48A7" w:rsidP="008B48A7">
      <w:pPr>
        <w:spacing w:before="240"/>
        <w:rPr>
          <w:color w:val="auto"/>
        </w:rPr>
      </w:pPr>
      <w:r>
        <w:rPr>
          <w:color w:val="auto"/>
        </w:rPr>
        <w:t xml:space="preserve">- </w:t>
      </w:r>
      <w:proofErr w:type="spellStart"/>
      <w:r>
        <w:rPr>
          <w:i/>
          <w:iCs/>
          <w:color w:val="auto"/>
        </w:rPr>
        <w:t>edgeR</w:t>
      </w:r>
      <w:proofErr w:type="spellEnd"/>
      <w:r>
        <w:rPr>
          <w:i/>
          <w:iCs/>
          <w:color w:val="auto"/>
        </w:rPr>
        <w:t xml:space="preserve"> </w:t>
      </w:r>
      <w:r>
        <w:rPr>
          <w:i/>
          <w:iCs/>
          <w:color w:val="auto"/>
        </w:rPr>
        <w:fldChar w:fldCharType="begin"/>
      </w:r>
      <w:r>
        <w:rPr>
          <w:i/>
          <w:iCs/>
          <w:color w:val="auto"/>
        </w:rPr>
        <w:instrText xml:space="preserve"> ADDIN EN.CITE &lt;EndNote&gt;&lt;Cite&gt;&lt;Author&gt;Robinson&lt;/Author&gt;&lt;Year&gt;2010&lt;/Year&gt;&lt;RecNum&gt;12&lt;/RecNum&gt;&lt;DisplayText&gt;&lt;style face="superscript"&gt;10&lt;/style&gt;&lt;/DisplayText&gt;&lt;record&gt;&lt;rec-number&gt;12&lt;/rec-number&gt;&lt;foreign-keys&gt;&lt;key app="EN" db-id="00vdpwfdu0za08ezpdavtvfbzv2vrwe2exra" timestamp="1644563975"&gt;12&lt;/key&gt;&lt;/foreign-keys&gt;&lt;ref-type name="Journal Article"&gt;17&lt;/ref-type&gt;&lt;contributors&gt;&lt;authors&gt;&lt;author&gt;Robinson, Mark D.&lt;/author&gt;&lt;author&gt;McCarthy, Davis J.&lt;/author&gt;&lt;author&gt;Smyth, Gordon K.&lt;/author&gt;&lt;/authors&gt;&lt;/contributors&gt;&lt;titles&gt;&lt;title&gt;edgeR: a Bioconductor package for differential expression analysis of digital gene expression data&lt;/title&gt;&lt;secondary-title&gt;Bioinformatics&lt;/secondary-title&gt;&lt;/titles&gt;&lt;periodical&gt;&lt;full-title&gt;Bioinformatics&lt;/full-title&gt;&lt;/periodical&gt;&lt;pages&gt;139-140&lt;/pages&gt;&lt;volume&gt;26&lt;/volume&gt;&lt;number&gt;1&lt;/number&gt;&lt;dates&gt;&lt;year&gt;2010&lt;/year&gt;&lt;/dates&gt;&lt;isbn&gt;1367-4803&lt;/isbn&gt;&lt;urls&gt;&lt;related-urls&gt;&lt;url&gt;https://doi.org/10.1093/bioinformatics/btp616&lt;/url&gt;&lt;/related-urls&gt;&lt;/urls&gt;&lt;electronic-resource-num&gt;10.1093/bioinformatics/btp616&lt;/electronic-resource-num&gt;&lt;access-date&gt;2/11/2022&lt;/access-date&gt;&lt;/record&gt;&lt;/Cite&gt;&lt;/EndNote&gt;</w:instrText>
      </w:r>
      <w:r>
        <w:rPr>
          <w:i/>
          <w:iCs/>
          <w:color w:val="auto"/>
        </w:rPr>
        <w:fldChar w:fldCharType="separate"/>
      </w:r>
      <w:r w:rsidRPr="00BC0EDF">
        <w:rPr>
          <w:i/>
          <w:iCs/>
          <w:noProof/>
          <w:color w:val="auto"/>
          <w:vertAlign w:val="superscript"/>
        </w:rPr>
        <w:t>10</w:t>
      </w:r>
      <w:r>
        <w:rPr>
          <w:i/>
          <w:iCs/>
          <w:color w:val="auto"/>
        </w:rPr>
        <w:fldChar w:fldCharType="end"/>
      </w:r>
      <w:r>
        <w:rPr>
          <w:color w:val="auto"/>
        </w:rPr>
        <w:t xml:space="preserve"> (ver. 3.32.1): We loaded counts data to </w:t>
      </w:r>
      <w:proofErr w:type="spellStart"/>
      <w:r>
        <w:rPr>
          <w:i/>
          <w:iCs/>
          <w:color w:val="auto"/>
        </w:rPr>
        <w:t>DGEList</w:t>
      </w:r>
      <w:proofErr w:type="spellEnd"/>
      <w:r>
        <w:rPr>
          <w:color w:val="auto"/>
        </w:rPr>
        <w:t xml:space="preserve"> object along with the corresponding group information as meta data. The </w:t>
      </w:r>
      <w:proofErr w:type="spellStart"/>
      <w:r>
        <w:rPr>
          <w:i/>
          <w:iCs/>
          <w:color w:val="auto"/>
        </w:rPr>
        <w:t>edgeR</w:t>
      </w:r>
      <w:r>
        <w:rPr>
          <w:color w:val="auto"/>
        </w:rPr>
        <w:t>’s</w:t>
      </w:r>
      <w:proofErr w:type="spellEnd"/>
      <w:r>
        <w:rPr>
          <w:color w:val="auto"/>
        </w:rPr>
        <w:t xml:space="preserve"> built-in normalization was applied via function </w:t>
      </w:r>
      <w:proofErr w:type="spellStart"/>
      <w:r>
        <w:rPr>
          <w:i/>
          <w:iCs/>
          <w:color w:val="auto"/>
        </w:rPr>
        <w:t>calcNormFactors</w:t>
      </w:r>
      <w:proofErr w:type="spellEnd"/>
      <w:r>
        <w:rPr>
          <w:color w:val="auto"/>
        </w:rPr>
        <w:t xml:space="preserve"> with the trimmed mean of M-values (TMM) method by default. After that, we estimated the dispersion parameter for the negative binomial model by feeding the normalized data and the modeled design to the function </w:t>
      </w:r>
      <w:proofErr w:type="spellStart"/>
      <w:r>
        <w:rPr>
          <w:i/>
          <w:iCs/>
          <w:color w:val="auto"/>
        </w:rPr>
        <w:t>glmQLFit</w:t>
      </w:r>
      <w:proofErr w:type="spellEnd"/>
      <w:r>
        <w:rPr>
          <w:color w:val="auto"/>
        </w:rPr>
        <w:t xml:space="preserve">. We used the </w:t>
      </w:r>
      <w:r w:rsidRPr="00DD65C3">
        <w:rPr>
          <w:color w:val="auto"/>
        </w:rPr>
        <w:t xml:space="preserve">function </w:t>
      </w:r>
      <w:proofErr w:type="spellStart"/>
      <w:r w:rsidRPr="00DD65C3">
        <w:rPr>
          <w:i/>
          <w:iCs/>
          <w:color w:val="auto"/>
        </w:rPr>
        <w:t>glmQLFTest</w:t>
      </w:r>
      <w:proofErr w:type="spellEnd"/>
      <w:r w:rsidRPr="00DD65C3">
        <w:rPr>
          <w:color w:val="auto"/>
        </w:rPr>
        <w:t xml:space="preserve"> to find </w:t>
      </w:r>
      <w:r>
        <w:rPr>
          <w:color w:val="auto"/>
        </w:rPr>
        <w:t>deferentially expressed genes. Beside testing the batch covariates variant, we also inv</w:t>
      </w:r>
      <w:r w:rsidRPr="00DD65C3">
        <w:rPr>
          <w:color w:val="auto"/>
        </w:rPr>
        <w:t xml:space="preserve">estigate the </w:t>
      </w:r>
      <w:proofErr w:type="spellStart"/>
      <w:r w:rsidRPr="00DD65C3">
        <w:rPr>
          <w:i/>
          <w:iCs/>
          <w:color w:val="auto"/>
        </w:rPr>
        <w:t>edgeR</w:t>
      </w:r>
      <w:proofErr w:type="spellEnd"/>
      <w:r w:rsidRPr="00DD65C3">
        <w:rPr>
          <w:color w:val="auto"/>
        </w:rPr>
        <w:t xml:space="preserve"> variant including the </w:t>
      </w:r>
      <w:proofErr w:type="spellStart"/>
      <w:r w:rsidRPr="00DD65C3">
        <w:rPr>
          <w:i/>
          <w:iCs/>
          <w:color w:val="auto"/>
        </w:rPr>
        <w:t>edgeR_DetRate</w:t>
      </w:r>
      <w:proofErr w:type="spellEnd"/>
      <w:r w:rsidRPr="00DD65C3">
        <w:rPr>
          <w:color w:val="auto"/>
        </w:rPr>
        <w:t xml:space="preserve"> </w:t>
      </w:r>
      <w:r>
        <w:rPr>
          <w:color w:val="auto"/>
        </w:rPr>
        <w:fldChar w:fldCharType="begin"/>
      </w:r>
      <w:r>
        <w:rPr>
          <w:color w:val="auto"/>
        </w:rPr>
        <w:instrText xml:space="preserve"> ADDIN EN.CITE &lt;EndNote&gt;&lt;Cite&gt;&lt;Author&gt;Soneson&lt;/Author&gt;&lt;Year&gt;2018&lt;/Year&gt;&lt;RecNum&gt;112&lt;/RecNum&gt;&lt;DisplayText&gt;&lt;style face="superscript"&gt;11&lt;/style&gt;&lt;/DisplayText&gt;&lt;record&gt;&lt;rec-number&gt;112&lt;/rec-number&gt;&lt;foreign-keys&gt;&lt;key app="EN" db-id="5psddpsv9v0tale9ta9xtda4z2sestvvtzzf" timestamp="1638755746"&gt;112&lt;/key&gt;&lt;/foreign-keys&gt;&lt;ref-type name="Journal Article"&gt;17&lt;/ref-type&gt;&lt;contributors&gt;&lt;authors&gt;&lt;author&gt;Soneson, C.&lt;/author&gt;&lt;author&gt;Robinson, M. D.&lt;/author&gt;&lt;/authors&gt;&lt;/contributors&gt;&lt;auth-address&gt;Institute of Molecular Life Sciences, University of Zurich, Zurich, Switzerland.&amp;#xD;SIB Swiss Institute of Bioinformatics, Zurich, Switzerland.&lt;/auth-address&gt;&lt;titles&gt;&lt;title&gt;Bias, robustness and scalability in single-cell differential expression analysis&lt;/title&gt;&lt;secondary-title&gt;Nat Methods&lt;/secondary-title&gt;&lt;/titles&gt;&lt;periodical&gt;&lt;full-title&gt;Nat Methods&lt;/full-title&gt;&lt;/periodical&gt;&lt;pages&gt;255-261&lt;/pages&gt;&lt;volume&gt;15&lt;/volume&gt;&lt;number&gt;4&lt;/number&gt;&lt;edition&gt;20180226&lt;/edition&gt;&lt;keywords&gt;&lt;keyword&gt;Computational Biology/*methods&lt;/keyword&gt;&lt;keyword&gt;Gene Expression Profiling/methods&lt;/keyword&gt;&lt;keyword&gt;Gene Expression Regulation/*physiology&lt;/keyword&gt;&lt;keyword&gt;High-Throughput Nucleotide Sequencing/*methods&lt;/keyword&gt;&lt;keyword&gt;RNA/genetics&lt;/keyword&gt;&lt;keyword&gt;Sequence Analysis, RNA/*methods/standards&lt;/keyword&gt;&lt;keyword&gt;Single-Cell Analysis/*methods&lt;/keyword&gt;&lt;keyword&gt;Software&lt;/keyword&gt;&lt;/keywords&gt;&lt;dates&gt;&lt;year&gt;2018&lt;/year&gt;&lt;pub-dates&gt;&lt;date&gt;Apr&lt;/date&gt;&lt;/pub-dates&gt;&lt;/dates&gt;&lt;isbn&gt;1548-7105 (Electronic)&amp;#xD;1548-7091 (Linking)&lt;/isbn&gt;&lt;accession-num&gt;29481549&lt;/accession-num&gt;&lt;urls&gt;&lt;related-urls&gt;&lt;url&gt;https://www.ncbi.nlm.nih.gov/pubmed/29481549&lt;/url&gt;&lt;/related-urls&gt;&lt;/urls&gt;&lt;electronic-resource-num&gt;10.1038/nmeth.4612&lt;/electronic-resource-num&gt;&lt;/record&gt;&lt;/Cite&gt;&lt;/EndNote&gt;</w:instrText>
      </w:r>
      <w:r>
        <w:rPr>
          <w:color w:val="auto"/>
        </w:rPr>
        <w:fldChar w:fldCharType="separate"/>
      </w:r>
      <w:r w:rsidRPr="00BC0EDF">
        <w:rPr>
          <w:noProof/>
          <w:color w:val="auto"/>
          <w:vertAlign w:val="superscript"/>
        </w:rPr>
        <w:t>11</w:t>
      </w:r>
      <w:r>
        <w:rPr>
          <w:color w:val="auto"/>
        </w:rPr>
        <w:fldChar w:fldCharType="end"/>
      </w:r>
      <w:r>
        <w:rPr>
          <w:color w:val="auto"/>
        </w:rPr>
        <w:t xml:space="preserve"> </w:t>
      </w:r>
      <w:r w:rsidRPr="00DD65C3">
        <w:rPr>
          <w:color w:val="auto"/>
        </w:rPr>
        <w:t xml:space="preserve">version, which uses the fraction of detected genes per </w:t>
      </w:r>
      <w:r>
        <w:rPr>
          <w:color w:val="auto"/>
        </w:rPr>
        <w:t>cell as another covariates.</w:t>
      </w:r>
    </w:p>
    <w:p w14:paraId="2A795BB2" w14:textId="77777777" w:rsidR="00F52AF6" w:rsidRDefault="00F52AF6" w:rsidP="00F52AF6">
      <w:pPr>
        <w:spacing w:before="240"/>
        <w:rPr>
          <w:i/>
          <w:iCs/>
          <w:color w:val="auto"/>
        </w:rPr>
      </w:pPr>
      <w:r>
        <w:rPr>
          <w:color w:val="auto"/>
        </w:rPr>
        <w:t xml:space="preserve">- </w:t>
      </w:r>
      <w:r>
        <w:rPr>
          <w:i/>
          <w:iCs/>
          <w:color w:val="auto"/>
        </w:rPr>
        <w:t>ZINB-</w:t>
      </w:r>
      <w:proofErr w:type="spellStart"/>
      <w:r>
        <w:rPr>
          <w:i/>
          <w:iCs/>
          <w:color w:val="auto"/>
        </w:rPr>
        <w:t>WaVE</w:t>
      </w:r>
      <w:proofErr w:type="spellEnd"/>
      <w:r>
        <w:rPr>
          <w:i/>
          <w:iCs/>
          <w:color w:val="auto"/>
        </w:rPr>
        <w:t xml:space="preserve"> </w:t>
      </w:r>
      <w:r>
        <w:rPr>
          <w:i/>
          <w:iCs/>
          <w:color w:val="auto"/>
        </w:rPr>
        <w:fldChar w:fldCharType="begin"/>
      </w:r>
      <w:r>
        <w:rPr>
          <w:i/>
          <w:iCs/>
          <w:color w:val="auto"/>
        </w:rPr>
        <w:instrText xml:space="preserve"> ADDIN EN.CITE &lt;EndNote&gt;&lt;Cite&gt;&lt;Author&gt;Risso&lt;/Author&gt;&lt;Year&gt;2018&lt;/Year&gt;&lt;RecNum&gt;7&lt;/RecNum&gt;&lt;DisplayText&gt;&lt;style face="superscript"&gt;12&lt;/style&gt;&lt;/DisplayText&gt;&lt;record&gt;&lt;rec-number&gt;7&lt;/rec-number&gt;&lt;foreign-keys&gt;&lt;key app="EN" db-id="00vdpwfdu0za08ezpdavtvfbzv2vrwe2exra" timestamp="1644563974"&gt;7&lt;/key&gt;&lt;/foreign-keys&gt;&lt;ref-type name="Journal Article"&gt;17&lt;/ref-type&gt;&lt;contributors&gt;&lt;authors&gt;&lt;author&gt;Risso, Davide&lt;/author&gt;&lt;author&gt;Perraudeau, Fanny&lt;/author&gt;&lt;author&gt;Gribkova, Svetlana&lt;/author&gt;&lt;author&gt;Dudoit, Sandrine&lt;/author&gt;&lt;author&gt;Vert, Jean-Philippe&lt;/author&gt;&lt;/authors&gt;&lt;/contributors&gt;&lt;titles&gt;&lt;title&gt;A general and flexible method for signal extraction from single-cell RNA-seq data&lt;/title&gt;&lt;secondary-title&gt;Nat Commun&lt;/secondary-title&gt;&lt;alt-title&gt;Nat Commun&lt;/alt-title&gt;&lt;/titles&gt;&lt;periodical&gt;&lt;full-title&gt;Nat Commun&lt;/full-title&gt;&lt;abbr-1&gt;Nat Commun&lt;/abbr-1&gt;&lt;/periodical&gt;&lt;alt-periodical&gt;&lt;full-title&gt;Nat Commun&lt;/full-title&gt;&lt;abbr-1&gt;Nat Commun&lt;/abbr-1&gt;&lt;/alt-periodical&gt;&lt;pages&gt;284&lt;/pages&gt;&lt;volume&gt;9&lt;/volume&gt;&lt;number&gt;1&lt;/number&gt;&lt;dates&gt;&lt;year&gt;2018&lt;/year&gt;&lt;pub-dates&gt;&lt;date&gt;2018/01/18&lt;/date&gt;&lt;/pub-dates&gt;&lt;/dates&gt;&lt;isbn&gt;2041-1723&lt;/isbn&gt;&lt;urls&gt;&lt;related-urls&gt;&lt;url&gt;https://doi.org/10.1038/s41467-017-02554-5&lt;/url&gt;&lt;/related-urls&gt;&lt;/urls&gt;&lt;electronic-resource-num&gt;10.1038/s41467-017-02554-5&lt;/electronic-resource-num&gt;&lt;/record&gt;&lt;/Cite&gt;&lt;/EndNote&gt;</w:instrText>
      </w:r>
      <w:r>
        <w:rPr>
          <w:i/>
          <w:iCs/>
          <w:color w:val="auto"/>
        </w:rPr>
        <w:fldChar w:fldCharType="separate"/>
      </w:r>
      <w:r w:rsidRPr="00B56FAD">
        <w:rPr>
          <w:i/>
          <w:iCs/>
          <w:noProof/>
          <w:color w:val="auto"/>
          <w:vertAlign w:val="superscript"/>
        </w:rPr>
        <w:t>12</w:t>
      </w:r>
      <w:r>
        <w:rPr>
          <w:i/>
          <w:iCs/>
          <w:color w:val="auto"/>
        </w:rPr>
        <w:fldChar w:fldCharType="end"/>
      </w:r>
      <w:r>
        <w:rPr>
          <w:color w:val="auto"/>
        </w:rPr>
        <w:t xml:space="preserve"> (ver. 1.12.0): We used the function </w:t>
      </w:r>
      <w:proofErr w:type="spellStart"/>
      <w:r>
        <w:rPr>
          <w:i/>
          <w:iCs/>
          <w:color w:val="auto"/>
        </w:rPr>
        <w:t>SingleCellExperiment</w:t>
      </w:r>
      <w:proofErr w:type="spellEnd"/>
      <w:r>
        <w:rPr>
          <w:color w:val="auto"/>
        </w:rPr>
        <w:t xml:space="preserve"> to create an object from the zero-variance-gene filtered counts data and the corresponding meta information. The </w:t>
      </w:r>
      <w:proofErr w:type="spellStart"/>
      <w:r>
        <w:rPr>
          <w:i/>
          <w:iCs/>
          <w:color w:val="auto"/>
        </w:rPr>
        <w:t>zinbwave</w:t>
      </w:r>
      <w:proofErr w:type="spellEnd"/>
      <w:r>
        <w:rPr>
          <w:color w:val="auto"/>
        </w:rPr>
        <w:t xml:space="preserve"> function is applied to obtain the low-dimensional representation of the data from the perspective of ZINB-</w:t>
      </w:r>
      <w:proofErr w:type="spellStart"/>
      <w:r>
        <w:rPr>
          <w:color w:val="auto"/>
        </w:rPr>
        <w:t>WaVE</w:t>
      </w:r>
      <w:proofErr w:type="spellEnd"/>
      <w:r>
        <w:rPr>
          <w:color w:val="auto"/>
        </w:rPr>
        <w:t xml:space="preserve">. For DE analysis of genes, </w:t>
      </w:r>
      <w:r>
        <w:rPr>
          <w:i/>
          <w:iCs/>
          <w:color w:val="auto"/>
        </w:rPr>
        <w:t>ZINB-</w:t>
      </w:r>
      <w:proofErr w:type="spellStart"/>
      <w:r>
        <w:rPr>
          <w:i/>
          <w:iCs/>
          <w:color w:val="auto"/>
        </w:rPr>
        <w:t>WaVE</w:t>
      </w:r>
      <w:proofErr w:type="spellEnd"/>
      <w:r>
        <w:rPr>
          <w:i/>
          <w:iCs/>
          <w:color w:val="auto"/>
        </w:rPr>
        <w:t xml:space="preserve"> output </w:t>
      </w:r>
      <w:r>
        <w:rPr>
          <w:color w:val="auto"/>
        </w:rPr>
        <w:t xml:space="preserve">should be incorporated with </w:t>
      </w:r>
      <w:proofErr w:type="spellStart"/>
      <w:r>
        <w:rPr>
          <w:i/>
          <w:iCs/>
          <w:color w:val="auto"/>
        </w:rPr>
        <w:t>edgeR</w:t>
      </w:r>
      <w:proofErr w:type="spellEnd"/>
      <w:r>
        <w:rPr>
          <w:color w:val="auto"/>
        </w:rPr>
        <w:t xml:space="preserve"> or </w:t>
      </w:r>
      <w:r>
        <w:rPr>
          <w:i/>
          <w:iCs/>
          <w:color w:val="auto"/>
        </w:rPr>
        <w:t>DESeq2</w:t>
      </w:r>
    </w:p>
    <w:p w14:paraId="0CBF80FA" w14:textId="77777777" w:rsidR="00F52AF6" w:rsidRDefault="00F52AF6" w:rsidP="00F52AF6">
      <w:pPr>
        <w:spacing w:before="240"/>
        <w:rPr>
          <w:color w:val="auto"/>
        </w:rPr>
      </w:pPr>
      <w:r>
        <w:rPr>
          <w:color w:val="auto"/>
        </w:rPr>
        <w:lastRenderedPageBreak/>
        <w:t xml:space="preserve"> (</w:t>
      </w:r>
      <w:hyperlink r:id="rId31" w:anchor="differential-expression" w:history="1">
        <w:r w:rsidRPr="00C20240">
          <w:rPr>
            <w:rStyle w:val="Hyperlink"/>
            <w:rFonts w:cs="Times New Roman"/>
            <w:szCs w:val="22"/>
          </w:rPr>
          <w:t>https://bioconductor.org/packages/release/bioc/vignettes/zinbwave/inst/doc/intro.html#differential-expression</w:t>
        </w:r>
      </w:hyperlink>
      <w:r>
        <w:rPr>
          <w:color w:val="auto"/>
        </w:rPr>
        <w:t>). There are two ways for DE analysis using ZINB-</w:t>
      </w:r>
      <w:proofErr w:type="spellStart"/>
      <w:r>
        <w:rPr>
          <w:color w:val="auto"/>
        </w:rPr>
        <w:t>WaVE</w:t>
      </w:r>
      <w:proofErr w:type="spellEnd"/>
      <w:r>
        <w:rPr>
          <w:color w:val="auto"/>
        </w:rPr>
        <w:t xml:space="preserve"> output </w:t>
      </w:r>
    </w:p>
    <w:p w14:paraId="29C3AAF9" w14:textId="77777777" w:rsidR="00F52AF6" w:rsidRPr="008F2917" w:rsidRDefault="00F52AF6" w:rsidP="00F52AF6">
      <w:pPr>
        <w:pStyle w:val="ListParagraph"/>
        <w:numPr>
          <w:ilvl w:val="0"/>
          <w:numId w:val="3"/>
        </w:numPr>
        <w:ind w:left="792"/>
        <w:rPr>
          <w:color w:val="auto"/>
        </w:rPr>
      </w:pPr>
      <w:r w:rsidRPr="008F2917">
        <w:rPr>
          <w:color w:val="auto"/>
        </w:rPr>
        <w:t xml:space="preserve">To </w:t>
      </w:r>
      <w:r>
        <w:rPr>
          <w:color w:val="auto"/>
        </w:rPr>
        <w:t xml:space="preserve">obtain </w:t>
      </w:r>
      <w:r w:rsidRPr="008F2917">
        <w:rPr>
          <w:color w:val="auto"/>
        </w:rPr>
        <w:t xml:space="preserve">the </w:t>
      </w:r>
      <w:r>
        <w:rPr>
          <w:color w:val="auto"/>
        </w:rPr>
        <w:t>batch-effect-corrected data</w:t>
      </w:r>
      <w:r w:rsidRPr="008F2917">
        <w:rPr>
          <w:color w:val="auto"/>
        </w:rPr>
        <w:t xml:space="preserve">, the parameter </w:t>
      </w:r>
      <w:proofErr w:type="spellStart"/>
      <w:r w:rsidRPr="008F2917">
        <w:rPr>
          <w:i/>
          <w:iCs/>
          <w:color w:val="auto"/>
        </w:rPr>
        <w:t>normalizedValues</w:t>
      </w:r>
      <w:proofErr w:type="spellEnd"/>
      <w:r w:rsidRPr="008F2917">
        <w:rPr>
          <w:color w:val="auto"/>
        </w:rPr>
        <w:t xml:space="preserve"> </w:t>
      </w:r>
      <w:r>
        <w:rPr>
          <w:color w:val="auto"/>
        </w:rPr>
        <w:t>should be set as “</w:t>
      </w:r>
      <w:r w:rsidRPr="008F2917">
        <w:rPr>
          <w:color w:val="auto"/>
        </w:rPr>
        <w:t>TRUE</w:t>
      </w:r>
      <w:r>
        <w:rPr>
          <w:color w:val="auto"/>
        </w:rPr>
        <w:t>”</w:t>
      </w:r>
      <w:r w:rsidRPr="008F2917">
        <w:rPr>
          <w:color w:val="auto"/>
        </w:rPr>
        <w:t xml:space="preserve"> to let the function return the </w:t>
      </w:r>
      <w:r>
        <w:rPr>
          <w:color w:val="auto"/>
        </w:rPr>
        <w:t>corrected data</w:t>
      </w:r>
      <w:r w:rsidRPr="008F2917">
        <w:rPr>
          <w:color w:val="auto"/>
        </w:rPr>
        <w:t xml:space="preserve">. </w:t>
      </w:r>
    </w:p>
    <w:p w14:paraId="5282D61E" w14:textId="77777777" w:rsidR="00F52AF6" w:rsidRDefault="00F52AF6" w:rsidP="00F52AF6">
      <w:pPr>
        <w:pStyle w:val="ListParagraph"/>
        <w:numPr>
          <w:ilvl w:val="0"/>
          <w:numId w:val="3"/>
        </w:numPr>
        <w:ind w:left="792"/>
        <w:rPr>
          <w:color w:val="auto"/>
        </w:rPr>
      </w:pPr>
      <w:r>
        <w:rPr>
          <w:color w:val="auto"/>
        </w:rPr>
        <w:t>To use the observation weights, t</w:t>
      </w:r>
      <w:r w:rsidRPr="00A43628">
        <w:rPr>
          <w:color w:val="auto"/>
        </w:rPr>
        <w:t xml:space="preserve">he parameter </w:t>
      </w:r>
      <w:proofErr w:type="spellStart"/>
      <w:r w:rsidRPr="00A43628">
        <w:rPr>
          <w:i/>
          <w:iCs/>
          <w:color w:val="auto"/>
        </w:rPr>
        <w:t>observationalWeights</w:t>
      </w:r>
      <w:proofErr w:type="spellEnd"/>
      <w:r w:rsidRPr="00A43628">
        <w:rPr>
          <w:color w:val="auto"/>
        </w:rPr>
        <w:t xml:space="preserve"> of the function </w:t>
      </w:r>
      <w:proofErr w:type="spellStart"/>
      <w:r w:rsidRPr="00A43628">
        <w:rPr>
          <w:i/>
          <w:iCs/>
          <w:color w:val="auto"/>
        </w:rPr>
        <w:t>zinbwave</w:t>
      </w:r>
      <w:proofErr w:type="spellEnd"/>
      <w:r w:rsidRPr="00A43628">
        <w:rPr>
          <w:color w:val="auto"/>
        </w:rPr>
        <w:t xml:space="preserve"> is </w:t>
      </w:r>
      <w:r>
        <w:rPr>
          <w:color w:val="auto"/>
        </w:rPr>
        <w:t xml:space="preserve">required </w:t>
      </w:r>
      <w:r w:rsidRPr="00A43628">
        <w:rPr>
          <w:color w:val="auto"/>
        </w:rPr>
        <w:t xml:space="preserve">to be </w:t>
      </w:r>
      <w:r>
        <w:rPr>
          <w:color w:val="auto"/>
        </w:rPr>
        <w:t>“</w:t>
      </w:r>
      <w:r w:rsidRPr="00A43628">
        <w:rPr>
          <w:color w:val="auto"/>
        </w:rPr>
        <w:t>TRUE</w:t>
      </w:r>
      <w:r>
        <w:rPr>
          <w:color w:val="auto"/>
        </w:rPr>
        <w:t>”</w:t>
      </w:r>
      <w:r w:rsidRPr="00A43628">
        <w:rPr>
          <w:color w:val="auto"/>
        </w:rPr>
        <w:t xml:space="preserve">. </w:t>
      </w:r>
      <w:r>
        <w:rPr>
          <w:color w:val="auto"/>
        </w:rPr>
        <w:t>T</w:t>
      </w:r>
      <w:r w:rsidRPr="00A43628">
        <w:rPr>
          <w:color w:val="auto"/>
        </w:rPr>
        <w:t xml:space="preserve">he function </w:t>
      </w:r>
      <w:proofErr w:type="spellStart"/>
      <w:r w:rsidRPr="00A43628">
        <w:rPr>
          <w:i/>
          <w:iCs/>
          <w:color w:val="auto"/>
        </w:rPr>
        <w:t>glmWeightedF</w:t>
      </w:r>
      <w:proofErr w:type="spellEnd"/>
      <w:r w:rsidRPr="00A43628">
        <w:rPr>
          <w:color w:val="auto"/>
        </w:rPr>
        <w:t xml:space="preserve"> </w:t>
      </w:r>
      <w:r>
        <w:rPr>
          <w:color w:val="auto"/>
        </w:rPr>
        <w:t xml:space="preserve">is then used </w:t>
      </w:r>
      <w:r w:rsidRPr="00A43628">
        <w:rPr>
          <w:color w:val="auto"/>
        </w:rPr>
        <w:t>to estimate the shrinkage of the log fold-changes for gene ranking</w:t>
      </w:r>
      <w:r>
        <w:rPr>
          <w:color w:val="auto"/>
        </w:rPr>
        <w:t xml:space="preserve"> if </w:t>
      </w:r>
      <w:proofErr w:type="spellStart"/>
      <w:r w:rsidRPr="008F2917">
        <w:rPr>
          <w:i/>
          <w:iCs/>
          <w:color w:val="auto"/>
        </w:rPr>
        <w:t>edgeR</w:t>
      </w:r>
      <w:proofErr w:type="spellEnd"/>
      <w:r>
        <w:rPr>
          <w:color w:val="auto"/>
        </w:rPr>
        <w:t xml:space="preserve"> is used</w:t>
      </w:r>
      <w:r w:rsidRPr="00A43628">
        <w:rPr>
          <w:color w:val="auto"/>
        </w:rPr>
        <w:t xml:space="preserve">. </w:t>
      </w:r>
      <w:r>
        <w:rPr>
          <w:color w:val="auto"/>
        </w:rPr>
        <w:t>For</w:t>
      </w:r>
      <w:r w:rsidRPr="00A43628">
        <w:rPr>
          <w:color w:val="auto"/>
        </w:rPr>
        <w:t xml:space="preserve"> </w:t>
      </w:r>
      <w:r w:rsidRPr="00A43628">
        <w:rPr>
          <w:i/>
          <w:iCs/>
          <w:color w:val="auto"/>
        </w:rPr>
        <w:t>DESeq2</w:t>
      </w:r>
      <w:r w:rsidRPr="00A43628">
        <w:rPr>
          <w:color w:val="auto"/>
        </w:rPr>
        <w:t xml:space="preserve">, we </w:t>
      </w:r>
      <w:r>
        <w:rPr>
          <w:color w:val="auto"/>
        </w:rPr>
        <w:t xml:space="preserve">first need </w:t>
      </w:r>
      <w:r w:rsidRPr="00A43628">
        <w:rPr>
          <w:color w:val="auto"/>
        </w:rPr>
        <w:t xml:space="preserve">the function </w:t>
      </w:r>
      <w:proofErr w:type="spellStart"/>
      <w:r w:rsidRPr="00A43628">
        <w:rPr>
          <w:i/>
          <w:iCs/>
          <w:color w:val="auto"/>
        </w:rPr>
        <w:t>DESeqDataSet</w:t>
      </w:r>
      <w:proofErr w:type="spellEnd"/>
      <w:r w:rsidRPr="00A43628">
        <w:rPr>
          <w:color w:val="auto"/>
        </w:rPr>
        <w:t xml:space="preserve"> to create an object from the output of the function </w:t>
      </w:r>
      <w:proofErr w:type="spellStart"/>
      <w:r w:rsidRPr="00A43628">
        <w:rPr>
          <w:i/>
          <w:iCs/>
          <w:color w:val="auto"/>
        </w:rPr>
        <w:t>zinbwave</w:t>
      </w:r>
      <w:proofErr w:type="spellEnd"/>
      <w:r w:rsidRPr="00A43628">
        <w:rPr>
          <w:color w:val="auto"/>
        </w:rPr>
        <w:t>.</w:t>
      </w:r>
      <w:r>
        <w:rPr>
          <w:color w:val="auto"/>
        </w:rPr>
        <w:t xml:space="preserve"> Next, t</w:t>
      </w:r>
      <w:r w:rsidRPr="00A43628">
        <w:rPr>
          <w:color w:val="auto"/>
        </w:rPr>
        <w:t xml:space="preserve">he functions </w:t>
      </w:r>
      <w:proofErr w:type="spellStart"/>
      <w:r w:rsidRPr="00A43628">
        <w:rPr>
          <w:i/>
          <w:iCs/>
          <w:color w:val="auto"/>
        </w:rPr>
        <w:t>DESeq</w:t>
      </w:r>
      <w:proofErr w:type="spellEnd"/>
      <w:r w:rsidRPr="00A43628">
        <w:rPr>
          <w:color w:val="auto"/>
        </w:rPr>
        <w:t xml:space="preserve"> and </w:t>
      </w:r>
      <w:proofErr w:type="spellStart"/>
      <w:r w:rsidRPr="00A43628">
        <w:rPr>
          <w:i/>
          <w:iCs/>
          <w:color w:val="auto"/>
        </w:rPr>
        <w:t>lfcShrink</w:t>
      </w:r>
      <w:proofErr w:type="spellEnd"/>
      <w:r w:rsidRPr="00A43628">
        <w:rPr>
          <w:color w:val="auto"/>
        </w:rPr>
        <w:t xml:space="preserve"> are used in that order on the output to obtain the ranking of DE genes. </w:t>
      </w:r>
      <w:r>
        <w:rPr>
          <w:color w:val="auto"/>
        </w:rPr>
        <w:t xml:space="preserve">The observation weights are used transparently in this case. </w:t>
      </w:r>
      <w:r w:rsidRPr="00A43628">
        <w:rPr>
          <w:color w:val="auto"/>
        </w:rPr>
        <w:t xml:space="preserve">We also found that the performance </w:t>
      </w:r>
      <w:r>
        <w:rPr>
          <w:color w:val="auto"/>
        </w:rPr>
        <w:t xml:space="preserve">of DESeq2 </w:t>
      </w:r>
      <w:r w:rsidRPr="00A43628">
        <w:rPr>
          <w:color w:val="auto"/>
        </w:rPr>
        <w:t>trends</w:t>
      </w:r>
      <w:r>
        <w:rPr>
          <w:color w:val="auto"/>
        </w:rPr>
        <w:t xml:space="preserve"> to</w:t>
      </w:r>
      <w:r w:rsidRPr="00A43628">
        <w:rPr>
          <w:color w:val="auto"/>
        </w:rPr>
        <w:t xml:space="preserve"> improve when adding </w:t>
      </w:r>
      <w:r>
        <w:rPr>
          <w:color w:val="auto"/>
        </w:rPr>
        <w:t xml:space="preserve">the </w:t>
      </w:r>
      <w:r w:rsidRPr="00A43628">
        <w:rPr>
          <w:color w:val="auto"/>
        </w:rPr>
        <w:t>pseudo count</w:t>
      </w:r>
      <w:r>
        <w:rPr>
          <w:color w:val="auto"/>
        </w:rPr>
        <w:t xml:space="preserve"> of one</w:t>
      </w:r>
      <w:r w:rsidRPr="00A43628">
        <w:rPr>
          <w:color w:val="auto"/>
        </w:rPr>
        <w:t xml:space="preserve"> to the ‘</w:t>
      </w:r>
      <w:r w:rsidRPr="00A43628">
        <w:rPr>
          <w:i/>
          <w:iCs/>
          <w:color w:val="auto"/>
        </w:rPr>
        <w:t>counts</w:t>
      </w:r>
      <w:r w:rsidRPr="00A43628">
        <w:rPr>
          <w:color w:val="auto"/>
        </w:rPr>
        <w:t xml:space="preserve">’ field of the output </w:t>
      </w:r>
      <w:proofErr w:type="spellStart"/>
      <w:r w:rsidRPr="00A43628">
        <w:rPr>
          <w:i/>
          <w:iCs/>
          <w:color w:val="auto"/>
        </w:rPr>
        <w:t>zinbwave</w:t>
      </w:r>
      <w:proofErr w:type="spellEnd"/>
      <w:r w:rsidRPr="00A43628">
        <w:rPr>
          <w:color w:val="auto"/>
        </w:rPr>
        <w:t xml:space="preserve"> before creating </w:t>
      </w:r>
      <w:r>
        <w:rPr>
          <w:color w:val="auto"/>
        </w:rPr>
        <w:t xml:space="preserve">the </w:t>
      </w:r>
      <w:r w:rsidRPr="00A43628">
        <w:rPr>
          <w:color w:val="auto"/>
        </w:rPr>
        <w:t>object</w:t>
      </w:r>
      <w:r>
        <w:rPr>
          <w:color w:val="auto"/>
        </w:rPr>
        <w:t xml:space="preserve"> with </w:t>
      </w:r>
      <w:r w:rsidRPr="00A43628">
        <w:rPr>
          <w:color w:val="auto"/>
        </w:rPr>
        <w:t xml:space="preserve">the function </w:t>
      </w:r>
      <w:proofErr w:type="spellStart"/>
      <w:r w:rsidRPr="00A43628">
        <w:rPr>
          <w:i/>
          <w:iCs/>
          <w:color w:val="auto"/>
        </w:rPr>
        <w:t>DESeqDataSet</w:t>
      </w:r>
      <w:proofErr w:type="spellEnd"/>
      <w:r w:rsidRPr="00A43628">
        <w:rPr>
          <w:color w:val="auto"/>
        </w:rPr>
        <w:t>.</w:t>
      </w:r>
    </w:p>
    <w:p w14:paraId="005D1791" w14:textId="77777777" w:rsidR="00F52AF6" w:rsidRDefault="00F52AF6" w:rsidP="00F52AF6">
      <w:pPr>
        <w:spacing w:before="240"/>
        <w:rPr>
          <w:color w:val="auto"/>
        </w:rPr>
      </w:pPr>
      <w:r>
        <w:rPr>
          <w:color w:val="auto"/>
        </w:rPr>
        <w:t xml:space="preserve">- </w:t>
      </w:r>
      <w:proofErr w:type="spellStart"/>
      <w:r>
        <w:rPr>
          <w:i/>
          <w:iCs/>
          <w:color w:val="auto"/>
        </w:rPr>
        <w:t>Pseudobulk</w:t>
      </w:r>
      <w:proofErr w:type="spellEnd"/>
      <w:r>
        <w:rPr>
          <w:i/>
          <w:iCs/>
          <w:color w:val="auto"/>
        </w:rPr>
        <w:t xml:space="preserve"> </w:t>
      </w:r>
      <w:r>
        <w:rPr>
          <w:i/>
          <w:iCs/>
          <w:color w:val="auto"/>
        </w:rPr>
        <w:fldChar w:fldCharType="begin"/>
      </w:r>
      <w:r>
        <w:rPr>
          <w:i/>
          <w:iCs/>
          <w:color w:val="auto"/>
        </w:rPr>
        <w:instrText xml:space="preserve"> ADDIN EN.CITE &lt;EndNote&gt;&lt;Cite&gt;&lt;Author&gt;Squair&lt;/Author&gt;&lt;Year&gt;2021&lt;/Year&gt;&lt;RecNum&gt;43&lt;/RecNum&gt;&lt;DisplayText&gt;&lt;style face="superscript"&gt;13&lt;/style&gt;&lt;/DisplayText&gt;&lt;record&gt;&lt;rec-number&gt;43&lt;/rec-number&gt;&lt;foreign-keys&gt;&lt;key app="EN" db-id="00vdpwfdu0za08ezpdavtvfbzv2vrwe2exra" timestamp="1644818394"&gt;43&lt;/key&gt;&lt;/foreign-keys&gt;&lt;ref-type name="Journal Article"&gt;17&lt;/ref-type&gt;&lt;contributors&gt;&lt;authors&gt;&lt;author&gt;Squair, Jordan W.&lt;/author&gt;&lt;author&gt;Gautier, Matthieu&lt;/author&gt;&lt;author&gt;Kathe, Claudia&lt;/author&gt;&lt;author&gt;Anderson, Mark A.&lt;/author&gt;&lt;author&gt;James, Nicholas D.&lt;/author&gt;&lt;author&gt;Hutson, Thomas H.&lt;/author&gt;&lt;author&gt;Hudelle, Rémi&lt;/author&gt;&lt;author&gt;Qaiser, Taha&lt;/author&gt;&lt;author&gt;Matson, Kaya J. E.&lt;/author&gt;&lt;author&gt;Barraud, Quentin&lt;/author&gt;&lt;author&gt;Levine, Ariel J.&lt;/author&gt;&lt;author&gt;La Manno, Gioele&lt;/author&gt;&lt;author&gt;Skinnider, Michael A.&lt;/author&gt;&lt;author&gt;Courtine, Grégoire&lt;/author&gt;&lt;/authors&gt;&lt;/contributors&gt;&lt;titles&gt;&lt;title&gt;Confronting false discoveries in single-cell differential expression&lt;/title&gt;&lt;secondary-title&gt;Nat Commun&lt;/secondary-title&gt;&lt;alt-title&gt;Nat Commun&lt;/alt-title&gt;&lt;/titles&gt;&lt;periodical&gt;&lt;full-title&gt;Nat Commun&lt;/full-title&gt;&lt;abbr-1&gt;Nat Commun&lt;/abbr-1&gt;&lt;/periodical&gt;&lt;alt-periodical&gt;&lt;full-title&gt;Nat Commun&lt;/full-title&gt;&lt;abbr-1&gt;Nat Commun&lt;/abbr-1&gt;&lt;/alt-periodical&gt;&lt;pages&gt;5692&lt;/pages&gt;&lt;volume&gt;12&lt;/volume&gt;&lt;number&gt;1&lt;/number&gt;&lt;dates&gt;&lt;year&gt;2021&lt;/year&gt;&lt;pub-dates&gt;&lt;date&gt;2021/09/28&lt;/date&gt;&lt;/pub-dates&gt;&lt;/dates&gt;&lt;isbn&gt;2041-1723&lt;/isbn&gt;&lt;urls&gt;&lt;related-urls&gt;&lt;url&gt;https://doi.org/10.1038/s41467-021-25960-2&lt;/url&gt;&lt;/related-urls&gt;&lt;/urls&gt;&lt;electronic-resource-num&gt;10.1038/s41467-021-25960-2&lt;/electronic-resource-num&gt;&lt;/record&gt;&lt;/Cite&gt;&lt;/EndNote&gt;</w:instrText>
      </w:r>
      <w:r>
        <w:rPr>
          <w:i/>
          <w:iCs/>
          <w:color w:val="auto"/>
        </w:rPr>
        <w:fldChar w:fldCharType="separate"/>
      </w:r>
      <w:r w:rsidRPr="00B56FAD">
        <w:rPr>
          <w:i/>
          <w:iCs/>
          <w:noProof/>
          <w:color w:val="auto"/>
          <w:vertAlign w:val="superscript"/>
        </w:rPr>
        <w:t>13</w:t>
      </w:r>
      <w:r>
        <w:rPr>
          <w:i/>
          <w:iCs/>
          <w:color w:val="auto"/>
        </w:rPr>
        <w:fldChar w:fldCharType="end"/>
      </w:r>
      <w:r>
        <w:rPr>
          <w:color w:val="auto"/>
        </w:rPr>
        <w:t xml:space="preserve"> DE approach: Read counts for each feature/gene are aggregated across the cells of a given group within each batch. Each collapsed sample will be treated like a single bulk sample for that group. Any DE method can be applied to the pseudo-bulk data identify DE genes.</w:t>
      </w:r>
    </w:p>
    <w:p w14:paraId="5CF07B10" w14:textId="62035D12" w:rsidR="008B48A7" w:rsidRDefault="008B48A7" w:rsidP="008B48A7">
      <w:pPr>
        <w:spacing w:before="240"/>
        <w:rPr>
          <w:color w:val="auto"/>
          <w:lang w:eastAsia="ko-KR"/>
        </w:rPr>
      </w:pPr>
      <w:r w:rsidRPr="002538E3">
        <w:rPr>
          <w:i/>
          <w:iCs/>
          <w:color w:val="auto"/>
          <w:lang w:eastAsia="ko-KR"/>
        </w:rPr>
        <w:t>Meta-analysis (FEM/REM)</w:t>
      </w:r>
      <w:r>
        <w:rPr>
          <w:i/>
          <w:iCs/>
          <w:color w:val="auto"/>
          <w:lang w:eastAsia="ko-KR"/>
        </w:rPr>
        <w:fldChar w:fldCharType="begin"/>
      </w:r>
      <w:r>
        <w:rPr>
          <w:i/>
          <w:iCs/>
          <w:color w:val="auto"/>
          <w:lang w:eastAsia="ko-KR"/>
        </w:rPr>
        <w:instrText xml:space="preserve"> ADDIN EN.CITE &lt;EndNote&gt;&lt;Cite&gt;&lt;Author&gt;Choi&lt;/Author&gt;&lt;Year&gt;2003&lt;/Year&gt;&lt;RecNum&gt;60&lt;/RecNum&gt;&lt;DisplayText&gt;&lt;style face="superscript"&gt;14&lt;/style&gt;&lt;/DisplayText&gt;&lt;record&gt;&lt;rec-number&gt;60&lt;/rec-number&gt;&lt;foreign-keys&gt;&lt;key app="EN" db-id="5psddpsv9v0tale9ta9xtda4z2sestvvtzzf" timestamp="0"&gt;60&lt;/key&gt;&lt;/foreign-keys&gt;&lt;ref-type name="Journal Article"&gt;17&lt;/ref-type&gt;&lt;contributors&gt;&lt;authors&gt;&lt;author&gt;Choi, J. K.&lt;/author&gt;&lt;author&gt;Yu, U.&lt;/author&gt;&lt;author&gt;Kim, S.&lt;/author&gt;&lt;author&gt;Yoo, O. J.&lt;/author&gt;&lt;/authors&gt;&lt;/contributors&gt;&lt;auth-address&gt;Department of Biological Sciences, Korea Advanced Institute of Science and Technology, 371-1 Guseong-dong Yuseong-gu, Daejeon 305-701, Korea. jkchoi@kaist.ac.kr&lt;/auth-address&gt;&lt;titles&gt;&lt;title&gt;Combining multiple microarray studies and modeling interstudy variation&lt;/title&gt;&lt;secondary-title&gt;Bioinformatics&lt;/secondary-title&gt;&lt;/titles&gt;&lt;periodical&gt;&lt;full-title&gt;Bioinformatics&lt;/full-title&gt;&lt;abbr-1&gt;Bioinformatics&lt;/abbr-1&gt;&lt;/periodical&gt;&lt;pages&gt;i84-90&lt;/pages&gt;&lt;volume&gt;19 Suppl 1&lt;/volume&gt;&lt;edition&gt;2003/07/12&lt;/edition&gt;&lt;keywords&gt;&lt;keyword&gt;*Algorithms&lt;/keyword&gt;&lt;keyword&gt;Bayes Theorem&lt;/keyword&gt;&lt;keyword&gt;Data Interpretation, Statistical&lt;/keyword&gt;&lt;keyword&gt;Gene Expression Profiling/*methods&lt;/keyword&gt;&lt;keyword&gt;Genetic Testing/*methods&lt;/keyword&gt;&lt;keyword&gt;Genetic Variation/*genetics&lt;/keyword&gt;&lt;keyword&gt;Humans&lt;/keyword&gt;&lt;keyword&gt;Liver Neoplasms/*genetics&lt;/keyword&gt;&lt;keyword&gt;Male&lt;/keyword&gt;&lt;keyword&gt;Models, Genetic&lt;/keyword&gt;&lt;keyword&gt;Models, Statistical&lt;/keyword&gt;&lt;keyword&gt;Oligonucleotide Array Sequence Analysis/*methods&lt;/keyword&gt;&lt;keyword&gt;Prostatic Neoplasms/*genetics&lt;/keyword&gt;&lt;keyword&gt;Reproducibility of Results&lt;/keyword&gt;&lt;keyword&gt;Sensitivity and Specificity&lt;/keyword&gt;&lt;keyword&gt;Systems Integration&lt;/keyword&gt;&lt;/keywords&gt;&lt;dates&gt;&lt;year&gt;2003&lt;/year&gt;&lt;/dates&gt;&lt;isbn&gt;1367-4803 (Print)&amp;#xD;1367-4803 (Linking)&lt;/isbn&gt;&lt;accession-num&gt;12855442&lt;/accession-num&gt;&lt;urls&gt;&lt;related-urls&gt;&lt;url&gt;https://www.ncbi.nlm.nih.gov/pubmed/12855442&lt;/url&gt;&lt;/related-urls&gt;&lt;/urls&gt;&lt;electronic-resource-num&gt;10.1093/bioinformatics/btg1010&lt;/electronic-resource-num&gt;&lt;/record&gt;&lt;/Cite&gt;&lt;/EndNote&gt;</w:instrText>
      </w:r>
      <w:r>
        <w:rPr>
          <w:i/>
          <w:iCs/>
          <w:color w:val="auto"/>
          <w:lang w:eastAsia="ko-KR"/>
        </w:rPr>
        <w:fldChar w:fldCharType="separate"/>
      </w:r>
      <w:r w:rsidRPr="000D3A3E">
        <w:rPr>
          <w:i/>
          <w:iCs/>
          <w:noProof/>
          <w:color w:val="auto"/>
          <w:vertAlign w:val="superscript"/>
          <w:lang w:eastAsia="ko-KR"/>
        </w:rPr>
        <w:t>14</w:t>
      </w:r>
      <w:r>
        <w:rPr>
          <w:i/>
          <w:iCs/>
          <w:color w:val="auto"/>
          <w:lang w:eastAsia="ko-KR"/>
        </w:rPr>
        <w:fldChar w:fldCharType="end"/>
      </w:r>
      <w:r>
        <w:rPr>
          <w:color w:val="auto"/>
          <w:lang w:eastAsia="ko-KR"/>
        </w:rPr>
        <w:t xml:space="preserve"> : </w:t>
      </w:r>
      <w:r w:rsidRPr="002538E3">
        <w:rPr>
          <w:i/>
          <w:iCs/>
          <w:color w:val="auto"/>
          <w:lang w:eastAsia="ko-KR"/>
        </w:rPr>
        <w:t>FEM</w:t>
      </w:r>
      <w:r w:rsidRPr="00A1027A">
        <w:rPr>
          <w:color w:val="auto"/>
          <w:lang w:eastAsia="ko-KR"/>
        </w:rPr>
        <w:t xml:space="preserve"> and </w:t>
      </w:r>
      <w:r w:rsidRPr="002538E3">
        <w:rPr>
          <w:i/>
          <w:iCs/>
          <w:color w:val="auto"/>
          <w:lang w:eastAsia="ko-KR"/>
        </w:rPr>
        <w:t>REM</w:t>
      </w:r>
      <w:r>
        <w:rPr>
          <w:color w:val="auto"/>
          <w:lang w:eastAsia="ko-KR"/>
        </w:rPr>
        <w:t xml:space="preserve"> </w:t>
      </w:r>
      <w:r>
        <w:rPr>
          <w:rFonts w:hint="eastAsia"/>
          <w:color w:val="auto"/>
          <w:lang w:eastAsia="ko-KR"/>
        </w:rPr>
        <w:t>combine</w:t>
      </w:r>
      <w:r w:rsidRPr="00A1027A">
        <w:rPr>
          <w:color w:val="auto"/>
          <w:lang w:eastAsia="ko-KR"/>
        </w:rPr>
        <w:t xml:space="preserve"> effect size of each gene from multiple batches. </w:t>
      </w:r>
      <w:r>
        <w:rPr>
          <w:rFonts w:hint="eastAsia"/>
          <w:color w:val="auto"/>
          <w:lang w:eastAsia="ko-KR"/>
        </w:rPr>
        <w:t>Both</w:t>
      </w:r>
      <w:r>
        <w:rPr>
          <w:color w:val="auto"/>
          <w:lang w:eastAsia="ko-KR"/>
        </w:rPr>
        <w:t xml:space="preserve"> </w:t>
      </w:r>
      <w:r w:rsidRPr="00A1027A">
        <w:rPr>
          <w:color w:val="auto"/>
          <w:lang w:eastAsia="ko-KR"/>
        </w:rPr>
        <w:t xml:space="preserve">approaches are implemented by </w:t>
      </w:r>
      <w:proofErr w:type="spellStart"/>
      <w:r w:rsidRPr="002538E3">
        <w:rPr>
          <w:i/>
          <w:iCs/>
          <w:color w:val="auto"/>
          <w:lang w:eastAsia="ko-KR"/>
        </w:rPr>
        <w:t>MetaDE</w:t>
      </w:r>
      <w:proofErr w:type="spellEnd"/>
      <w:r w:rsidRPr="00A1027A">
        <w:rPr>
          <w:color w:val="auto"/>
          <w:lang w:eastAsia="ko-KR"/>
        </w:rPr>
        <w:t xml:space="preserve"> R package</w:t>
      </w:r>
      <w:r>
        <w:rPr>
          <w:color w:val="auto"/>
          <w:lang w:eastAsia="ko-KR"/>
        </w:rPr>
        <w:fldChar w:fldCharType="begin"/>
      </w:r>
      <w:r w:rsidR="00F52AF6">
        <w:rPr>
          <w:color w:val="auto"/>
          <w:lang w:eastAsia="ko-KR"/>
        </w:rPr>
        <w:instrText xml:space="preserve"> ADDIN EN.CITE &lt;EndNote&gt;&lt;Cite&gt;&lt;Author&gt;Wang&lt;/Author&gt;&lt;Year&gt;2012&lt;/Year&gt;&lt;RecNum&gt;78&lt;/RecNum&gt;&lt;DisplayText&gt;&lt;style face="superscript"&gt;15&lt;/style&gt;&lt;/DisplayText&gt;&lt;record&gt;&lt;rec-number&gt;78&lt;/rec-number&gt;&lt;foreign-keys&gt;&lt;key app="EN" db-id="ep2xstrsosvtr0err5t5022azpe5vswe05r9" timestamp="1648437914"&gt;78&lt;/key&gt;&lt;/foreign-keys&gt;&lt;ref-type name="Journal Article"&gt;17&lt;/ref-type&gt;&lt;contributors&gt;&lt;authors&gt;&lt;author&gt;Wang, X.&lt;/author&gt;&lt;author&gt;Kang, D. D.&lt;/author&gt;&lt;author&gt;Shen, K.&lt;/author&gt;&lt;author&gt;Song, C.&lt;/author&gt;&lt;author&gt;Lu, S.&lt;/author&gt;&lt;author&gt;Chang, L. C.&lt;/author&gt;&lt;author&gt;Liao, S. G.&lt;/author&gt;&lt;author&gt;Huo, Z.&lt;/author&gt;&lt;author&gt;Tang, S.&lt;/author&gt;&lt;author&gt;Ding, Y.&lt;/author&gt;&lt;author&gt;Kaminski, N.&lt;/author&gt;&lt;author&gt;Sibille, E.&lt;/author&gt;&lt;author&gt;Lin, Y.&lt;/author&gt;&lt;author&gt;Li, J.&lt;/author&gt;&lt;author&gt;Tseng, G. C.&lt;/author&gt;&lt;/authors&gt;&lt;/contributors&gt;&lt;auth-address&gt;Department of Human Genetics, University of Pittsburgh, Pittsburgh, PA 15261, USA.&lt;/auth-address&gt;&lt;titles&gt;&lt;title&gt;An R package suite for microarray meta-analysis in quality control, differentially expressed gene analysis and pathway enrichment detection&lt;/title&gt;&lt;secondary-title&gt;Bioinformatics&lt;/secondary-title&gt;&lt;/titles&gt;&lt;pages&gt;2534-6&lt;/pages&gt;&lt;volume&gt;28&lt;/volume&gt;&lt;number&gt;19&lt;/number&gt;&lt;edition&gt;20120803&lt;/edition&gt;&lt;keywords&gt;&lt;keyword&gt;Algorithms&lt;/keyword&gt;&lt;keyword&gt;Computational Biology/methods&lt;/keyword&gt;&lt;keyword&gt;Gene Expression Profiling/*methods&lt;/keyword&gt;&lt;keyword&gt;Genomics/*methods&lt;/keyword&gt;&lt;keyword&gt;Humans&lt;/keyword&gt;&lt;keyword&gt;Male&lt;/keyword&gt;&lt;keyword&gt;Meta-Analysis as Topic&lt;/keyword&gt;&lt;keyword&gt;Microarray Analysis/*methods&lt;/keyword&gt;&lt;keyword&gt;Prostatic Neoplasms/genetics&lt;/keyword&gt;&lt;keyword&gt;Quality Control&lt;/keyword&gt;&lt;keyword&gt;*Software&lt;/keyword&gt;&lt;/keywords&gt;&lt;dates&gt;&lt;year&gt;2012&lt;/year&gt;&lt;pub-dates&gt;&lt;date&gt;Oct 1&lt;/date&gt;&lt;/pub-dates&gt;&lt;/dates&gt;&lt;isbn&gt;1367-4803 (Print)&amp;#xD;1367-4803&lt;/isbn&gt;&lt;accession-num&gt;22863766&lt;/accession-num&gt;&lt;urls&gt;&lt;/urls&gt;&lt;custom2&gt;PMC3463115&lt;/custom2&gt;&lt;electronic-resource-num&gt;10.1093/bioinformatics/bts485&lt;/electronic-resource-num&gt;&lt;remote-database-provider&gt;NLM&lt;/remote-database-provider&gt;&lt;language&gt;eng&lt;/language&gt;&lt;/record&gt;&lt;/Cite&gt;&lt;/EndNote&gt;</w:instrText>
      </w:r>
      <w:r>
        <w:rPr>
          <w:color w:val="auto"/>
          <w:lang w:eastAsia="ko-KR"/>
        </w:rPr>
        <w:fldChar w:fldCharType="separate"/>
      </w:r>
      <w:r w:rsidRPr="000D3A3E">
        <w:rPr>
          <w:noProof/>
          <w:color w:val="auto"/>
          <w:vertAlign w:val="superscript"/>
          <w:lang w:eastAsia="ko-KR"/>
        </w:rPr>
        <w:t>15</w:t>
      </w:r>
      <w:r>
        <w:rPr>
          <w:color w:val="auto"/>
          <w:lang w:eastAsia="ko-KR"/>
        </w:rPr>
        <w:fldChar w:fldCharType="end"/>
      </w:r>
      <w:r w:rsidRPr="00A1027A">
        <w:rPr>
          <w:color w:val="auto"/>
          <w:lang w:eastAsia="ko-KR"/>
        </w:rPr>
        <w:t xml:space="preserve"> (ver.1.0.5) as </w:t>
      </w:r>
      <w:proofErr w:type="spellStart"/>
      <w:r w:rsidRPr="002538E3">
        <w:rPr>
          <w:i/>
          <w:iCs/>
          <w:color w:val="auto"/>
          <w:lang w:eastAsia="ko-KR"/>
        </w:rPr>
        <w:t>get.FEM</w:t>
      </w:r>
      <w:proofErr w:type="spellEnd"/>
      <w:r w:rsidRPr="00A1027A">
        <w:rPr>
          <w:color w:val="auto"/>
          <w:lang w:eastAsia="ko-KR"/>
        </w:rPr>
        <w:t xml:space="preserve"> and </w:t>
      </w:r>
      <w:proofErr w:type="spellStart"/>
      <w:r w:rsidRPr="002538E3">
        <w:rPr>
          <w:i/>
          <w:iCs/>
          <w:color w:val="auto"/>
          <w:lang w:eastAsia="ko-KR"/>
        </w:rPr>
        <w:t>get.REM</w:t>
      </w:r>
      <w:proofErr w:type="spellEnd"/>
      <w:r w:rsidRPr="00A1027A">
        <w:rPr>
          <w:color w:val="auto"/>
          <w:lang w:eastAsia="ko-KR"/>
        </w:rPr>
        <w:t xml:space="preserve"> functions.</w:t>
      </w:r>
      <w:r>
        <w:rPr>
          <w:color w:val="auto"/>
          <w:lang w:eastAsia="ko-KR"/>
        </w:rPr>
        <w:t xml:space="preserve"> </w:t>
      </w:r>
      <w:r>
        <w:rPr>
          <w:rFonts w:hint="eastAsia"/>
          <w:color w:val="auto"/>
          <w:lang w:eastAsia="ko-KR"/>
        </w:rPr>
        <w:t>Variance</w:t>
      </w:r>
      <w:r>
        <w:rPr>
          <w:color w:val="auto"/>
          <w:lang w:eastAsia="ko-KR"/>
        </w:rPr>
        <w:t xml:space="preserve"> </w:t>
      </w:r>
      <w:r>
        <w:rPr>
          <w:rFonts w:hint="eastAsia"/>
          <w:color w:val="auto"/>
          <w:lang w:eastAsia="ko-KR"/>
        </w:rPr>
        <w:t>and</w:t>
      </w:r>
      <w:r w:rsidRPr="00A1027A">
        <w:rPr>
          <w:color w:val="auto"/>
          <w:lang w:eastAsia="ko-KR"/>
        </w:rPr>
        <w:t xml:space="preserve"> </w:t>
      </w:r>
      <w:r>
        <w:rPr>
          <w:rFonts w:hint="eastAsia"/>
          <w:color w:val="auto"/>
          <w:lang w:eastAsia="ko-KR"/>
        </w:rPr>
        <w:t>e</w:t>
      </w:r>
      <w:r w:rsidRPr="00A1027A">
        <w:rPr>
          <w:color w:val="auto"/>
          <w:lang w:eastAsia="ko-KR"/>
        </w:rPr>
        <w:t>ffect size</w:t>
      </w:r>
      <w:r>
        <w:rPr>
          <w:color w:val="auto"/>
          <w:lang w:eastAsia="ko-KR"/>
        </w:rPr>
        <w:t xml:space="preserve"> </w:t>
      </w:r>
      <w:r>
        <w:rPr>
          <w:rFonts w:hint="eastAsia"/>
          <w:color w:val="auto"/>
          <w:lang w:eastAsia="ko-KR"/>
        </w:rPr>
        <w:t>values</w:t>
      </w:r>
      <w:r w:rsidRPr="00A1027A">
        <w:rPr>
          <w:color w:val="auto"/>
          <w:lang w:eastAsia="ko-KR"/>
        </w:rPr>
        <w:t xml:space="preserve"> for each gene and batch are</w:t>
      </w:r>
      <w:r>
        <w:rPr>
          <w:color w:val="auto"/>
          <w:lang w:eastAsia="ko-KR"/>
        </w:rPr>
        <w:t xml:space="preserve"> </w:t>
      </w:r>
      <w:r>
        <w:rPr>
          <w:rFonts w:hint="eastAsia"/>
          <w:color w:val="auto"/>
          <w:lang w:eastAsia="ko-KR"/>
        </w:rPr>
        <w:t>used</w:t>
      </w:r>
      <w:r>
        <w:rPr>
          <w:color w:val="auto"/>
          <w:lang w:eastAsia="ko-KR"/>
        </w:rPr>
        <w:t xml:space="preserve"> </w:t>
      </w:r>
      <w:r>
        <w:rPr>
          <w:rFonts w:hint="eastAsia"/>
          <w:color w:val="auto"/>
          <w:lang w:eastAsia="ko-KR"/>
        </w:rPr>
        <w:t>as</w:t>
      </w:r>
      <w:r>
        <w:rPr>
          <w:color w:val="auto"/>
          <w:lang w:eastAsia="ko-KR"/>
        </w:rPr>
        <w:t xml:space="preserve"> </w:t>
      </w:r>
      <w:r>
        <w:rPr>
          <w:rFonts w:hint="eastAsia"/>
          <w:color w:val="auto"/>
          <w:lang w:eastAsia="ko-KR"/>
        </w:rPr>
        <w:t>input</w:t>
      </w:r>
      <w:r>
        <w:rPr>
          <w:color w:val="auto"/>
          <w:lang w:eastAsia="ko-KR"/>
        </w:rPr>
        <w:t xml:space="preserve"> </w:t>
      </w:r>
      <w:r>
        <w:rPr>
          <w:rFonts w:hint="eastAsia"/>
          <w:color w:val="auto"/>
          <w:lang w:eastAsia="ko-KR"/>
        </w:rPr>
        <w:t>for</w:t>
      </w:r>
      <w:r>
        <w:rPr>
          <w:color w:val="auto"/>
          <w:lang w:eastAsia="ko-KR"/>
        </w:rPr>
        <w:t xml:space="preserve"> </w:t>
      </w:r>
      <w:proofErr w:type="spellStart"/>
      <w:r>
        <w:rPr>
          <w:rFonts w:hint="eastAsia"/>
          <w:color w:val="auto"/>
          <w:lang w:eastAsia="ko-KR"/>
        </w:rPr>
        <w:t>get.FEM</w:t>
      </w:r>
      <w:proofErr w:type="spellEnd"/>
      <w:r>
        <w:rPr>
          <w:color w:val="auto"/>
          <w:lang w:eastAsia="ko-KR"/>
        </w:rPr>
        <w:t xml:space="preserve"> </w:t>
      </w:r>
      <w:r>
        <w:rPr>
          <w:rFonts w:hint="eastAsia"/>
          <w:color w:val="auto"/>
          <w:lang w:eastAsia="ko-KR"/>
        </w:rPr>
        <w:t>and</w:t>
      </w:r>
      <w:r>
        <w:rPr>
          <w:color w:val="auto"/>
          <w:lang w:eastAsia="ko-KR"/>
        </w:rPr>
        <w:t xml:space="preserve"> </w:t>
      </w:r>
      <w:proofErr w:type="spellStart"/>
      <w:r>
        <w:rPr>
          <w:rFonts w:hint="eastAsia"/>
          <w:color w:val="auto"/>
          <w:lang w:eastAsia="ko-KR"/>
        </w:rPr>
        <w:t>get.REM</w:t>
      </w:r>
      <w:proofErr w:type="spellEnd"/>
      <w:r>
        <w:rPr>
          <w:color w:val="auto"/>
          <w:lang w:eastAsia="ko-KR"/>
        </w:rPr>
        <w:t xml:space="preserve"> </w:t>
      </w:r>
      <w:r>
        <w:rPr>
          <w:rFonts w:hint="eastAsia"/>
          <w:color w:val="auto"/>
          <w:lang w:eastAsia="ko-KR"/>
        </w:rPr>
        <w:t>functions,</w:t>
      </w:r>
      <w:r w:rsidRPr="00A1027A">
        <w:rPr>
          <w:color w:val="auto"/>
          <w:lang w:eastAsia="ko-KR"/>
        </w:rPr>
        <w:t xml:space="preserve"> obtained by </w:t>
      </w:r>
      <w:r w:rsidRPr="002538E3">
        <w:rPr>
          <w:i/>
          <w:iCs/>
          <w:color w:val="auto"/>
          <w:lang w:eastAsia="ko-KR"/>
        </w:rPr>
        <w:t>get.ES</w:t>
      </w:r>
      <w:r w:rsidRPr="00A1027A">
        <w:rPr>
          <w:color w:val="auto"/>
          <w:lang w:eastAsia="ko-KR"/>
        </w:rPr>
        <w:t xml:space="preserve"> function</w:t>
      </w:r>
      <w:r>
        <w:rPr>
          <w:rFonts w:hint="eastAsia"/>
          <w:color w:val="auto"/>
          <w:lang w:eastAsia="ko-KR"/>
        </w:rPr>
        <w:t>.</w:t>
      </w:r>
      <w:r w:rsidRPr="00A1027A">
        <w:rPr>
          <w:color w:val="auto"/>
          <w:lang w:eastAsia="ko-KR"/>
        </w:rPr>
        <w:t xml:space="preserve"> </w:t>
      </w:r>
      <w:r>
        <w:rPr>
          <w:rFonts w:hint="eastAsia"/>
          <w:color w:val="auto"/>
          <w:lang w:eastAsia="ko-KR"/>
        </w:rPr>
        <w:t>We</w:t>
      </w:r>
      <w:r>
        <w:rPr>
          <w:color w:val="auto"/>
          <w:lang w:eastAsia="ko-KR"/>
        </w:rPr>
        <w:t xml:space="preserve"> </w:t>
      </w:r>
      <w:r>
        <w:rPr>
          <w:rFonts w:hint="eastAsia"/>
          <w:color w:val="auto"/>
          <w:lang w:eastAsia="ko-KR"/>
        </w:rPr>
        <w:t>applied</w:t>
      </w:r>
      <w:r>
        <w:rPr>
          <w:color w:val="auto"/>
          <w:lang w:eastAsia="ko-KR"/>
        </w:rPr>
        <w:t xml:space="preserve"> </w:t>
      </w:r>
      <w:r>
        <w:rPr>
          <w:rFonts w:hint="eastAsia"/>
          <w:color w:val="auto"/>
          <w:lang w:eastAsia="ko-KR"/>
        </w:rPr>
        <w:t>get.ES</w:t>
      </w:r>
      <w:r>
        <w:rPr>
          <w:color w:val="auto"/>
          <w:lang w:eastAsia="ko-KR"/>
        </w:rPr>
        <w:t xml:space="preserve"> </w:t>
      </w:r>
      <w:r>
        <w:rPr>
          <w:rFonts w:hint="eastAsia"/>
          <w:color w:val="auto"/>
          <w:lang w:eastAsia="ko-KR"/>
        </w:rPr>
        <w:t>function</w:t>
      </w:r>
      <w:r>
        <w:rPr>
          <w:color w:val="auto"/>
          <w:lang w:eastAsia="ko-KR"/>
        </w:rPr>
        <w:t xml:space="preserve"> </w:t>
      </w:r>
      <w:r>
        <w:rPr>
          <w:rFonts w:hint="eastAsia"/>
          <w:color w:val="auto"/>
          <w:lang w:eastAsia="ko-KR"/>
        </w:rPr>
        <w:t>to</w:t>
      </w:r>
      <w:r w:rsidRPr="00A1027A">
        <w:rPr>
          <w:color w:val="auto"/>
          <w:lang w:eastAsia="ko-KR"/>
        </w:rPr>
        <w:t xml:space="preserve"> </w:t>
      </w:r>
      <w:proofErr w:type="spellStart"/>
      <w:r w:rsidRPr="002538E3">
        <w:rPr>
          <w:i/>
          <w:iCs/>
          <w:color w:val="auto"/>
          <w:lang w:eastAsia="ko-KR"/>
        </w:rPr>
        <w:t>voom</w:t>
      </w:r>
      <w:proofErr w:type="spellEnd"/>
      <w:r w:rsidRPr="00A1027A">
        <w:rPr>
          <w:color w:val="auto"/>
          <w:lang w:eastAsia="ko-KR"/>
        </w:rPr>
        <w:t xml:space="preserve"> transformed </w:t>
      </w:r>
      <w:r>
        <w:rPr>
          <w:rFonts w:hint="eastAsia"/>
          <w:color w:val="auto"/>
          <w:lang w:eastAsia="ko-KR"/>
        </w:rPr>
        <w:t>and</w:t>
      </w:r>
      <w:r w:rsidRPr="00A1027A">
        <w:rPr>
          <w:color w:val="auto"/>
          <w:lang w:eastAsia="ko-KR"/>
        </w:rPr>
        <w:t xml:space="preserve"> log</w:t>
      </w:r>
      <w:r>
        <w:rPr>
          <w:rFonts w:hint="eastAsia"/>
          <w:color w:val="auto"/>
          <w:lang w:eastAsia="ko-KR"/>
        </w:rPr>
        <w:t>-</w:t>
      </w:r>
      <w:r w:rsidRPr="00A1027A">
        <w:rPr>
          <w:color w:val="auto"/>
          <w:lang w:eastAsia="ko-KR"/>
        </w:rPr>
        <w:t>normalized count data.</w:t>
      </w:r>
      <w:r>
        <w:rPr>
          <w:color w:val="auto"/>
          <w:lang w:eastAsia="ko-KR"/>
        </w:rPr>
        <w:t xml:space="preserve"> </w:t>
      </w:r>
      <w:r w:rsidRPr="002538E3">
        <w:rPr>
          <w:i/>
          <w:iCs/>
          <w:color w:val="auto"/>
          <w:lang w:eastAsia="ko-KR"/>
        </w:rPr>
        <w:t>DESeq2</w:t>
      </w:r>
      <w:r>
        <w:rPr>
          <w:color w:val="auto"/>
          <w:lang w:eastAsia="ko-KR"/>
        </w:rPr>
        <w:t xml:space="preserve"> </w:t>
      </w:r>
      <w:r>
        <w:rPr>
          <w:rFonts w:hint="eastAsia"/>
          <w:color w:val="auto"/>
          <w:lang w:eastAsia="ko-KR"/>
        </w:rPr>
        <w:t>with</w:t>
      </w:r>
      <w:r>
        <w:rPr>
          <w:color w:val="auto"/>
          <w:lang w:eastAsia="ko-KR"/>
        </w:rPr>
        <w:t xml:space="preserve"> </w:t>
      </w:r>
      <w:proofErr w:type="spellStart"/>
      <w:r w:rsidRPr="002538E3">
        <w:rPr>
          <w:i/>
          <w:iCs/>
          <w:color w:val="auto"/>
          <w:lang w:eastAsia="ko-KR"/>
        </w:rPr>
        <w:t>lfcShrink</w:t>
      </w:r>
      <w:proofErr w:type="spellEnd"/>
      <w:r>
        <w:rPr>
          <w:color w:val="auto"/>
          <w:lang w:eastAsia="ko-KR"/>
        </w:rPr>
        <w:t xml:space="preserve"> </w:t>
      </w:r>
      <w:r>
        <w:rPr>
          <w:rFonts w:hint="eastAsia"/>
          <w:color w:val="auto"/>
          <w:lang w:eastAsia="ko-KR"/>
        </w:rPr>
        <w:t>function</w:t>
      </w:r>
      <w:r>
        <w:rPr>
          <w:color w:val="auto"/>
          <w:lang w:eastAsia="ko-KR"/>
        </w:rPr>
        <w:t xml:space="preserve"> </w:t>
      </w:r>
      <w:r>
        <w:rPr>
          <w:rFonts w:hint="eastAsia"/>
          <w:color w:val="auto"/>
          <w:lang w:eastAsia="ko-KR"/>
        </w:rPr>
        <w:t>and</w:t>
      </w:r>
      <w:r>
        <w:rPr>
          <w:color w:val="auto"/>
          <w:lang w:eastAsia="ko-KR"/>
        </w:rPr>
        <w:t xml:space="preserve"> </w:t>
      </w:r>
      <w:proofErr w:type="spellStart"/>
      <w:r w:rsidRPr="002538E3">
        <w:rPr>
          <w:i/>
          <w:iCs/>
          <w:color w:val="auto"/>
          <w:lang w:eastAsia="ko-KR"/>
        </w:rPr>
        <w:t>apeglm</w:t>
      </w:r>
      <w:proofErr w:type="spellEnd"/>
      <w:r>
        <w:rPr>
          <w:color w:val="auto"/>
          <w:lang w:eastAsia="ko-KR"/>
        </w:rPr>
        <w:t xml:space="preserve"> </w:t>
      </w:r>
      <w:r>
        <w:rPr>
          <w:rFonts w:hint="eastAsia"/>
          <w:color w:val="auto"/>
          <w:lang w:eastAsia="ko-KR"/>
        </w:rPr>
        <w:t>method</w:t>
      </w:r>
      <w:r>
        <w:rPr>
          <w:color w:val="auto"/>
          <w:lang w:eastAsia="ko-KR"/>
        </w:rPr>
        <w:t xml:space="preserve"> </w:t>
      </w:r>
      <w:r>
        <w:rPr>
          <w:rFonts w:hint="eastAsia"/>
          <w:color w:val="auto"/>
          <w:lang w:eastAsia="ko-KR"/>
        </w:rPr>
        <w:t>is</w:t>
      </w:r>
      <w:r>
        <w:rPr>
          <w:color w:val="auto"/>
          <w:lang w:eastAsia="ko-KR"/>
        </w:rPr>
        <w:t xml:space="preserve"> </w:t>
      </w:r>
      <w:r>
        <w:rPr>
          <w:rFonts w:hint="eastAsia"/>
          <w:color w:val="auto"/>
          <w:lang w:eastAsia="ko-KR"/>
        </w:rPr>
        <w:t>also</w:t>
      </w:r>
      <w:r>
        <w:rPr>
          <w:color w:val="auto"/>
          <w:lang w:eastAsia="ko-KR"/>
        </w:rPr>
        <w:t xml:space="preserve"> </w:t>
      </w:r>
      <w:r>
        <w:rPr>
          <w:rFonts w:hint="eastAsia"/>
          <w:color w:val="auto"/>
          <w:lang w:eastAsia="ko-KR"/>
        </w:rPr>
        <w:t>incorporated</w:t>
      </w:r>
      <w:r>
        <w:rPr>
          <w:color w:val="auto"/>
          <w:lang w:eastAsia="ko-KR"/>
        </w:rPr>
        <w:t xml:space="preserve"> </w:t>
      </w:r>
      <w:r>
        <w:rPr>
          <w:rFonts w:hint="eastAsia"/>
          <w:color w:val="auto"/>
          <w:lang w:eastAsia="ko-KR"/>
        </w:rPr>
        <w:t>with</w:t>
      </w:r>
      <w:r w:rsidRPr="00A1027A">
        <w:rPr>
          <w:color w:val="auto"/>
          <w:lang w:eastAsia="ko-KR"/>
        </w:rPr>
        <w:t xml:space="preserve"> </w:t>
      </w:r>
      <w:r w:rsidRPr="002538E3">
        <w:rPr>
          <w:i/>
          <w:iCs/>
          <w:color w:val="auto"/>
          <w:lang w:eastAsia="ko-KR"/>
        </w:rPr>
        <w:t>FEM</w:t>
      </w:r>
      <w:r w:rsidRPr="00A1027A">
        <w:rPr>
          <w:color w:val="auto"/>
          <w:lang w:eastAsia="ko-KR"/>
        </w:rPr>
        <w:t xml:space="preserve"> and </w:t>
      </w:r>
      <w:r w:rsidRPr="002538E3">
        <w:rPr>
          <w:i/>
          <w:iCs/>
          <w:color w:val="auto"/>
          <w:lang w:eastAsia="ko-KR"/>
        </w:rPr>
        <w:t>REM</w:t>
      </w:r>
      <w:r>
        <w:rPr>
          <w:color w:val="auto"/>
          <w:lang w:eastAsia="ko-KR"/>
        </w:rPr>
        <w:t xml:space="preserve"> </w:t>
      </w:r>
      <w:r>
        <w:rPr>
          <w:rFonts w:hint="eastAsia"/>
          <w:color w:val="auto"/>
          <w:lang w:eastAsia="ko-KR"/>
        </w:rPr>
        <w:t>and</w:t>
      </w:r>
      <w:r>
        <w:rPr>
          <w:color w:val="auto"/>
          <w:lang w:eastAsia="ko-KR"/>
        </w:rPr>
        <w:t xml:space="preserve"> </w:t>
      </w:r>
      <w:r>
        <w:rPr>
          <w:rFonts w:hint="eastAsia"/>
          <w:color w:val="auto"/>
          <w:lang w:eastAsia="ko-KR"/>
        </w:rPr>
        <w:t>provide</w:t>
      </w:r>
      <w:r>
        <w:rPr>
          <w:color w:val="auto"/>
          <w:lang w:eastAsia="ko-KR"/>
        </w:rPr>
        <w:t xml:space="preserve"> </w:t>
      </w:r>
      <w:r>
        <w:rPr>
          <w:rFonts w:hint="eastAsia"/>
          <w:color w:val="auto"/>
          <w:lang w:eastAsia="ko-KR"/>
        </w:rPr>
        <w:t>input</w:t>
      </w:r>
      <w:r>
        <w:rPr>
          <w:color w:val="auto"/>
          <w:lang w:eastAsia="ko-KR"/>
        </w:rPr>
        <w:t xml:space="preserve"> </w:t>
      </w:r>
      <w:r>
        <w:rPr>
          <w:rFonts w:hint="eastAsia"/>
          <w:color w:val="auto"/>
          <w:lang w:eastAsia="ko-KR"/>
        </w:rPr>
        <w:t>values.</w:t>
      </w:r>
      <w:r>
        <w:rPr>
          <w:color w:val="auto"/>
          <w:lang w:eastAsia="ko-KR"/>
        </w:rPr>
        <w:t xml:space="preserve"> </w:t>
      </w:r>
    </w:p>
    <w:p w14:paraId="10ADFCAB" w14:textId="2BB1195B" w:rsidR="008B48A7" w:rsidRPr="00BB0422" w:rsidRDefault="008B48A7" w:rsidP="008B48A7">
      <w:pPr>
        <w:spacing w:before="240"/>
        <w:rPr>
          <w:color w:val="auto"/>
          <w:lang w:eastAsia="ko-KR"/>
        </w:rPr>
      </w:pPr>
      <w:r>
        <w:rPr>
          <w:rFonts w:hint="eastAsia"/>
          <w:i/>
          <w:iCs/>
          <w:color w:val="auto"/>
          <w:lang w:eastAsia="ko-KR"/>
        </w:rPr>
        <w:t>Meta-analysis</w:t>
      </w:r>
      <w:r>
        <w:rPr>
          <w:i/>
          <w:iCs/>
          <w:color w:val="auto"/>
          <w:lang w:eastAsia="ko-KR"/>
        </w:rPr>
        <w:t xml:space="preserve"> </w:t>
      </w:r>
      <w:r>
        <w:rPr>
          <w:rFonts w:hint="eastAsia"/>
          <w:i/>
          <w:iCs/>
          <w:color w:val="auto"/>
          <w:lang w:eastAsia="ko-KR"/>
        </w:rPr>
        <w:t>(</w:t>
      </w:r>
      <w:r w:rsidRPr="002538E3">
        <w:rPr>
          <w:i/>
          <w:iCs/>
          <w:color w:val="auto"/>
          <w:lang w:eastAsia="ko-KR"/>
        </w:rPr>
        <w:t>Fisher/</w:t>
      </w:r>
      <w:proofErr w:type="spellStart"/>
      <w:r w:rsidRPr="002538E3">
        <w:rPr>
          <w:i/>
          <w:iCs/>
          <w:color w:val="auto"/>
          <w:lang w:eastAsia="ko-KR"/>
        </w:rPr>
        <w:t>wFisher</w:t>
      </w:r>
      <w:proofErr w:type="spellEnd"/>
      <w:r>
        <w:rPr>
          <w:rFonts w:hint="eastAsia"/>
          <w:i/>
          <w:iCs/>
          <w:color w:val="auto"/>
          <w:lang w:eastAsia="ko-KR"/>
        </w:rPr>
        <w:t>)</w:t>
      </w:r>
      <w:r>
        <w:rPr>
          <w:i/>
          <w:iCs/>
          <w:color w:val="auto"/>
          <w:lang w:eastAsia="ko-KR"/>
        </w:rPr>
        <w:fldChar w:fldCharType="begin">
          <w:fldData xml:space="preserve">PEVuZE5vdGU+PENpdGU+PEF1dGhvcj5GaXNoZXI8L0F1dGhvcj48WWVhcj4xOTMyPC9ZZWFyPjxS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</w:fldData>
        </w:fldChar>
      </w:r>
      <w:r w:rsidR="00F52AF6">
        <w:rPr>
          <w:i/>
          <w:iCs/>
          <w:color w:val="auto"/>
          <w:lang w:eastAsia="ko-KR"/>
        </w:rPr>
        <w:instrText xml:space="preserve"> ADDIN EN.CITE </w:instrText>
      </w:r>
      <w:r w:rsidR="00F52AF6">
        <w:rPr>
          <w:i/>
          <w:iCs/>
          <w:color w:val="auto"/>
          <w:lang w:eastAsia="ko-KR"/>
        </w:rPr>
        <w:fldChar w:fldCharType="begin">
          <w:fldData xml:space="preserve">PEVuZE5vdGU+PENpdGU+PEF1dGhvcj5GaXNoZXI8L0F1dGhvcj48WWVhcj4xOTMyPC9ZZWFyPjxS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</w:fldData>
        </w:fldChar>
      </w:r>
      <w:r w:rsidR="00F52AF6">
        <w:rPr>
          <w:i/>
          <w:iCs/>
          <w:color w:val="auto"/>
          <w:lang w:eastAsia="ko-KR"/>
        </w:rPr>
        <w:instrText xml:space="preserve"> ADDIN EN.CITE.DATA </w:instrText>
      </w:r>
      <w:r w:rsidR="00F52AF6">
        <w:rPr>
          <w:i/>
          <w:iCs/>
          <w:color w:val="auto"/>
          <w:lang w:eastAsia="ko-KR"/>
        </w:rPr>
      </w:r>
      <w:r w:rsidR="00F52AF6">
        <w:rPr>
          <w:i/>
          <w:iCs/>
          <w:color w:val="auto"/>
          <w:lang w:eastAsia="ko-KR"/>
        </w:rPr>
        <w:fldChar w:fldCharType="end"/>
      </w:r>
      <w:r>
        <w:rPr>
          <w:i/>
          <w:iCs/>
          <w:color w:val="auto"/>
          <w:lang w:eastAsia="ko-KR"/>
        </w:rPr>
      </w:r>
      <w:r>
        <w:rPr>
          <w:i/>
          <w:iCs/>
          <w:color w:val="auto"/>
          <w:lang w:eastAsia="ko-KR"/>
        </w:rPr>
        <w:fldChar w:fldCharType="separate"/>
      </w:r>
      <w:r w:rsidRPr="009D0D50">
        <w:rPr>
          <w:i/>
          <w:iCs/>
          <w:noProof/>
          <w:color w:val="auto"/>
          <w:vertAlign w:val="superscript"/>
          <w:lang w:eastAsia="ko-KR"/>
        </w:rPr>
        <w:t>16,17</w:t>
      </w:r>
      <w:r>
        <w:rPr>
          <w:i/>
          <w:iCs/>
          <w:color w:val="auto"/>
          <w:lang w:eastAsia="ko-KR"/>
        </w:rPr>
        <w:fldChar w:fldCharType="end"/>
      </w:r>
      <w:r>
        <w:rPr>
          <w:color w:val="auto"/>
          <w:lang w:eastAsia="ko-KR"/>
        </w:rPr>
        <w:t xml:space="preserve"> : </w:t>
      </w:r>
      <w:r w:rsidRPr="002538E3">
        <w:rPr>
          <w:i/>
          <w:iCs/>
          <w:color w:val="auto"/>
          <w:lang w:eastAsia="ko-KR"/>
        </w:rPr>
        <w:t>Fisher</w:t>
      </w:r>
      <w:r>
        <w:rPr>
          <w:color w:val="auto"/>
          <w:lang w:eastAsia="ko-KR"/>
        </w:rPr>
        <w:t xml:space="preserve"> </w:t>
      </w:r>
      <w:r>
        <w:rPr>
          <w:rFonts w:hint="eastAsia"/>
          <w:color w:val="auto"/>
          <w:lang w:eastAsia="ko-KR"/>
        </w:rPr>
        <w:t>and</w:t>
      </w:r>
      <w:r>
        <w:rPr>
          <w:color w:val="auto"/>
          <w:lang w:eastAsia="ko-KR"/>
        </w:rPr>
        <w:t xml:space="preserve"> </w:t>
      </w:r>
      <w:proofErr w:type="spellStart"/>
      <w:r w:rsidRPr="002538E3">
        <w:rPr>
          <w:i/>
          <w:iCs/>
          <w:color w:val="auto"/>
          <w:lang w:eastAsia="ko-KR"/>
        </w:rPr>
        <w:t>wFisher</w:t>
      </w:r>
      <w:proofErr w:type="spellEnd"/>
      <w:r>
        <w:rPr>
          <w:color w:val="auto"/>
          <w:lang w:eastAsia="ko-KR"/>
        </w:rPr>
        <w:t xml:space="preserve"> </w:t>
      </w:r>
      <w:r>
        <w:rPr>
          <w:rFonts w:hint="eastAsia"/>
          <w:color w:val="auto"/>
          <w:lang w:eastAsia="ko-KR"/>
        </w:rPr>
        <w:t>methods</w:t>
      </w:r>
      <w:r>
        <w:rPr>
          <w:color w:val="auto"/>
          <w:lang w:eastAsia="ko-KR"/>
        </w:rPr>
        <w:t xml:space="preserve"> </w:t>
      </w:r>
      <w:r>
        <w:rPr>
          <w:rFonts w:hint="eastAsia"/>
          <w:color w:val="auto"/>
          <w:lang w:eastAsia="ko-KR"/>
        </w:rPr>
        <w:t>combine</w:t>
      </w:r>
      <w:r>
        <w:rPr>
          <w:color w:val="auto"/>
          <w:lang w:eastAsia="ko-KR"/>
        </w:rPr>
        <w:t xml:space="preserve"> </w:t>
      </w:r>
      <w:r>
        <w:rPr>
          <w:rFonts w:hint="eastAsia"/>
          <w:color w:val="auto"/>
          <w:lang w:eastAsia="ko-KR"/>
        </w:rPr>
        <w:t>p-values</w:t>
      </w:r>
      <w:r>
        <w:rPr>
          <w:color w:val="auto"/>
          <w:lang w:eastAsia="ko-KR"/>
        </w:rPr>
        <w:t xml:space="preserve"> </w:t>
      </w:r>
      <w:r>
        <w:rPr>
          <w:rFonts w:hint="eastAsia"/>
          <w:color w:val="auto"/>
          <w:lang w:eastAsia="ko-KR"/>
        </w:rPr>
        <w:t>of</w:t>
      </w:r>
      <w:r>
        <w:rPr>
          <w:color w:val="auto"/>
          <w:lang w:eastAsia="ko-KR"/>
        </w:rPr>
        <w:t xml:space="preserve"> </w:t>
      </w:r>
      <w:r>
        <w:rPr>
          <w:rFonts w:hint="eastAsia"/>
          <w:color w:val="auto"/>
          <w:lang w:eastAsia="ko-KR"/>
        </w:rPr>
        <w:t>each</w:t>
      </w:r>
      <w:r>
        <w:rPr>
          <w:color w:val="auto"/>
          <w:lang w:eastAsia="ko-KR"/>
        </w:rPr>
        <w:t xml:space="preserve"> </w:t>
      </w:r>
      <w:r>
        <w:rPr>
          <w:rFonts w:hint="eastAsia"/>
          <w:color w:val="auto"/>
          <w:lang w:eastAsia="ko-KR"/>
        </w:rPr>
        <w:t>gene</w:t>
      </w:r>
      <w:r>
        <w:rPr>
          <w:color w:val="auto"/>
          <w:lang w:eastAsia="ko-KR"/>
        </w:rPr>
        <w:t xml:space="preserve"> </w:t>
      </w:r>
      <w:r>
        <w:rPr>
          <w:rFonts w:hint="eastAsia"/>
          <w:color w:val="auto"/>
          <w:lang w:eastAsia="ko-KR"/>
        </w:rPr>
        <w:t>from</w:t>
      </w:r>
      <w:r>
        <w:rPr>
          <w:color w:val="auto"/>
          <w:lang w:eastAsia="ko-KR"/>
        </w:rPr>
        <w:t xml:space="preserve"> </w:t>
      </w:r>
      <w:r>
        <w:rPr>
          <w:rFonts w:hint="eastAsia"/>
          <w:color w:val="auto"/>
          <w:lang w:eastAsia="ko-KR"/>
        </w:rPr>
        <w:t>multiple</w:t>
      </w:r>
      <w:r>
        <w:rPr>
          <w:color w:val="auto"/>
          <w:lang w:eastAsia="ko-KR"/>
        </w:rPr>
        <w:t xml:space="preserve"> </w:t>
      </w:r>
      <w:r>
        <w:rPr>
          <w:rFonts w:hint="eastAsia"/>
          <w:color w:val="auto"/>
          <w:lang w:eastAsia="ko-KR"/>
        </w:rPr>
        <w:t>batches.</w:t>
      </w:r>
      <w:r>
        <w:rPr>
          <w:color w:val="auto"/>
          <w:lang w:eastAsia="ko-KR"/>
        </w:rPr>
        <w:t xml:space="preserve"> W</w:t>
      </w:r>
      <w:r>
        <w:rPr>
          <w:rFonts w:hint="eastAsia"/>
          <w:color w:val="auto"/>
          <w:lang w:eastAsia="ko-KR"/>
        </w:rPr>
        <w:t>e</w:t>
      </w:r>
      <w:r>
        <w:rPr>
          <w:color w:val="auto"/>
          <w:lang w:eastAsia="ko-KR"/>
        </w:rPr>
        <w:t xml:space="preserve"> </w:t>
      </w:r>
      <w:r>
        <w:rPr>
          <w:rFonts w:hint="eastAsia"/>
          <w:color w:val="auto"/>
          <w:lang w:eastAsia="ko-KR"/>
        </w:rPr>
        <w:t>used</w:t>
      </w:r>
      <w:r>
        <w:rPr>
          <w:color w:val="auto"/>
          <w:lang w:eastAsia="ko-KR"/>
        </w:rPr>
        <w:t xml:space="preserve"> </w:t>
      </w:r>
      <w:proofErr w:type="spellStart"/>
      <w:proofErr w:type="gramStart"/>
      <w:r w:rsidRPr="002538E3">
        <w:rPr>
          <w:i/>
          <w:iCs/>
          <w:color w:val="auto"/>
          <w:lang w:eastAsia="ko-KR"/>
        </w:rPr>
        <w:t>get.fisher</w:t>
      </w:r>
      <w:proofErr w:type="spellEnd"/>
      <w:proofErr w:type="gramEnd"/>
      <w:r>
        <w:rPr>
          <w:color w:val="auto"/>
          <w:lang w:eastAsia="ko-KR"/>
        </w:rPr>
        <w:t xml:space="preserve"> </w:t>
      </w:r>
      <w:r>
        <w:rPr>
          <w:rFonts w:hint="eastAsia"/>
          <w:color w:val="auto"/>
          <w:lang w:eastAsia="ko-KR"/>
        </w:rPr>
        <w:t>function</w:t>
      </w:r>
      <w:r>
        <w:rPr>
          <w:color w:val="auto"/>
          <w:lang w:eastAsia="ko-KR"/>
        </w:rPr>
        <w:t xml:space="preserve"> </w:t>
      </w:r>
      <w:r>
        <w:rPr>
          <w:rFonts w:hint="eastAsia"/>
          <w:color w:val="auto"/>
          <w:lang w:eastAsia="ko-KR"/>
        </w:rPr>
        <w:t>from</w:t>
      </w:r>
      <w:r>
        <w:rPr>
          <w:color w:val="auto"/>
          <w:lang w:eastAsia="ko-KR"/>
        </w:rPr>
        <w:t xml:space="preserve"> </w:t>
      </w:r>
      <w:proofErr w:type="spellStart"/>
      <w:r w:rsidRPr="002538E3">
        <w:rPr>
          <w:i/>
          <w:iCs/>
          <w:color w:val="auto"/>
          <w:lang w:eastAsia="ko-KR"/>
        </w:rPr>
        <w:t>MetaDE</w:t>
      </w:r>
      <w:proofErr w:type="spellEnd"/>
      <w:r>
        <w:rPr>
          <w:color w:val="auto"/>
          <w:lang w:eastAsia="ko-KR"/>
        </w:rPr>
        <w:t xml:space="preserve"> </w:t>
      </w:r>
      <w:r>
        <w:rPr>
          <w:rFonts w:hint="eastAsia"/>
          <w:color w:val="auto"/>
          <w:lang w:eastAsia="ko-KR"/>
        </w:rPr>
        <w:t>R</w:t>
      </w:r>
      <w:r>
        <w:rPr>
          <w:color w:val="auto"/>
          <w:lang w:eastAsia="ko-KR"/>
        </w:rPr>
        <w:t xml:space="preserve"> </w:t>
      </w:r>
      <w:r>
        <w:rPr>
          <w:rFonts w:hint="eastAsia"/>
          <w:color w:val="auto"/>
          <w:lang w:eastAsia="ko-KR"/>
        </w:rPr>
        <w:t>package</w:t>
      </w:r>
      <w:r>
        <w:rPr>
          <w:color w:val="auto"/>
          <w:lang w:eastAsia="ko-KR"/>
        </w:rPr>
        <w:t xml:space="preserve"> </w:t>
      </w:r>
      <w:r>
        <w:rPr>
          <w:rFonts w:hint="eastAsia"/>
          <w:color w:val="auto"/>
          <w:lang w:eastAsia="ko-KR"/>
        </w:rPr>
        <w:t>for</w:t>
      </w:r>
      <w:r>
        <w:rPr>
          <w:color w:val="auto"/>
          <w:lang w:eastAsia="ko-KR"/>
        </w:rPr>
        <w:t xml:space="preserve"> </w:t>
      </w:r>
      <w:r>
        <w:rPr>
          <w:rFonts w:hint="eastAsia"/>
          <w:color w:val="auto"/>
          <w:lang w:eastAsia="ko-KR"/>
        </w:rPr>
        <w:t>running</w:t>
      </w:r>
      <w:r>
        <w:rPr>
          <w:color w:val="auto"/>
          <w:lang w:eastAsia="ko-KR"/>
        </w:rPr>
        <w:t xml:space="preserve"> </w:t>
      </w:r>
      <w:r w:rsidRPr="002538E3">
        <w:rPr>
          <w:i/>
          <w:iCs/>
          <w:color w:val="auto"/>
          <w:lang w:eastAsia="ko-KR"/>
        </w:rPr>
        <w:t>Fisher</w:t>
      </w:r>
      <w:r>
        <w:rPr>
          <w:rFonts w:hint="eastAsia"/>
          <w:color w:val="auto"/>
          <w:lang w:eastAsia="ko-KR"/>
        </w:rPr>
        <w:t>.</w:t>
      </w:r>
      <w:r>
        <w:rPr>
          <w:color w:val="auto"/>
          <w:lang w:eastAsia="ko-KR"/>
        </w:rPr>
        <w:t xml:space="preserve"> </w:t>
      </w:r>
      <w:r>
        <w:rPr>
          <w:rFonts w:hint="eastAsia"/>
          <w:color w:val="auto"/>
          <w:lang w:eastAsia="ko-KR"/>
        </w:rPr>
        <w:t>Since</w:t>
      </w:r>
      <w:r>
        <w:rPr>
          <w:color w:val="auto"/>
          <w:lang w:eastAsia="ko-KR"/>
        </w:rPr>
        <w:t xml:space="preserve"> </w:t>
      </w:r>
      <w:proofErr w:type="spellStart"/>
      <w:proofErr w:type="gramStart"/>
      <w:r w:rsidRPr="002538E3">
        <w:rPr>
          <w:i/>
          <w:iCs/>
          <w:color w:val="auto"/>
          <w:lang w:eastAsia="ko-KR"/>
        </w:rPr>
        <w:t>get.fisher</w:t>
      </w:r>
      <w:proofErr w:type="spellEnd"/>
      <w:proofErr w:type="gramEnd"/>
      <w:r>
        <w:rPr>
          <w:color w:val="auto"/>
          <w:lang w:eastAsia="ko-KR"/>
        </w:rPr>
        <w:t xml:space="preserve"> </w:t>
      </w:r>
      <w:r>
        <w:rPr>
          <w:rFonts w:hint="eastAsia"/>
          <w:color w:val="auto"/>
          <w:lang w:eastAsia="ko-KR"/>
        </w:rPr>
        <w:t>function</w:t>
      </w:r>
      <w:r>
        <w:rPr>
          <w:color w:val="auto"/>
          <w:lang w:eastAsia="ko-KR"/>
        </w:rPr>
        <w:t xml:space="preserve"> </w:t>
      </w:r>
      <w:r>
        <w:rPr>
          <w:rFonts w:hint="eastAsia"/>
          <w:color w:val="auto"/>
          <w:lang w:eastAsia="ko-KR"/>
        </w:rPr>
        <w:t>combine</w:t>
      </w:r>
      <w:r>
        <w:rPr>
          <w:color w:val="auto"/>
          <w:lang w:eastAsia="ko-KR"/>
        </w:rPr>
        <w:t xml:space="preserve"> </w:t>
      </w:r>
      <w:r>
        <w:rPr>
          <w:rFonts w:hint="eastAsia"/>
          <w:color w:val="auto"/>
          <w:lang w:eastAsia="ko-KR"/>
        </w:rPr>
        <w:t>p-values</w:t>
      </w:r>
      <w:r>
        <w:rPr>
          <w:color w:val="auto"/>
          <w:lang w:eastAsia="ko-KR"/>
        </w:rPr>
        <w:t xml:space="preserve"> </w:t>
      </w:r>
      <w:r>
        <w:rPr>
          <w:rFonts w:hint="eastAsia"/>
          <w:color w:val="auto"/>
          <w:lang w:eastAsia="ko-KR"/>
        </w:rPr>
        <w:t>without</w:t>
      </w:r>
      <w:r>
        <w:rPr>
          <w:color w:val="auto"/>
          <w:lang w:eastAsia="ko-KR"/>
        </w:rPr>
        <w:t xml:space="preserve"> </w:t>
      </w:r>
      <w:r>
        <w:rPr>
          <w:rFonts w:hint="eastAsia"/>
          <w:color w:val="auto"/>
          <w:lang w:eastAsia="ko-KR"/>
        </w:rPr>
        <w:t>considering</w:t>
      </w:r>
      <w:r>
        <w:rPr>
          <w:color w:val="auto"/>
          <w:lang w:eastAsia="ko-KR"/>
        </w:rPr>
        <w:t xml:space="preserve"> </w:t>
      </w:r>
      <w:r>
        <w:rPr>
          <w:rFonts w:hint="eastAsia"/>
          <w:color w:val="auto"/>
          <w:lang w:eastAsia="ko-KR"/>
        </w:rPr>
        <w:t>direction</w:t>
      </w:r>
      <w:r>
        <w:rPr>
          <w:color w:val="auto"/>
          <w:lang w:eastAsia="ko-KR"/>
        </w:rPr>
        <w:t xml:space="preserve"> </w:t>
      </w:r>
      <w:r>
        <w:rPr>
          <w:rFonts w:hint="eastAsia"/>
          <w:color w:val="auto"/>
          <w:lang w:eastAsia="ko-KR"/>
        </w:rPr>
        <w:t>of</w:t>
      </w:r>
      <w:r>
        <w:rPr>
          <w:color w:val="auto"/>
          <w:lang w:eastAsia="ko-KR"/>
        </w:rPr>
        <w:t xml:space="preserve"> </w:t>
      </w:r>
      <w:r>
        <w:rPr>
          <w:rFonts w:hint="eastAsia"/>
          <w:color w:val="auto"/>
          <w:lang w:eastAsia="ko-KR"/>
        </w:rPr>
        <w:t>gene</w:t>
      </w:r>
      <w:r>
        <w:rPr>
          <w:color w:val="auto"/>
          <w:lang w:eastAsia="ko-KR"/>
        </w:rPr>
        <w:t xml:space="preserve"> </w:t>
      </w:r>
      <w:r>
        <w:rPr>
          <w:rFonts w:hint="eastAsia"/>
          <w:color w:val="auto"/>
          <w:lang w:eastAsia="ko-KR"/>
        </w:rPr>
        <w:t>expression,</w:t>
      </w:r>
      <w:r>
        <w:rPr>
          <w:color w:val="auto"/>
          <w:lang w:eastAsia="ko-KR"/>
        </w:rPr>
        <w:t xml:space="preserve"> </w:t>
      </w:r>
      <w:r w:rsidRPr="002538E3">
        <w:rPr>
          <w:i/>
          <w:iCs/>
          <w:color w:val="auto"/>
          <w:lang w:eastAsia="ko-KR"/>
        </w:rPr>
        <w:t>Fisher</w:t>
      </w:r>
      <w:r>
        <w:rPr>
          <w:color w:val="auto"/>
          <w:lang w:eastAsia="ko-KR"/>
        </w:rPr>
        <w:t xml:space="preserve"> </w:t>
      </w:r>
      <w:r>
        <w:rPr>
          <w:rFonts w:hint="eastAsia"/>
          <w:color w:val="auto"/>
          <w:lang w:eastAsia="ko-KR"/>
        </w:rPr>
        <w:t>with</w:t>
      </w:r>
      <w:r>
        <w:rPr>
          <w:color w:val="auto"/>
          <w:lang w:eastAsia="ko-KR"/>
        </w:rPr>
        <w:t xml:space="preserve"> </w:t>
      </w:r>
      <w:r>
        <w:rPr>
          <w:rFonts w:hint="eastAsia"/>
          <w:color w:val="auto"/>
          <w:lang w:eastAsia="ko-KR"/>
        </w:rPr>
        <w:t>right</w:t>
      </w:r>
      <w:r>
        <w:rPr>
          <w:color w:val="auto"/>
          <w:lang w:eastAsia="ko-KR"/>
        </w:rPr>
        <w:t xml:space="preserve"> </w:t>
      </w:r>
      <w:r>
        <w:rPr>
          <w:rFonts w:hint="eastAsia"/>
          <w:color w:val="auto"/>
          <w:lang w:eastAsia="ko-KR"/>
        </w:rPr>
        <w:t>tailed</w:t>
      </w:r>
      <w:r>
        <w:rPr>
          <w:color w:val="auto"/>
          <w:lang w:eastAsia="ko-KR"/>
        </w:rPr>
        <w:t xml:space="preserve"> </w:t>
      </w:r>
      <w:r>
        <w:rPr>
          <w:rFonts w:hint="eastAsia"/>
          <w:color w:val="auto"/>
          <w:lang w:eastAsia="ko-KR"/>
        </w:rPr>
        <w:t>p-values</w:t>
      </w:r>
      <w:r>
        <w:rPr>
          <w:color w:val="auto"/>
          <w:lang w:eastAsia="ko-KR"/>
        </w:rPr>
        <w:t xml:space="preserve"> </w:t>
      </w:r>
      <w:r>
        <w:rPr>
          <w:rFonts w:hint="eastAsia"/>
          <w:color w:val="auto"/>
          <w:lang w:eastAsia="ko-KR"/>
        </w:rPr>
        <w:t>and</w:t>
      </w:r>
      <w:r>
        <w:rPr>
          <w:color w:val="auto"/>
          <w:lang w:eastAsia="ko-KR"/>
        </w:rPr>
        <w:t xml:space="preserve"> </w:t>
      </w:r>
      <w:r>
        <w:rPr>
          <w:rFonts w:hint="eastAsia"/>
          <w:color w:val="auto"/>
          <w:lang w:eastAsia="ko-KR"/>
        </w:rPr>
        <w:t>left</w:t>
      </w:r>
      <w:r>
        <w:rPr>
          <w:color w:val="auto"/>
          <w:lang w:eastAsia="ko-KR"/>
        </w:rPr>
        <w:t xml:space="preserve"> </w:t>
      </w:r>
      <w:r>
        <w:rPr>
          <w:rFonts w:hint="eastAsia"/>
          <w:color w:val="auto"/>
          <w:lang w:eastAsia="ko-KR"/>
        </w:rPr>
        <w:t>tailed</w:t>
      </w:r>
      <w:r>
        <w:rPr>
          <w:color w:val="auto"/>
          <w:lang w:eastAsia="ko-KR"/>
        </w:rPr>
        <w:t xml:space="preserve"> </w:t>
      </w:r>
      <w:r>
        <w:rPr>
          <w:rFonts w:hint="eastAsia"/>
          <w:color w:val="auto"/>
          <w:lang w:eastAsia="ko-KR"/>
        </w:rPr>
        <w:t>p-values</w:t>
      </w:r>
      <w:r>
        <w:rPr>
          <w:color w:val="auto"/>
          <w:lang w:eastAsia="ko-KR"/>
        </w:rPr>
        <w:t xml:space="preserve"> </w:t>
      </w:r>
      <w:r>
        <w:rPr>
          <w:rFonts w:hint="eastAsia"/>
          <w:color w:val="auto"/>
          <w:lang w:eastAsia="ko-KR"/>
        </w:rPr>
        <w:t>are</w:t>
      </w:r>
      <w:r>
        <w:rPr>
          <w:color w:val="auto"/>
          <w:lang w:eastAsia="ko-KR"/>
        </w:rPr>
        <w:t xml:space="preserve"> </w:t>
      </w:r>
      <w:r>
        <w:rPr>
          <w:rFonts w:hint="eastAsia"/>
          <w:color w:val="auto"/>
          <w:lang w:eastAsia="ko-KR"/>
        </w:rPr>
        <w:t>compared</w:t>
      </w:r>
      <w:r>
        <w:rPr>
          <w:color w:val="auto"/>
          <w:lang w:eastAsia="ko-KR"/>
        </w:rPr>
        <w:t xml:space="preserve"> </w:t>
      </w:r>
      <w:r>
        <w:rPr>
          <w:rFonts w:hint="eastAsia"/>
          <w:color w:val="auto"/>
          <w:lang w:eastAsia="ko-KR"/>
        </w:rPr>
        <w:t>to</w:t>
      </w:r>
      <w:r>
        <w:rPr>
          <w:color w:val="auto"/>
          <w:lang w:eastAsia="ko-KR"/>
        </w:rPr>
        <w:t xml:space="preserve"> </w:t>
      </w:r>
      <w:r>
        <w:rPr>
          <w:rFonts w:hint="eastAsia"/>
          <w:color w:val="auto"/>
          <w:lang w:eastAsia="ko-KR"/>
        </w:rPr>
        <w:t>establish</w:t>
      </w:r>
      <w:r>
        <w:rPr>
          <w:color w:val="auto"/>
          <w:lang w:eastAsia="ko-KR"/>
        </w:rPr>
        <w:t xml:space="preserve"> </w:t>
      </w:r>
      <w:r>
        <w:rPr>
          <w:rFonts w:hint="eastAsia"/>
          <w:color w:val="auto"/>
          <w:lang w:eastAsia="ko-KR"/>
        </w:rPr>
        <w:t>signs</w:t>
      </w:r>
      <w:r>
        <w:rPr>
          <w:color w:val="auto"/>
          <w:lang w:eastAsia="ko-KR"/>
        </w:rPr>
        <w:t xml:space="preserve"> </w:t>
      </w:r>
      <w:r>
        <w:rPr>
          <w:rFonts w:hint="eastAsia"/>
          <w:color w:val="auto"/>
          <w:lang w:eastAsia="ko-KR"/>
        </w:rPr>
        <w:t>with</w:t>
      </w:r>
      <w:r>
        <w:rPr>
          <w:color w:val="auto"/>
          <w:lang w:eastAsia="ko-KR"/>
        </w:rPr>
        <w:t xml:space="preserve"> </w:t>
      </w:r>
      <w:r>
        <w:rPr>
          <w:rFonts w:hint="eastAsia"/>
          <w:color w:val="auto"/>
          <w:lang w:eastAsia="ko-KR"/>
        </w:rPr>
        <w:t>two</w:t>
      </w:r>
      <w:r>
        <w:rPr>
          <w:color w:val="auto"/>
          <w:lang w:eastAsia="ko-KR"/>
        </w:rPr>
        <w:t xml:space="preserve"> </w:t>
      </w:r>
      <w:r>
        <w:rPr>
          <w:rFonts w:hint="eastAsia"/>
          <w:color w:val="auto"/>
          <w:lang w:eastAsia="ko-KR"/>
        </w:rPr>
        <w:t>tailed</w:t>
      </w:r>
      <w:r>
        <w:rPr>
          <w:color w:val="auto"/>
          <w:lang w:eastAsia="ko-KR"/>
        </w:rPr>
        <w:t xml:space="preserve"> </w:t>
      </w:r>
      <w:r>
        <w:rPr>
          <w:rFonts w:hint="eastAsia"/>
          <w:color w:val="auto"/>
          <w:lang w:eastAsia="ko-KR"/>
        </w:rPr>
        <w:t>results.</w:t>
      </w:r>
      <w:r>
        <w:rPr>
          <w:color w:val="auto"/>
          <w:lang w:eastAsia="ko-KR"/>
        </w:rPr>
        <w:t xml:space="preserve"> </w:t>
      </w:r>
      <w:r>
        <w:rPr>
          <w:rFonts w:hint="eastAsia"/>
          <w:color w:val="auto"/>
          <w:lang w:eastAsia="ko-KR"/>
        </w:rPr>
        <w:t>For</w:t>
      </w:r>
      <w:r>
        <w:rPr>
          <w:color w:val="auto"/>
          <w:lang w:eastAsia="ko-KR"/>
        </w:rPr>
        <w:t xml:space="preserve"> </w:t>
      </w:r>
      <w:proofErr w:type="spellStart"/>
      <w:r w:rsidRPr="002538E3">
        <w:rPr>
          <w:i/>
          <w:iCs/>
          <w:color w:val="auto"/>
          <w:lang w:eastAsia="ko-KR"/>
        </w:rPr>
        <w:t>wFisher</w:t>
      </w:r>
      <w:proofErr w:type="spellEnd"/>
      <w:r>
        <w:rPr>
          <w:rFonts w:hint="eastAsia"/>
          <w:color w:val="auto"/>
          <w:lang w:eastAsia="ko-KR"/>
        </w:rPr>
        <w:t>,</w:t>
      </w:r>
      <w:r>
        <w:rPr>
          <w:color w:val="auto"/>
          <w:lang w:eastAsia="ko-KR"/>
        </w:rPr>
        <w:t xml:space="preserve"> </w:t>
      </w:r>
      <w:r>
        <w:rPr>
          <w:rFonts w:hint="eastAsia"/>
          <w:color w:val="auto"/>
          <w:lang w:eastAsia="ko-KR"/>
        </w:rPr>
        <w:t>we</w:t>
      </w:r>
      <w:r>
        <w:rPr>
          <w:color w:val="auto"/>
          <w:lang w:eastAsia="ko-KR"/>
        </w:rPr>
        <w:t xml:space="preserve"> </w:t>
      </w:r>
      <w:r>
        <w:rPr>
          <w:rFonts w:hint="eastAsia"/>
          <w:color w:val="auto"/>
          <w:lang w:eastAsia="ko-KR"/>
        </w:rPr>
        <w:t>used</w:t>
      </w:r>
      <w:r>
        <w:rPr>
          <w:color w:val="auto"/>
          <w:lang w:eastAsia="ko-KR"/>
        </w:rPr>
        <w:t xml:space="preserve"> </w:t>
      </w:r>
      <w:proofErr w:type="spellStart"/>
      <w:r w:rsidRPr="002538E3">
        <w:rPr>
          <w:i/>
          <w:iCs/>
          <w:color w:val="auto"/>
          <w:lang w:eastAsia="ko-KR"/>
        </w:rPr>
        <w:t>wFisher</w:t>
      </w:r>
      <w:proofErr w:type="spellEnd"/>
      <w:r>
        <w:rPr>
          <w:color w:val="auto"/>
          <w:lang w:eastAsia="ko-KR"/>
        </w:rPr>
        <w:t xml:space="preserve"> </w:t>
      </w:r>
      <w:r>
        <w:rPr>
          <w:rFonts w:hint="eastAsia"/>
          <w:color w:val="auto"/>
          <w:lang w:eastAsia="ko-KR"/>
        </w:rPr>
        <w:t>function</w:t>
      </w:r>
      <w:r>
        <w:rPr>
          <w:color w:val="auto"/>
          <w:lang w:eastAsia="ko-KR"/>
        </w:rPr>
        <w:t xml:space="preserve"> </w:t>
      </w:r>
      <w:r>
        <w:rPr>
          <w:rFonts w:hint="eastAsia"/>
          <w:color w:val="auto"/>
          <w:lang w:eastAsia="ko-KR"/>
        </w:rPr>
        <w:t>from</w:t>
      </w:r>
      <w:r>
        <w:rPr>
          <w:color w:val="auto"/>
          <w:lang w:eastAsia="ko-KR"/>
        </w:rPr>
        <w:t xml:space="preserve"> </w:t>
      </w:r>
      <w:proofErr w:type="spellStart"/>
      <w:r w:rsidRPr="002538E3">
        <w:rPr>
          <w:i/>
          <w:iCs/>
          <w:color w:val="auto"/>
          <w:lang w:eastAsia="ko-KR"/>
        </w:rPr>
        <w:t>metapro</w:t>
      </w:r>
      <w:proofErr w:type="spellEnd"/>
      <w:r>
        <w:rPr>
          <w:color w:val="auto"/>
          <w:lang w:eastAsia="ko-KR"/>
        </w:rPr>
        <w:t xml:space="preserve"> </w:t>
      </w:r>
      <w:r>
        <w:rPr>
          <w:rFonts w:hint="eastAsia"/>
          <w:color w:val="auto"/>
          <w:lang w:eastAsia="ko-KR"/>
        </w:rPr>
        <w:t>R</w:t>
      </w:r>
      <w:r>
        <w:rPr>
          <w:color w:val="auto"/>
          <w:lang w:eastAsia="ko-KR"/>
        </w:rPr>
        <w:t xml:space="preserve"> </w:t>
      </w:r>
      <w:r>
        <w:rPr>
          <w:rFonts w:hint="eastAsia"/>
          <w:color w:val="auto"/>
          <w:lang w:eastAsia="ko-KR"/>
        </w:rPr>
        <w:t>package.</w:t>
      </w:r>
      <w:r>
        <w:rPr>
          <w:color w:val="auto"/>
          <w:lang w:eastAsia="ko-KR"/>
        </w:rPr>
        <w:t xml:space="preserve"> </w:t>
      </w:r>
      <w:proofErr w:type="spellStart"/>
      <w:r w:rsidRPr="002538E3">
        <w:rPr>
          <w:i/>
          <w:iCs/>
          <w:color w:val="auto"/>
          <w:lang w:eastAsia="ko-KR"/>
        </w:rPr>
        <w:t>wFisher</w:t>
      </w:r>
      <w:proofErr w:type="spellEnd"/>
      <w:r>
        <w:rPr>
          <w:color w:val="auto"/>
          <w:lang w:eastAsia="ko-KR"/>
        </w:rPr>
        <w:t xml:space="preserve"> </w:t>
      </w:r>
      <w:r>
        <w:rPr>
          <w:rFonts w:hint="eastAsia"/>
          <w:color w:val="auto"/>
          <w:lang w:eastAsia="ko-KR"/>
        </w:rPr>
        <w:t>takes</w:t>
      </w:r>
      <w:r>
        <w:rPr>
          <w:color w:val="auto"/>
          <w:lang w:eastAsia="ko-KR"/>
        </w:rPr>
        <w:t xml:space="preserve"> </w:t>
      </w:r>
      <w:r>
        <w:rPr>
          <w:rFonts w:hint="eastAsia"/>
          <w:color w:val="auto"/>
          <w:lang w:eastAsia="ko-KR"/>
        </w:rPr>
        <w:t>direction</w:t>
      </w:r>
      <w:r>
        <w:rPr>
          <w:color w:val="auto"/>
          <w:lang w:eastAsia="ko-KR"/>
        </w:rPr>
        <w:t xml:space="preserve"> </w:t>
      </w:r>
      <w:r>
        <w:rPr>
          <w:rFonts w:hint="eastAsia"/>
          <w:color w:val="auto"/>
          <w:lang w:eastAsia="ko-KR"/>
        </w:rPr>
        <w:t>of</w:t>
      </w:r>
      <w:r>
        <w:rPr>
          <w:color w:val="auto"/>
          <w:lang w:eastAsia="ko-KR"/>
        </w:rPr>
        <w:t xml:space="preserve"> </w:t>
      </w:r>
      <w:r>
        <w:rPr>
          <w:rFonts w:hint="eastAsia"/>
          <w:color w:val="auto"/>
          <w:lang w:eastAsia="ko-KR"/>
        </w:rPr>
        <w:t>each</w:t>
      </w:r>
      <w:r>
        <w:rPr>
          <w:color w:val="auto"/>
          <w:lang w:eastAsia="ko-KR"/>
        </w:rPr>
        <w:t xml:space="preserve"> </w:t>
      </w:r>
      <w:r>
        <w:rPr>
          <w:rFonts w:hint="eastAsia"/>
          <w:color w:val="auto"/>
          <w:lang w:eastAsia="ko-KR"/>
        </w:rPr>
        <w:t>gene</w:t>
      </w:r>
      <w:r>
        <w:rPr>
          <w:color w:val="auto"/>
          <w:lang w:eastAsia="ko-KR"/>
        </w:rPr>
        <w:t xml:space="preserve"> </w:t>
      </w:r>
      <w:r>
        <w:rPr>
          <w:rFonts w:hint="eastAsia"/>
          <w:color w:val="auto"/>
          <w:lang w:eastAsia="ko-KR"/>
        </w:rPr>
        <w:t>as</w:t>
      </w:r>
      <w:r>
        <w:rPr>
          <w:color w:val="auto"/>
          <w:lang w:eastAsia="ko-KR"/>
        </w:rPr>
        <w:t xml:space="preserve"> </w:t>
      </w:r>
      <w:r>
        <w:rPr>
          <w:rFonts w:hint="eastAsia"/>
          <w:color w:val="auto"/>
          <w:lang w:eastAsia="ko-KR"/>
        </w:rPr>
        <w:t>sign</w:t>
      </w:r>
      <w:r>
        <w:rPr>
          <w:color w:val="auto"/>
          <w:lang w:eastAsia="ko-KR"/>
        </w:rPr>
        <w:t xml:space="preserve"> </w:t>
      </w:r>
      <w:r>
        <w:rPr>
          <w:rFonts w:hint="eastAsia"/>
          <w:color w:val="auto"/>
          <w:lang w:eastAsia="ko-KR"/>
        </w:rPr>
        <w:t>to</w:t>
      </w:r>
      <w:r>
        <w:rPr>
          <w:color w:val="auto"/>
          <w:lang w:eastAsia="ko-KR"/>
        </w:rPr>
        <w:t xml:space="preserve"> </w:t>
      </w:r>
      <w:proofErr w:type="spellStart"/>
      <w:proofErr w:type="gramStart"/>
      <w:r w:rsidRPr="002538E3">
        <w:rPr>
          <w:i/>
          <w:iCs/>
          <w:color w:val="auto"/>
          <w:lang w:eastAsia="ko-KR"/>
        </w:rPr>
        <w:t>eff.sign</w:t>
      </w:r>
      <w:proofErr w:type="spellEnd"/>
      <w:proofErr w:type="gramEnd"/>
      <w:r>
        <w:rPr>
          <w:color w:val="auto"/>
          <w:lang w:eastAsia="ko-KR"/>
        </w:rPr>
        <w:t xml:space="preserve"> </w:t>
      </w:r>
      <w:r>
        <w:rPr>
          <w:rFonts w:hint="eastAsia"/>
          <w:color w:val="auto"/>
          <w:lang w:eastAsia="ko-KR"/>
        </w:rPr>
        <w:t>parameter.</w:t>
      </w:r>
      <w:r>
        <w:rPr>
          <w:color w:val="auto"/>
          <w:lang w:eastAsia="ko-KR"/>
        </w:rPr>
        <w:t xml:space="preserve"> </w:t>
      </w:r>
      <w:r>
        <w:rPr>
          <w:rFonts w:hint="eastAsia"/>
          <w:color w:val="auto"/>
          <w:lang w:eastAsia="ko-KR"/>
        </w:rPr>
        <w:t>For</w:t>
      </w:r>
      <w:r>
        <w:rPr>
          <w:color w:val="auto"/>
          <w:lang w:eastAsia="ko-KR"/>
        </w:rPr>
        <w:t xml:space="preserve"> </w:t>
      </w:r>
      <w:r>
        <w:rPr>
          <w:rFonts w:hint="eastAsia"/>
          <w:color w:val="auto"/>
          <w:lang w:eastAsia="ko-KR"/>
        </w:rPr>
        <w:t>each</w:t>
      </w:r>
      <w:r>
        <w:rPr>
          <w:color w:val="auto"/>
          <w:lang w:eastAsia="ko-KR"/>
        </w:rPr>
        <w:t xml:space="preserve"> </w:t>
      </w:r>
      <w:r>
        <w:rPr>
          <w:rFonts w:hint="eastAsia"/>
          <w:color w:val="auto"/>
          <w:lang w:eastAsia="ko-KR"/>
        </w:rPr>
        <w:t>gene,</w:t>
      </w:r>
      <w:r>
        <w:rPr>
          <w:color w:val="auto"/>
          <w:lang w:eastAsia="ko-KR"/>
        </w:rPr>
        <w:t xml:space="preserve"> </w:t>
      </w:r>
      <w:r>
        <w:rPr>
          <w:rFonts w:hint="eastAsia"/>
          <w:color w:val="auto"/>
          <w:lang w:eastAsia="ko-KR"/>
        </w:rPr>
        <w:t>number</w:t>
      </w:r>
      <w:r>
        <w:rPr>
          <w:color w:val="auto"/>
          <w:lang w:eastAsia="ko-KR"/>
        </w:rPr>
        <w:t xml:space="preserve"> </w:t>
      </w:r>
      <w:r>
        <w:rPr>
          <w:rFonts w:hint="eastAsia"/>
          <w:color w:val="auto"/>
          <w:lang w:eastAsia="ko-KR"/>
        </w:rPr>
        <w:t>of</w:t>
      </w:r>
      <w:r>
        <w:rPr>
          <w:color w:val="auto"/>
          <w:lang w:eastAsia="ko-KR"/>
        </w:rPr>
        <w:t xml:space="preserve"> </w:t>
      </w:r>
      <w:r>
        <w:rPr>
          <w:rFonts w:hint="eastAsia"/>
          <w:color w:val="auto"/>
          <w:lang w:eastAsia="ko-KR"/>
        </w:rPr>
        <w:t>cells</w:t>
      </w:r>
      <w:r>
        <w:rPr>
          <w:color w:val="auto"/>
          <w:lang w:eastAsia="ko-KR"/>
        </w:rPr>
        <w:t xml:space="preserve"> </w:t>
      </w:r>
      <w:r>
        <w:rPr>
          <w:rFonts w:hint="eastAsia"/>
          <w:color w:val="auto"/>
          <w:lang w:eastAsia="ko-KR"/>
        </w:rPr>
        <w:t>with</w:t>
      </w:r>
      <w:r>
        <w:rPr>
          <w:color w:val="auto"/>
          <w:lang w:eastAsia="ko-KR"/>
        </w:rPr>
        <w:t xml:space="preserve"> </w:t>
      </w:r>
      <w:r>
        <w:rPr>
          <w:rFonts w:hint="eastAsia"/>
          <w:color w:val="auto"/>
          <w:lang w:eastAsia="ko-KR"/>
        </w:rPr>
        <w:t>expression</w:t>
      </w:r>
      <w:r>
        <w:rPr>
          <w:color w:val="auto"/>
          <w:lang w:eastAsia="ko-KR"/>
        </w:rPr>
        <w:t xml:space="preserve"> </w:t>
      </w:r>
      <w:r>
        <w:rPr>
          <w:rFonts w:hint="eastAsia"/>
          <w:color w:val="auto"/>
          <w:lang w:eastAsia="ko-KR"/>
        </w:rPr>
        <w:t>in</w:t>
      </w:r>
      <w:r>
        <w:rPr>
          <w:color w:val="auto"/>
          <w:lang w:eastAsia="ko-KR"/>
        </w:rPr>
        <w:t xml:space="preserve"> </w:t>
      </w:r>
      <w:r>
        <w:rPr>
          <w:rFonts w:hint="eastAsia"/>
          <w:color w:val="auto"/>
          <w:lang w:eastAsia="ko-KR"/>
        </w:rPr>
        <w:t>each</w:t>
      </w:r>
      <w:r>
        <w:rPr>
          <w:color w:val="auto"/>
          <w:lang w:eastAsia="ko-KR"/>
        </w:rPr>
        <w:t xml:space="preserve"> </w:t>
      </w:r>
      <w:r>
        <w:rPr>
          <w:rFonts w:hint="eastAsia"/>
          <w:color w:val="auto"/>
          <w:lang w:eastAsia="ko-KR"/>
        </w:rPr>
        <w:t>batch</w:t>
      </w:r>
      <w:r>
        <w:rPr>
          <w:color w:val="auto"/>
          <w:lang w:eastAsia="ko-KR"/>
        </w:rPr>
        <w:t xml:space="preserve"> </w:t>
      </w:r>
      <w:r>
        <w:rPr>
          <w:rFonts w:hint="eastAsia"/>
          <w:color w:val="auto"/>
          <w:lang w:eastAsia="ko-KR"/>
        </w:rPr>
        <w:t>are</w:t>
      </w:r>
      <w:r>
        <w:rPr>
          <w:color w:val="auto"/>
          <w:lang w:eastAsia="ko-KR"/>
        </w:rPr>
        <w:t xml:space="preserve"> </w:t>
      </w:r>
      <w:r>
        <w:rPr>
          <w:rFonts w:hint="eastAsia"/>
          <w:color w:val="auto"/>
          <w:lang w:eastAsia="ko-KR"/>
        </w:rPr>
        <w:t>combined</w:t>
      </w:r>
      <w:r>
        <w:rPr>
          <w:color w:val="auto"/>
          <w:lang w:eastAsia="ko-KR"/>
        </w:rPr>
        <w:t xml:space="preserve"> </w:t>
      </w:r>
      <w:r>
        <w:rPr>
          <w:rFonts w:hint="eastAsia"/>
          <w:color w:val="auto"/>
          <w:lang w:eastAsia="ko-KR"/>
        </w:rPr>
        <w:t>and</w:t>
      </w:r>
      <w:r>
        <w:rPr>
          <w:color w:val="auto"/>
          <w:lang w:eastAsia="ko-KR"/>
        </w:rPr>
        <w:t xml:space="preserve"> </w:t>
      </w:r>
      <w:r>
        <w:rPr>
          <w:rFonts w:hint="eastAsia"/>
          <w:color w:val="auto"/>
          <w:lang w:eastAsia="ko-KR"/>
        </w:rPr>
        <w:t>used</w:t>
      </w:r>
      <w:r>
        <w:rPr>
          <w:color w:val="auto"/>
          <w:lang w:eastAsia="ko-KR"/>
        </w:rPr>
        <w:t xml:space="preserve"> </w:t>
      </w:r>
      <w:r>
        <w:rPr>
          <w:rFonts w:hint="eastAsia"/>
          <w:color w:val="auto"/>
          <w:lang w:eastAsia="ko-KR"/>
        </w:rPr>
        <w:t>as</w:t>
      </w:r>
      <w:r>
        <w:rPr>
          <w:color w:val="auto"/>
          <w:lang w:eastAsia="ko-KR"/>
        </w:rPr>
        <w:t xml:space="preserve"> </w:t>
      </w:r>
      <w:r w:rsidRPr="002538E3">
        <w:rPr>
          <w:i/>
          <w:iCs/>
          <w:color w:val="auto"/>
          <w:lang w:eastAsia="ko-KR"/>
        </w:rPr>
        <w:t>weight</w:t>
      </w:r>
      <w:r>
        <w:rPr>
          <w:color w:val="auto"/>
          <w:lang w:eastAsia="ko-KR"/>
        </w:rPr>
        <w:t xml:space="preserve"> </w:t>
      </w:r>
      <w:r>
        <w:rPr>
          <w:rFonts w:hint="eastAsia"/>
          <w:color w:val="auto"/>
          <w:lang w:eastAsia="ko-KR"/>
        </w:rPr>
        <w:t>parameter</w:t>
      </w:r>
      <w:r>
        <w:rPr>
          <w:color w:val="auto"/>
          <w:lang w:eastAsia="ko-KR"/>
        </w:rPr>
        <w:t xml:space="preserve"> </w:t>
      </w:r>
      <w:r>
        <w:rPr>
          <w:rFonts w:hint="eastAsia"/>
          <w:color w:val="auto"/>
          <w:lang w:eastAsia="ko-KR"/>
        </w:rPr>
        <w:t>for</w:t>
      </w:r>
      <w:r>
        <w:rPr>
          <w:color w:val="auto"/>
          <w:lang w:eastAsia="ko-KR"/>
        </w:rPr>
        <w:t xml:space="preserve"> </w:t>
      </w:r>
      <w:proofErr w:type="spellStart"/>
      <w:r w:rsidRPr="002538E3">
        <w:rPr>
          <w:i/>
          <w:iCs/>
          <w:color w:val="auto"/>
          <w:lang w:eastAsia="ko-KR"/>
        </w:rPr>
        <w:t>wFisher</w:t>
      </w:r>
      <w:proofErr w:type="spellEnd"/>
      <w:r>
        <w:rPr>
          <w:color w:val="auto"/>
          <w:lang w:eastAsia="ko-KR"/>
        </w:rPr>
        <w:t xml:space="preserve"> </w:t>
      </w:r>
      <w:r>
        <w:rPr>
          <w:rFonts w:hint="eastAsia"/>
          <w:color w:val="auto"/>
          <w:lang w:eastAsia="ko-KR"/>
        </w:rPr>
        <w:t>function.</w:t>
      </w:r>
      <w:r>
        <w:rPr>
          <w:color w:val="auto"/>
          <w:lang w:eastAsia="ko-KR"/>
        </w:rPr>
        <w:t xml:space="preserve"> </w:t>
      </w:r>
      <w:r>
        <w:rPr>
          <w:rFonts w:hint="eastAsia"/>
          <w:color w:val="auto"/>
          <w:lang w:eastAsia="ko-KR"/>
        </w:rPr>
        <w:t>P-values</w:t>
      </w:r>
      <w:r>
        <w:rPr>
          <w:color w:val="auto"/>
          <w:lang w:eastAsia="ko-KR"/>
        </w:rPr>
        <w:t xml:space="preserve"> </w:t>
      </w:r>
      <w:r>
        <w:rPr>
          <w:rFonts w:hint="eastAsia"/>
          <w:color w:val="auto"/>
          <w:lang w:eastAsia="ko-KR"/>
        </w:rPr>
        <w:t>from</w:t>
      </w:r>
      <w:r>
        <w:rPr>
          <w:color w:val="auto"/>
          <w:lang w:eastAsia="ko-KR"/>
        </w:rPr>
        <w:t xml:space="preserve"> </w:t>
      </w:r>
      <w:r>
        <w:rPr>
          <w:rFonts w:hint="eastAsia"/>
          <w:color w:val="auto"/>
          <w:lang w:eastAsia="ko-KR"/>
        </w:rPr>
        <w:t>four</w:t>
      </w:r>
      <w:r>
        <w:rPr>
          <w:color w:val="auto"/>
          <w:lang w:eastAsia="ko-KR"/>
        </w:rPr>
        <w:t xml:space="preserve"> </w:t>
      </w:r>
      <w:r>
        <w:rPr>
          <w:rFonts w:hint="eastAsia"/>
          <w:color w:val="auto"/>
          <w:lang w:eastAsia="ko-KR"/>
        </w:rPr>
        <w:t>different</w:t>
      </w:r>
      <w:r>
        <w:rPr>
          <w:color w:val="auto"/>
          <w:lang w:eastAsia="ko-KR"/>
        </w:rPr>
        <w:t xml:space="preserve"> </w:t>
      </w:r>
      <w:r>
        <w:rPr>
          <w:rFonts w:hint="eastAsia"/>
          <w:color w:val="auto"/>
          <w:lang w:eastAsia="ko-KR"/>
        </w:rPr>
        <w:t>DE</w:t>
      </w:r>
      <w:r>
        <w:rPr>
          <w:color w:val="auto"/>
          <w:lang w:eastAsia="ko-KR"/>
        </w:rPr>
        <w:t xml:space="preserve"> </w:t>
      </w:r>
      <w:r>
        <w:rPr>
          <w:rFonts w:hint="eastAsia"/>
          <w:color w:val="auto"/>
          <w:lang w:eastAsia="ko-KR"/>
        </w:rPr>
        <w:t>methods</w:t>
      </w:r>
      <w:r>
        <w:rPr>
          <w:color w:val="auto"/>
          <w:lang w:eastAsia="ko-KR"/>
        </w:rPr>
        <w:t xml:space="preserve"> </w:t>
      </w:r>
      <w:r>
        <w:rPr>
          <w:rFonts w:hint="eastAsia"/>
          <w:color w:val="auto"/>
          <w:lang w:eastAsia="ko-KR"/>
        </w:rPr>
        <w:t>are</w:t>
      </w:r>
      <w:r>
        <w:rPr>
          <w:color w:val="auto"/>
          <w:lang w:eastAsia="ko-KR"/>
        </w:rPr>
        <w:t xml:space="preserve"> </w:t>
      </w:r>
      <w:r>
        <w:rPr>
          <w:rFonts w:hint="eastAsia"/>
          <w:color w:val="auto"/>
          <w:lang w:eastAsia="ko-KR"/>
        </w:rPr>
        <w:t>used</w:t>
      </w:r>
      <w:r>
        <w:rPr>
          <w:color w:val="auto"/>
          <w:lang w:eastAsia="ko-KR"/>
        </w:rPr>
        <w:t xml:space="preserve"> </w:t>
      </w:r>
      <w:r>
        <w:rPr>
          <w:rFonts w:hint="eastAsia"/>
          <w:color w:val="auto"/>
          <w:lang w:eastAsia="ko-KR"/>
        </w:rPr>
        <w:t>as</w:t>
      </w:r>
      <w:r>
        <w:rPr>
          <w:color w:val="auto"/>
          <w:lang w:eastAsia="ko-KR"/>
        </w:rPr>
        <w:t xml:space="preserve"> </w:t>
      </w:r>
      <w:r>
        <w:rPr>
          <w:rFonts w:hint="eastAsia"/>
          <w:color w:val="auto"/>
          <w:lang w:eastAsia="ko-KR"/>
        </w:rPr>
        <w:t>input</w:t>
      </w:r>
      <w:r>
        <w:rPr>
          <w:color w:val="auto"/>
          <w:lang w:eastAsia="ko-KR"/>
        </w:rPr>
        <w:t xml:space="preserve"> </w:t>
      </w:r>
      <w:r>
        <w:rPr>
          <w:rFonts w:hint="eastAsia"/>
          <w:color w:val="auto"/>
          <w:lang w:eastAsia="ko-KR"/>
        </w:rPr>
        <w:t>of</w:t>
      </w:r>
      <w:r>
        <w:rPr>
          <w:color w:val="auto"/>
          <w:lang w:eastAsia="ko-KR"/>
        </w:rPr>
        <w:t xml:space="preserve"> </w:t>
      </w:r>
      <w:r w:rsidRPr="002538E3">
        <w:rPr>
          <w:i/>
          <w:iCs/>
          <w:color w:val="auto"/>
          <w:lang w:eastAsia="ko-KR"/>
        </w:rPr>
        <w:t>Fisher</w:t>
      </w:r>
      <w:r>
        <w:rPr>
          <w:color w:val="auto"/>
          <w:lang w:eastAsia="ko-KR"/>
        </w:rPr>
        <w:t xml:space="preserve"> </w:t>
      </w:r>
      <w:r>
        <w:rPr>
          <w:rFonts w:hint="eastAsia"/>
          <w:color w:val="auto"/>
          <w:lang w:eastAsia="ko-KR"/>
        </w:rPr>
        <w:t>and</w:t>
      </w:r>
      <w:r>
        <w:rPr>
          <w:color w:val="auto"/>
          <w:lang w:eastAsia="ko-KR"/>
        </w:rPr>
        <w:t xml:space="preserve"> </w:t>
      </w:r>
      <w:proofErr w:type="spellStart"/>
      <w:r w:rsidRPr="002538E3">
        <w:rPr>
          <w:i/>
          <w:iCs/>
          <w:color w:val="auto"/>
          <w:lang w:eastAsia="ko-KR"/>
        </w:rPr>
        <w:t>wFisher</w:t>
      </w:r>
      <w:proofErr w:type="spellEnd"/>
      <w:r>
        <w:rPr>
          <w:rFonts w:hint="eastAsia"/>
          <w:color w:val="auto"/>
          <w:lang w:eastAsia="ko-KR"/>
        </w:rPr>
        <w:t>.</w:t>
      </w:r>
      <w:r>
        <w:rPr>
          <w:color w:val="auto"/>
          <w:lang w:eastAsia="ko-KR"/>
        </w:rPr>
        <w:t xml:space="preserve"> </w:t>
      </w:r>
      <w:r>
        <w:rPr>
          <w:rFonts w:hint="eastAsia"/>
          <w:color w:val="auto"/>
          <w:lang w:eastAsia="ko-KR"/>
        </w:rPr>
        <w:t>While</w:t>
      </w:r>
      <w:r>
        <w:rPr>
          <w:color w:val="auto"/>
          <w:lang w:eastAsia="ko-KR"/>
        </w:rPr>
        <w:t xml:space="preserve"> </w:t>
      </w:r>
      <w:r w:rsidRPr="002538E3">
        <w:rPr>
          <w:i/>
          <w:iCs/>
          <w:color w:val="auto"/>
          <w:lang w:eastAsia="ko-KR"/>
        </w:rPr>
        <w:t>DESeq2</w:t>
      </w:r>
      <w:r>
        <w:rPr>
          <w:color w:val="auto"/>
          <w:lang w:eastAsia="ko-KR"/>
        </w:rPr>
        <w:t xml:space="preserve"> </w:t>
      </w:r>
      <w:r>
        <w:rPr>
          <w:rFonts w:hint="eastAsia"/>
          <w:color w:val="auto"/>
          <w:lang w:eastAsia="ko-KR"/>
        </w:rPr>
        <w:t>and</w:t>
      </w:r>
      <w:r>
        <w:rPr>
          <w:color w:val="auto"/>
          <w:lang w:eastAsia="ko-KR"/>
        </w:rPr>
        <w:t xml:space="preserve"> </w:t>
      </w:r>
      <w:proofErr w:type="spellStart"/>
      <w:r w:rsidRPr="002538E3">
        <w:rPr>
          <w:i/>
          <w:iCs/>
          <w:color w:val="auto"/>
          <w:lang w:eastAsia="ko-KR"/>
        </w:rPr>
        <w:t>edgeR</w:t>
      </w:r>
      <w:proofErr w:type="spellEnd"/>
      <w:r>
        <w:rPr>
          <w:color w:val="auto"/>
          <w:lang w:eastAsia="ko-KR"/>
        </w:rPr>
        <w:t xml:space="preserve"> </w:t>
      </w:r>
      <w:r>
        <w:rPr>
          <w:rFonts w:hint="eastAsia"/>
          <w:color w:val="auto"/>
          <w:lang w:eastAsia="ko-KR"/>
        </w:rPr>
        <w:t>are</w:t>
      </w:r>
      <w:r>
        <w:rPr>
          <w:color w:val="auto"/>
          <w:lang w:eastAsia="ko-KR"/>
        </w:rPr>
        <w:t xml:space="preserve"> </w:t>
      </w:r>
      <w:r>
        <w:rPr>
          <w:rFonts w:hint="eastAsia"/>
          <w:color w:val="auto"/>
          <w:lang w:eastAsia="ko-KR"/>
        </w:rPr>
        <w:t>applied</w:t>
      </w:r>
      <w:r>
        <w:rPr>
          <w:color w:val="auto"/>
          <w:lang w:eastAsia="ko-KR"/>
        </w:rPr>
        <w:t xml:space="preserve"> </w:t>
      </w:r>
      <w:r>
        <w:rPr>
          <w:rFonts w:hint="eastAsia"/>
          <w:color w:val="auto"/>
          <w:lang w:eastAsia="ko-KR"/>
        </w:rPr>
        <w:t>to</w:t>
      </w:r>
      <w:r>
        <w:rPr>
          <w:color w:val="auto"/>
          <w:lang w:eastAsia="ko-KR"/>
        </w:rPr>
        <w:t xml:space="preserve"> </w:t>
      </w:r>
      <w:r>
        <w:rPr>
          <w:rFonts w:hint="eastAsia"/>
          <w:color w:val="auto"/>
          <w:lang w:eastAsia="ko-KR"/>
        </w:rPr>
        <w:t>raw</w:t>
      </w:r>
      <w:r>
        <w:rPr>
          <w:color w:val="auto"/>
          <w:lang w:eastAsia="ko-KR"/>
        </w:rPr>
        <w:t xml:space="preserve"> </w:t>
      </w:r>
      <w:r>
        <w:rPr>
          <w:rFonts w:hint="eastAsia"/>
          <w:color w:val="auto"/>
          <w:lang w:eastAsia="ko-KR"/>
        </w:rPr>
        <w:t>count</w:t>
      </w:r>
      <w:r>
        <w:rPr>
          <w:color w:val="auto"/>
          <w:lang w:eastAsia="ko-KR"/>
        </w:rPr>
        <w:t xml:space="preserve"> </w:t>
      </w:r>
      <w:r>
        <w:rPr>
          <w:rFonts w:hint="eastAsia"/>
          <w:color w:val="auto"/>
          <w:lang w:eastAsia="ko-KR"/>
        </w:rPr>
        <w:t>data,</w:t>
      </w:r>
      <w:r>
        <w:rPr>
          <w:color w:val="auto"/>
          <w:lang w:eastAsia="ko-KR"/>
        </w:rPr>
        <w:t xml:space="preserve"> </w:t>
      </w:r>
      <w:proofErr w:type="spellStart"/>
      <w:r w:rsidRPr="002538E3">
        <w:rPr>
          <w:i/>
          <w:iCs/>
          <w:color w:val="auto"/>
          <w:lang w:eastAsia="ko-KR"/>
        </w:rPr>
        <w:t>limmatrend</w:t>
      </w:r>
      <w:proofErr w:type="spellEnd"/>
      <w:r>
        <w:rPr>
          <w:color w:val="auto"/>
          <w:lang w:eastAsia="ko-KR"/>
        </w:rPr>
        <w:t xml:space="preserve"> </w:t>
      </w:r>
      <w:r>
        <w:rPr>
          <w:rFonts w:hint="eastAsia"/>
          <w:color w:val="auto"/>
          <w:lang w:eastAsia="ko-KR"/>
        </w:rPr>
        <w:t>and</w:t>
      </w:r>
      <w:r>
        <w:rPr>
          <w:color w:val="auto"/>
          <w:lang w:eastAsia="ko-KR"/>
        </w:rPr>
        <w:t xml:space="preserve"> </w:t>
      </w:r>
      <w:r w:rsidRPr="002538E3">
        <w:rPr>
          <w:i/>
          <w:iCs/>
          <w:color w:val="auto"/>
          <w:lang w:eastAsia="ko-KR"/>
        </w:rPr>
        <w:t>moderate t test</w:t>
      </w:r>
      <w:r>
        <w:rPr>
          <w:color w:val="auto"/>
          <w:lang w:eastAsia="ko-KR"/>
        </w:rPr>
        <w:t xml:space="preserve"> </w:t>
      </w:r>
      <w:r>
        <w:rPr>
          <w:rFonts w:hint="eastAsia"/>
          <w:color w:val="auto"/>
          <w:lang w:eastAsia="ko-KR"/>
        </w:rPr>
        <w:t>implemented</w:t>
      </w:r>
      <w:r>
        <w:rPr>
          <w:color w:val="auto"/>
          <w:lang w:eastAsia="ko-KR"/>
        </w:rPr>
        <w:t xml:space="preserve"> </w:t>
      </w:r>
      <w:r>
        <w:rPr>
          <w:rFonts w:hint="eastAsia"/>
          <w:color w:val="auto"/>
          <w:lang w:eastAsia="ko-KR"/>
        </w:rPr>
        <w:t>by</w:t>
      </w:r>
      <w:r>
        <w:rPr>
          <w:color w:val="auto"/>
          <w:lang w:eastAsia="ko-KR"/>
        </w:rPr>
        <w:t xml:space="preserve"> </w:t>
      </w:r>
      <w:proofErr w:type="spellStart"/>
      <w:r w:rsidRPr="002538E3">
        <w:rPr>
          <w:i/>
          <w:iCs/>
          <w:color w:val="auto"/>
          <w:lang w:eastAsia="ko-KR"/>
        </w:rPr>
        <w:t>MetaDE</w:t>
      </w:r>
      <w:proofErr w:type="spellEnd"/>
      <w:r>
        <w:rPr>
          <w:color w:val="auto"/>
          <w:lang w:eastAsia="ko-KR"/>
        </w:rPr>
        <w:t xml:space="preserve"> </w:t>
      </w:r>
      <w:r>
        <w:rPr>
          <w:rFonts w:hint="eastAsia"/>
          <w:color w:val="auto"/>
          <w:lang w:eastAsia="ko-KR"/>
        </w:rPr>
        <w:t>R</w:t>
      </w:r>
      <w:r>
        <w:rPr>
          <w:color w:val="auto"/>
          <w:lang w:eastAsia="ko-KR"/>
        </w:rPr>
        <w:t xml:space="preserve"> </w:t>
      </w:r>
      <w:r>
        <w:rPr>
          <w:rFonts w:hint="eastAsia"/>
          <w:color w:val="auto"/>
          <w:lang w:eastAsia="ko-KR"/>
        </w:rPr>
        <w:t>package</w:t>
      </w:r>
      <w:r>
        <w:rPr>
          <w:color w:val="auto"/>
          <w:lang w:eastAsia="ko-KR"/>
        </w:rPr>
        <w:t xml:space="preserve"> </w:t>
      </w:r>
      <w:r>
        <w:rPr>
          <w:rFonts w:hint="eastAsia"/>
          <w:color w:val="auto"/>
          <w:lang w:eastAsia="ko-KR"/>
        </w:rPr>
        <w:t>are</w:t>
      </w:r>
      <w:r>
        <w:rPr>
          <w:color w:val="auto"/>
          <w:lang w:eastAsia="ko-KR"/>
        </w:rPr>
        <w:t xml:space="preserve"> </w:t>
      </w:r>
      <w:r>
        <w:rPr>
          <w:rFonts w:hint="eastAsia"/>
          <w:color w:val="auto"/>
          <w:lang w:eastAsia="ko-KR"/>
        </w:rPr>
        <w:t>applied</w:t>
      </w:r>
      <w:r>
        <w:rPr>
          <w:color w:val="auto"/>
          <w:lang w:eastAsia="ko-KR"/>
        </w:rPr>
        <w:t xml:space="preserve"> </w:t>
      </w:r>
      <w:r>
        <w:rPr>
          <w:rFonts w:hint="eastAsia"/>
          <w:color w:val="auto"/>
          <w:lang w:eastAsia="ko-KR"/>
        </w:rPr>
        <w:t>to</w:t>
      </w:r>
      <w:r>
        <w:rPr>
          <w:color w:val="auto"/>
          <w:lang w:eastAsia="ko-KR"/>
        </w:rPr>
        <w:t xml:space="preserve"> </w:t>
      </w:r>
      <w:r>
        <w:rPr>
          <w:rFonts w:hint="eastAsia"/>
          <w:color w:val="auto"/>
          <w:lang w:eastAsia="ko-KR"/>
        </w:rPr>
        <w:t>log-normalized</w:t>
      </w:r>
      <w:r>
        <w:rPr>
          <w:color w:val="auto"/>
          <w:lang w:eastAsia="ko-KR"/>
        </w:rPr>
        <w:t xml:space="preserve"> </w:t>
      </w:r>
      <w:r>
        <w:rPr>
          <w:rFonts w:hint="eastAsia"/>
          <w:color w:val="auto"/>
          <w:lang w:eastAsia="ko-KR"/>
        </w:rPr>
        <w:t>and</w:t>
      </w:r>
      <w:r>
        <w:rPr>
          <w:color w:val="auto"/>
          <w:lang w:eastAsia="ko-KR"/>
        </w:rPr>
        <w:t xml:space="preserve"> </w:t>
      </w:r>
      <w:proofErr w:type="spellStart"/>
      <w:r w:rsidRPr="002538E3">
        <w:rPr>
          <w:i/>
          <w:iCs/>
          <w:color w:val="auto"/>
          <w:lang w:eastAsia="ko-KR"/>
        </w:rPr>
        <w:t>voom</w:t>
      </w:r>
      <w:proofErr w:type="spellEnd"/>
      <w:r>
        <w:rPr>
          <w:color w:val="auto"/>
          <w:lang w:eastAsia="ko-KR"/>
        </w:rPr>
        <w:t xml:space="preserve"> </w:t>
      </w:r>
      <w:r>
        <w:rPr>
          <w:rFonts w:hint="eastAsia"/>
          <w:color w:val="auto"/>
          <w:lang w:eastAsia="ko-KR"/>
        </w:rPr>
        <w:t>transformed</w:t>
      </w:r>
      <w:r>
        <w:rPr>
          <w:color w:val="auto"/>
          <w:lang w:eastAsia="ko-KR"/>
        </w:rPr>
        <w:t xml:space="preserve"> </w:t>
      </w:r>
      <w:r>
        <w:rPr>
          <w:rFonts w:hint="eastAsia"/>
          <w:color w:val="auto"/>
          <w:lang w:eastAsia="ko-KR"/>
        </w:rPr>
        <w:t>count,</w:t>
      </w:r>
      <w:r>
        <w:rPr>
          <w:color w:val="auto"/>
          <w:lang w:eastAsia="ko-KR"/>
        </w:rPr>
        <w:t xml:space="preserve"> </w:t>
      </w:r>
      <w:r>
        <w:rPr>
          <w:rFonts w:hint="eastAsia"/>
          <w:color w:val="auto"/>
          <w:lang w:eastAsia="ko-KR"/>
        </w:rPr>
        <w:t>respectively.</w:t>
      </w:r>
      <w:r>
        <w:rPr>
          <w:color w:val="auto"/>
          <w:lang w:eastAsia="ko-KR"/>
        </w:rPr>
        <w:t xml:space="preserve"> </w:t>
      </w:r>
    </w:p>
    <w:p w14:paraId="40A1D8AD" w14:textId="77777777" w:rsidR="001D5422" w:rsidRDefault="001D5422" w:rsidP="001D5422">
      <w:pPr>
        <w:overflowPunct/>
        <w:spacing w:line="480" w:lineRule="auto"/>
        <w:ind w:left="108" w:hangingChars="50" w:hanging="108"/>
        <w:jc w:val="left"/>
        <w:rPr>
          <w:rFonts w:cs="Times New Roman"/>
          <w:b/>
          <w:bCs/>
        </w:rPr>
      </w:pPr>
      <w:r>
        <w:rPr>
          <w:rFonts w:cs="Times New Roman"/>
          <w:b/>
          <w:bCs/>
        </w:rPr>
        <w:br w:type="page"/>
      </w:r>
    </w:p>
    <w:p w14:paraId="2BA813BE" w14:textId="528F7101" w:rsidR="001D5422" w:rsidRPr="00342367" w:rsidRDefault="001D5422" w:rsidP="00757A88">
      <w:pPr>
        <w:overflowPunct/>
        <w:spacing w:line="480" w:lineRule="auto"/>
        <w:rPr>
          <w:rFonts w:eastAsiaTheme="minorEastAsia" w:cs="Times New Roman"/>
          <w:lang w:eastAsia="ko-KR"/>
        </w:rPr>
      </w:pPr>
      <w:r>
        <w:rPr>
          <w:rFonts w:cs="Times New Roman"/>
          <w:b/>
          <w:bCs/>
        </w:rPr>
        <w:lastRenderedPageBreak/>
        <w:t xml:space="preserve">Table S1. </w:t>
      </w:r>
      <w:r w:rsidR="00CE6E48">
        <w:rPr>
          <w:rFonts w:cs="Times New Roman"/>
          <w:b/>
          <w:bCs/>
        </w:rPr>
        <w:t>T</w:t>
      </w:r>
      <w:r w:rsidR="00610254">
        <w:rPr>
          <w:rFonts w:cs="Times New Roman" w:hint="eastAsia"/>
          <w:b/>
          <w:bCs/>
          <w:lang w:eastAsia="ko-KR"/>
        </w:rPr>
        <w:t xml:space="preserve">op </w:t>
      </w:r>
      <w:r w:rsidR="00610254">
        <w:rPr>
          <w:rFonts w:cs="Times New Roman"/>
          <w:b/>
          <w:bCs/>
          <w:lang w:eastAsia="ko-KR"/>
        </w:rPr>
        <w:t xml:space="preserve">20% </w:t>
      </w:r>
      <w:r>
        <w:rPr>
          <w:rFonts w:cs="Times New Roman"/>
          <w:b/>
          <w:bCs/>
        </w:rPr>
        <w:t>DE genes</w:t>
      </w:r>
      <w:r w:rsidR="00610254">
        <w:rPr>
          <w:rFonts w:cs="Times New Roman"/>
          <w:b/>
          <w:bCs/>
        </w:rPr>
        <w:t xml:space="preserve"> obtained </w:t>
      </w:r>
      <w:r w:rsidR="00CE6E48">
        <w:rPr>
          <w:rFonts w:cs="Times New Roman"/>
          <w:b/>
          <w:bCs/>
        </w:rPr>
        <w:t xml:space="preserve">from analysis of epithelial cell data </w:t>
      </w:r>
      <w:r w:rsidR="00610254">
        <w:rPr>
          <w:rFonts w:cs="Times New Roman"/>
          <w:b/>
          <w:bCs/>
        </w:rPr>
        <w:t xml:space="preserve">using three integrative </w:t>
      </w:r>
      <w:r w:rsidR="00CE6E48">
        <w:rPr>
          <w:rFonts w:cs="Times New Roman"/>
          <w:b/>
          <w:bCs/>
        </w:rPr>
        <w:t xml:space="preserve">DE </w:t>
      </w:r>
      <w:r w:rsidRPr="0063616A">
        <w:rPr>
          <w:rFonts w:cs="Times New Roman"/>
          <w:b/>
          <w:bCs/>
        </w:rPr>
        <w:t xml:space="preserve">methods and </w:t>
      </w:r>
      <w:r w:rsidR="00CE6E48">
        <w:rPr>
          <w:rFonts w:cs="Times New Roman"/>
          <w:b/>
          <w:bCs/>
        </w:rPr>
        <w:t>from analysis of TCGA LUAD data using four bulk RNA-seq DE methods</w:t>
      </w:r>
      <w:r w:rsidRPr="0063616A">
        <w:rPr>
          <w:rFonts w:cs="Times New Roman"/>
          <w:b/>
          <w:bCs/>
        </w:rPr>
        <w:t>.</w:t>
      </w:r>
      <w:r>
        <w:rPr>
          <w:rFonts w:cs="Times New Roman"/>
          <w:b/>
          <w:bCs/>
        </w:rPr>
        <w:t xml:space="preserve"> </w:t>
      </w:r>
      <w:r>
        <w:rPr>
          <w:rFonts w:cs="Times New Roman"/>
        </w:rPr>
        <w:t xml:space="preserve">Gene names, </w:t>
      </w:r>
      <w:r w:rsidR="00CE6E48">
        <w:rPr>
          <w:rFonts w:cs="Times New Roman"/>
        </w:rPr>
        <w:t>“standard positive” LUAD genes</w:t>
      </w:r>
      <w:r>
        <w:rPr>
          <w:rFonts w:cs="Times New Roman"/>
        </w:rPr>
        <w:t>,</w:t>
      </w:r>
      <w:r w:rsidRPr="0063616A">
        <w:rPr>
          <w:rFonts w:cs="Times New Roman"/>
        </w:rPr>
        <w:t xml:space="preserve"> adjusted </w:t>
      </w:r>
      <w:r w:rsidRPr="00CE6E48">
        <w:rPr>
          <w:rFonts w:cs="Times New Roman"/>
          <w:i/>
        </w:rPr>
        <w:t>p</w:t>
      </w:r>
      <w:r w:rsidRPr="0063616A">
        <w:rPr>
          <w:rFonts w:cs="Times New Roman"/>
        </w:rPr>
        <w:t xml:space="preserve">-values, and </w:t>
      </w:r>
      <w:proofErr w:type="spellStart"/>
      <w:r w:rsidRPr="0063616A">
        <w:rPr>
          <w:rFonts w:cs="Times New Roman"/>
        </w:rPr>
        <w:t>logFC</w:t>
      </w:r>
      <w:proofErr w:type="spellEnd"/>
      <w:r w:rsidRPr="0063616A">
        <w:rPr>
          <w:rFonts w:cs="Times New Roman"/>
        </w:rPr>
        <w:t xml:space="preserve"> values</w:t>
      </w:r>
      <w:r>
        <w:rPr>
          <w:rFonts w:cs="Times New Roman"/>
        </w:rPr>
        <w:t xml:space="preserve"> for </w:t>
      </w:r>
      <w:r w:rsidR="00CE6E48">
        <w:rPr>
          <w:rFonts w:cs="Times New Roman"/>
        </w:rPr>
        <w:t>each gene are shown</w:t>
      </w:r>
      <w:r w:rsidRPr="0063616A">
        <w:rPr>
          <w:rFonts w:cs="Times New Roman"/>
        </w:rPr>
        <w:t>.</w:t>
      </w:r>
      <w:r>
        <w:rPr>
          <w:rFonts w:cs="Times New Roman"/>
        </w:rPr>
        <w:t xml:space="preserve"> Genes are </w:t>
      </w:r>
      <w:r w:rsidR="00CE6E48">
        <w:rPr>
          <w:rFonts w:cs="Times New Roman"/>
        </w:rPr>
        <w:t>sorted</w:t>
      </w:r>
      <w:r>
        <w:rPr>
          <w:rFonts w:cs="Times New Roman"/>
        </w:rPr>
        <w:t xml:space="preserve"> by corresponding adjusted </w:t>
      </w:r>
      <w:r w:rsidRPr="00CE6E48">
        <w:rPr>
          <w:rFonts w:cs="Times New Roman"/>
          <w:i/>
        </w:rPr>
        <w:t>p</w:t>
      </w:r>
      <w:r>
        <w:rPr>
          <w:rFonts w:cs="Times New Roman"/>
        </w:rPr>
        <w:t>-</w:t>
      </w:r>
      <w:r>
        <w:rPr>
          <w:rFonts w:eastAsiaTheme="minorEastAsia" w:cs="Times New Roman"/>
          <w:lang w:eastAsia="ko-KR"/>
        </w:rPr>
        <w:t>values from each method.</w:t>
      </w:r>
    </w:p>
    <w:p w14:paraId="6A0A275A" w14:textId="77777777" w:rsidR="001D5422" w:rsidRPr="006756BB" w:rsidRDefault="001D5422" w:rsidP="00757A88">
      <w:pPr>
        <w:overflowPunct/>
        <w:spacing w:line="480" w:lineRule="auto"/>
        <w:rPr>
          <w:rFonts w:eastAsia="DengXian"/>
          <w:i/>
          <w:iCs/>
          <w:color w:val="auto"/>
          <w:sz w:val="20"/>
          <w:szCs w:val="20"/>
        </w:rPr>
      </w:pPr>
    </w:p>
    <w:p w14:paraId="2294A4E7" w14:textId="2031CEE1" w:rsidR="001D5422" w:rsidRPr="00541F5B" w:rsidRDefault="001D5422" w:rsidP="00757A88">
      <w:pPr>
        <w:overflowPunct/>
        <w:spacing w:line="480" w:lineRule="auto"/>
        <w:rPr>
          <w:i/>
          <w:iCs/>
          <w:color w:val="auto"/>
          <w:sz w:val="20"/>
          <w:szCs w:val="20"/>
        </w:rPr>
      </w:pPr>
      <w:r>
        <w:rPr>
          <w:rFonts w:cs="Times New Roman"/>
          <w:b/>
          <w:bCs/>
        </w:rPr>
        <w:t xml:space="preserve">Table S2. </w:t>
      </w:r>
      <w:r w:rsidR="00CE6E48">
        <w:rPr>
          <w:rFonts w:cs="Times New Roman"/>
          <w:b/>
          <w:bCs/>
        </w:rPr>
        <w:t>S</w:t>
      </w:r>
      <w:r w:rsidRPr="00FC44C4">
        <w:rPr>
          <w:rFonts w:cs="Times New Roman"/>
          <w:b/>
          <w:bCs/>
        </w:rPr>
        <w:t xml:space="preserve">tandard </w:t>
      </w:r>
      <w:r w:rsidR="00CE6E48">
        <w:rPr>
          <w:rFonts w:cs="Times New Roman"/>
          <w:b/>
          <w:bCs/>
        </w:rPr>
        <w:t xml:space="preserve">positive pathways detected from GSEA of DE analysis results for 16 pathway </w:t>
      </w:r>
      <w:r w:rsidRPr="00FC44C4">
        <w:rPr>
          <w:rFonts w:cs="Times New Roman"/>
          <w:b/>
          <w:bCs/>
        </w:rPr>
        <w:t xml:space="preserve">categories for lung adenocarcinoma. </w:t>
      </w:r>
      <w:r w:rsidR="00CE6E48" w:rsidRPr="00CE6E48">
        <w:rPr>
          <w:rFonts w:cs="Times New Roman"/>
          <w:bCs/>
        </w:rPr>
        <w:t>Significant s</w:t>
      </w:r>
      <w:r w:rsidRPr="00CE6E48">
        <w:rPr>
          <w:rFonts w:eastAsia="Malgun Gothic" w:cs="Times New Roman"/>
        </w:rPr>
        <w:t>ta</w:t>
      </w:r>
      <w:r w:rsidRPr="00FC44C4">
        <w:rPr>
          <w:rFonts w:eastAsia="Malgun Gothic" w:cs="Times New Roman"/>
        </w:rPr>
        <w:t xml:space="preserve">ndard </w:t>
      </w:r>
      <w:r w:rsidR="00CE6E48">
        <w:rPr>
          <w:rFonts w:eastAsia="Malgun Gothic" w:cs="Times New Roman"/>
        </w:rPr>
        <w:t xml:space="preserve">positive </w:t>
      </w:r>
      <w:r w:rsidRPr="00FC44C4">
        <w:rPr>
          <w:rFonts w:eastAsia="Malgun Gothic" w:cs="Times New Roman"/>
        </w:rPr>
        <w:t>pathways</w:t>
      </w:r>
      <w:r w:rsidR="00CE6E48">
        <w:rPr>
          <w:rFonts w:eastAsia="Malgun Gothic" w:cs="Times New Roman"/>
        </w:rPr>
        <w:t xml:space="preserve"> </w:t>
      </w:r>
      <w:r w:rsidR="00CE6E48" w:rsidRPr="00FC44C4">
        <w:rPr>
          <w:rFonts w:eastAsia="Malgun Gothic" w:cs="Times New Roman"/>
        </w:rPr>
        <w:t xml:space="preserve">(FDR </w:t>
      </w:r>
      <w:r w:rsidR="00CE6E48">
        <w:rPr>
          <w:rFonts w:eastAsia="Malgun Gothic" w:cs="Times New Roman"/>
        </w:rPr>
        <w:t>&lt;</w:t>
      </w:r>
      <w:r w:rsidR="00CE6E48" w:rsidRPr="00FC44C4">
        <w:rPr>
          <w:rFonts w:eastAsia="Malgun Gothic" w:cs="Times New Roman"/>
        </w:rPr>
        <w:t xml:space="preserve"> 0.25</w:t>
      </w:r>
      <w:proofErr w:type="gramStart"/>
      <w:r w:rsidR="00CE6E48" w:rsidRPr="00FC44C4">
        <w:rPr>
          <w:rFonts w:eastAsia="Malgun Gothic" w:cs="Times New Roman"/>
        </w:rPr>
        <w:t xml:space="preserve">) </w:t>
      </w:r>
      <w:r w:rsidRPr="00FC44C4">
        <w:rPr>
          <w:rFonts w:eastAsia="Malgun Gothic" w:cs="Times New Roman"/>
        </w:rPr>
        <w:t xml:space="preserve"> detected</w:t>
      </w:r>
      <w:proofErr w:type="gramEnd"/>
      <w:r w:rsidRPr="00FC44C4">
        <w:rPr>
          <w:rFonts w:eastAsia="Malgun Gothic" w:cs="Times New Roman"/>
        </w:rPr>
        <w:t xml:space="preserve"> within the top 50 pathways were counted for each category.</w:t>
      </w:r>
    </w:p>
    <w:p w14:paraId="3B86F966" w14:textId="77777777" w:rsidR="001D5422" w:rsidRDefault="001D5422" w:rsidP="00757A88">
      <w:pPr>
        <w:spacing w:line="480" w:lineRule="auto"/>
        <w:rPr>
          <w:rFonts w:eastAsia="DengXian"/>
        </w:rPr>
      </w:pPr>
    </w:p>
    <w:p w14:paraId="441AA2D5" w14:textId="62635313" w:rsidR="001D5422" w:rsidRPr="00541F5B" w:rsidRDefault="001D5422" w:rsidP="00757A88">
      <w:pPr>
        <w:overflowPunct/>
        <w:spacing w:line="480" w:lineRule="auto"/>
        <w:rPr>
          <w:i/>
          <w:iCs/>
          <w:color w:val="auto"/>
          <w:sz w:val="20"/>
          <w:szCs w:val="20"/>
        </w:rPr>
      </w:pPr>
      <w:r>
        <w:rPr>
          <w:rFonts w:cs="Times New Roman"/>
          <w:b/>
          <w:bCs/>
        </w:rPr>
        <w:t xml:space="preserve">Table S3. GSEA results </w:t>
      </w:r>
      <w:r w:rsidR="00CE6E48">
        <w:rPr>
          <w:rFonts w:cs="Times New Roman"/>
          <w:b/>
          <w:bCs/>
        </w:rPr>
        <w:t>for three</w:t>
      </w:r>
      <w:r>
        <w:rPr>
          <w:rFonts w:cs="Times New Roman"/>
          <w:b/>
          <w:bCs/>
        </w:rPr>
        <w:t xml:space="preserve"> </w:t>
      </w:r>
      <w:r w:rsidR="00CE6E48">
        <w:rPr>
          <w:rFonts w:cs="Times New Roman"/>
          <w:b/>
          <w:bCs/>
        </w:rPr>
        <w:t xml:space="preserve">integrative DE </w:t>
      </w:r>
      <w:r w:rsidRPr="0063616A">
        <w:rPr>
          <w:rFonts w:cs="Times New Roman"/>
          <w:b/>
          <w:bCs/>
        </w:rPr>
        <w:t xml:space="preserve">methods </w:t>
      </w:r>
      <w:r w:rsidR="00BE3157">
        <w:rPr>
          <w:rFonts w:cs="Times New Roman"/>
          <w:b/>
          <w:bCs/>
        </w:rPr>
        <w:t>applied</w:t>
      </w:r>
      <w:r w:rsidR="00CE6E48">
        <w:rPr>
          <w:rFonts w:cs="Times New Roman"/>
          <w:b/>
          <w:bCs/>
        </w:rPr>
        <w:t xml:space="preserve"> </w:t>
      </w:r>
      <w:r w:rsidR="00BE3157">
        <w:rPr>
          <w:rFonts w:cs="Times New Roman"/>
          <w:b/>
          <w:bCs/>
        </w:rPr>
        <w:t xml:space="preserve">to </w:t>
      </w:r>
      <w:r w:rsidR="00CE6E48">
        <w:rPr>
          <w:rFonts w:cs="Times New Roman"/>
          <w:b/>
          <w:bCs/>
        </w:rPr>
        <w:t>e</w:t>
      </w:r>
      <w:r w:rsidRPr="0063616A">
        <w:rPr>
          <w:rFonts w:cs="Times New Roman"/>
          <w:b/>
          <w:bCs/>
        </w:rPr>
        <w:t>pithelial cell</w:t>
      </w:r>
      <w:r w:rsidR="00CE6E48">
        <w:rPr>
          <w:rFonts w:cs="Times New Roman"/>
          <w:b/>
          <w:bCs/>
        </w:rPr>
        <w:t xml:space="preserve"> data</w:t>
      </w:r>
      <w:r w:rsidRPr="0063616A">
        <w:rPr>
          <w:rFonts w:cs="Times New Roman"/>
          <w:b/>
          <w:bCs/>
        </w:rPr>
        <w:t xml:space="preserve"> and </w:t>
      </w:r>
      <w:r w:rsidR="00BE3157">
        <w:rPr>
          <w:rFonts w:cs="Times New Roman"/>
          <w:b/>
          <w:bCs/>
        </w:rPr>
        <w:t>those for DE analysis of TCGA data.</w:t>
      </w:r>
      <w:r>
        <w:rPr>
          <w:rFonts w:cs="Times New Roman"/>
          <w:b/>
          <w:bCs/>
        </w:rPr>
        <w:t xml:space="preserve"> </w:t>
      </w:r>
      <w:proofErr w:type="spellStart"/>
      <w:r>
        <w:rPr>
          <w:rFonts w:eastAsia="Malgun Gothic" w:cs="Times New Roman"/>
        </w:rPr>
        <w:t>LogFC</w:t>
      </w:r>
      <w:proofErr w:type="spellEnd"/>
      <w:r>
        <w:rPr>
          <w:rFonts w:eastAsia="Malgun Gothic" w:cs="Times New Roman"/>
        </w:rPr>
        <w:t xml:space="preserve"> was used as test statistic for GSEA, averaged </w:t>
      </w:r>
      <w:proofErr w:type="spellStart"/>
      <w:r>
        <w:rPr>
          <w:rFonts w:eastAsia="Malgun Gothic" w:cs="Times New Roman"/>
        </w:rPr>
        <w:t>logFC</w:t>
      </w:r>
      <w:proofErr w:type="spellEnd"/>
      <w:r>
        <w:rPr>
          <w:rFonts w:eastAsia="Malgun Gothic" w:cs="Times New Roman"/>
        </w:rPr>
        <w:t xml:space="preserve"> values were used for GSEA o</w:t>
      </w:r>
      <w:r w:rsidR="00BE3157">
        <w:rPr>
          <w:rFonts w:eastAsia="Malgun Gothic" w:cs="Times New Roman"/>
        </w:rPr>
        <w:t>f</w:t>
      </w:r>
      <w:r>
        <w:rPr>
          <w:rFonts w:eastAsia="Malgun Gothic" w:cs="Times New Roman"/>
        </w:rPr>
        <w:t xml:space="preserve"> summarized bulk sample </w:t>
      </w:r>
      <w:r w:rsidR="00BE3157">
        <w:rPr>
          <w:rFonts w:eastAsia="Malgun Gothic" w:cs="Times New Roman"/>
        </w:rPr>
        <w:t>analysis results</w:t>
      </w:r>
      <w:r>
        <w:rPr>
          <w:rFonts w:eastAsia="Malgun Gothic" w:cs="Times New Roman"/>
        </w:rPr>
        <w:t>. Pathway</w:t>
      </w:r>
      <w:r w:rsidR="00BE3157">
        <w:rPr>
          <w:rFonts w:eastAsia="Malgun Gothic" w:cs="Times New Roman"/>
        </w:rPr>
        <w:t>s</w:t>
      </w:r>
      <w:r>
        <w:rPr>
          <w:rFonts w:eastAsia="Malgun Gothic" w:cs="Times New Roman"/>
        </w:rPr>
        <w:t xml:space="preserve">, </w:t>
      </w:r>
      <w:r w:rsidR="00BE3157">
        <w:rPr>
          <w:rFonts w:eastAsia="Malgun Gothic" w:cs="Times New Roman"/>
        </w:rPr>
        <w:t xml:space="preserve">corresponding standard positive categories, </w:t>
      </w:r>
      <w:r>
        <w:rPr>
          <w:rFonts w:eastAsia="Malgun Gothic" w:cs="Times New Roman"/>
        </w:rPr>
        <w:t xml:space="preserve">adjusted </w:t>
      </w:r>
      <w:r w:rsidRPr="00BE3157">
        <w:rPr>
          <w:rFonts w:eastAsia="Malgun Gothic" w:cs="Times New Roman"/>
          <w:i/>
        </w:rPr>
        <w:t>p</w:t>
      </w:r>
      <w:r>
        <w:rPr>
          <w:rFonts w:eastAsia="Malgun Gothic" w:cs="Times New Roman"/>
        </w:rPr>
        <w:t>-values</w:t>
      </w:r>
      <w:r w:rsidR="00BE3157">
        <w:rPr>
          <w:rFonts w:eastAsia="Malgun Gothic" w:cs="Times New Roman"/>
        </w:rPr>
        <w:t>,</w:t>
      </w:r>
      <w:r>
        <w:rPr>
          <w:rFonts w:eastAsia="Malgun Gothic" w:cs="Times New Roman"/>
        </w:rPr>
        <w:t xml:space="preserve"> and enrichment scores from each method are described. </w:t>
      </w:r>
      <w:r>
        <w:rPr>
          <w:rFonts w:cs="Times New Roman"/>
        </w:rPr>
        <w:t xml:space="preserve">Pathways are </w:t>
      </w:r>
      <w:r w:rsidR="00BE3157">
        <w:rPr>
          <w:rFonts w:cs="Times New Roman"/>
        </w:rPr>
        <w:t xml:space="preserve">sorted </w:t>
      </w:r>
      <w:r>
        <w:rPr>
          <w:rFonts w:cs="Times New Roman"/>
        </w:rPr>
        <w:t xml:space="preserve">by adjusted </w:t>
      </w:r>
      <w:r w:rsidRPr="00BE3157">
        <w:rPr>
          <w:rFonts w:cs="Times New Roman"/>
          <w:i/>
        </w:rPr>
        <w:t>p</w:t>
      </w:r>
      <w:r>
        <w:rPr>
          <w:rFonts w:cs="Times New Roman"/>
        </w:rPr>
        <w:t>-</w:t>
      </w:r>
      <w:r>
        <w:rPr>
          <w:rFonts w:eastAsiaTheme="minorEastAsia" w:cs="Times New Roman"/>
          <w:lang w:eastAsia="ko-KR"/>
        </w:rPr>
        <w:t xml:space="preserve">values from each </w:t>
      </w:r>
      <w:r w:rsidR="00BE3157">
        <w:rPr>
          <w:rFonts w:eastAsiaTheme="minorEastAsia" w:cs="Times New Roman"/>
          <w:lang w:eastAsia="ko-KR"/>
        </w:rPr>
        <w:t xml:space="preserve">DE </w:t>
      </w:r>
      <w:r>
        <w:rPr>
          <w:rFonts w:eastAsiaTheme="minorEastAsia" w:cs="Times New Roman"/>
          <w:lang w:eastAsia="ko-KR"/>
        </w:rPr>
        <w:t>method.</w:t>
      </w:r>
    </w:p>
    <w:p w14:paraId="30C85970" w14:textId="3F62CB46" w:rsidR="008B48A7" w:rsidRPr="001D5422" w:rsidRDefault="008B48A7" w:rsidP="008B48A7">
      <w:pPr>
        <w:keepNext/>
        <w:rPr>
          <w:rFonts w:eastAsia="DengXian"/>
          <w:color w:val="auto"/>
        </w:rPr>
      </w:pPr>
    </w:p>
    <w:p w14:paraId="4C1D10A6" w14:textId="12149071" w:rsidR="001D5422" w:rsidRDefault="001D5422" w:rsidP="008B48A7">
      <w:pPr>
        <w:keepNext/>
        <w:rPr>
          <w:rFonts w:eastAsia="DengXian"/>
          <w:color w:val="auto"/>
        </w:rPr>
      </w:pPr>
    </w:p>
    <w:p w14:paraId="0551581F" w14:textId="77777777" w:rsidR="001D5422" w:rsidRDefault="001D5422" w:rsidP="008B48A7">
      <w:pPr>
        <w:keepNext/>
        <w:rPr>
          <w:rFonts w:eastAsiaTheme="minorEastAsia"/>
          <w:b/>
          <w:color w:val="auto"/>
          <w:sz w:val="32"/>
          <w:lang w:eastAsia="ko-KR"/>
        </w:rPr>
      </w:pPr>
      <w:r>
        <w:rPr>
          <w:rFonts w:eastAsiaTheme="minorEastAsia"/>
          <w:b/>
          <w:color w:val="auto"/>
          <w:sz w:val="32"/>
          <w:lang w:eastAsia="ko-KR"/>
        </w:rPr>
        <w:br w:type="page"/>
      </w:r>
    </w:p>
    <w:p w14:paraId="39F5F440" w14:textId="153DF79F" w:rsidR="001D5422" w:rsidRPr="001D5422" w:rsidRDefault="001D5422" w:rsidP="008B48A7">
      <w:pPr>
        <w:keepNext/>
        <w:rPr>
          <w:rFonts w:eastAsiaTheme="minorEastAsia"/>
          <w:b/>
          <w:color w:val="auto"/>
          <w:sz w:val="32"/>
          <w:lang w:eastAsia="ko-KR"/>
        </w:rPr>
      </w:pPr>
      <w:r w:rsidRPr="001D5422">
        <w:rPr>
          <w:rFonts w:eastAsiaTheme="minorEastAsia" w:hint="eastAsia"/>
          <w:b/>
          <w:color w:val="auto"/>
          <w:sz w:val="32"/>
          <w:lang w:eastAsia="ko-KR"/>
        </w:rPr>
        <w:lastRenderedPageBreak/>
        <w:t>R</w:t>
      </w:r>
      <w:r w:rsidRPr="001D5422">
        <w:rPr>
          <w:rFonts w:eastAsiaTheme="minorEastAsia"/>
          <w:b/>
          <w:color w:val="auto"/>
          <w:sz w:val="32"/>
          <w:lang w:eastAsia="ko-KR"/>
        </w:rPr>
        <w:t>eference</w:t>
      </w:r>
    </w:p>
    <w:p w14:paraId="761108F3" w14:textId="77777777" w:rsidR="008B48A7" w:rsidRDefault="008B48A7" w:rsidP="008B48A7">
      <w:pPr>
        <w:keepNext/>
        <w:rPr>
          <w:color w:val="auto"/>
        </w:rPr>
      </w:pPr>
    </w:p>
    <w:p w14:paraId="4071BB20" w14:textId="77777777" w:rsidR="00F52AF6" w:rsidRPr="00F52AF6" w:rsidRDefault="008B48A7" w:rsidP="00F52AF6">
      <w:pPr>
        <w:pStyle w:val="EndNoteBibliography"/>
        <w:ind w:left="720" w:hanging="720"/>
        <w:rPr>
          <w:noProof/>
        </w:rPr>
      </w:pPr>
      <w:r>
        <w:rPr>
          <w:color w:val="auto"/>
        </w:rPr>
        <w:fldChar w:fldCharType="begin"/>
      </w:r>
      <w:r>
        <w:rPr>
          <w:color w:val="auto"/>
        </w:rPr>
        <w:instrText xml:space="preserve"> ADDIN EN.REFLIST </w:instrText>
      </w:r>
      <w:r>
        <w:rPr>
          <w:color w:val="auto"/>
        </w:rPr>
        <w:fldChar w:fldCharType="separate"/>
      </w:r>
      <w:r w:rsidR="00F52AF6" w:rsidRPr="00F52AF6">
        <w:rPr>
          <w:noProof/>
        </w:rPr>
        <w:t>1</w:t>
      </w:r>
      <w:r w:rsidR="00F52AF6" w:rsidRPr="00F52AF6">
        <w:rPr>
          <w:noProof/>
        </w:rPr>
        <w:tab/>
        <w:t xml:space="preserve">Johnson, W. E., Li, C. &amp; Rabinovic, A. Adjusting batch effects in microarray expression data using empirical Bayes methods. </w:t>
      </w:r>
      <w:r w:rsidR="00F52AF6" w:rsidRPr="00F52AF6">
        <w:rPr>
          <w:i/>
          <w:noProof/>
        </w:rPr>
        <w:t>Biostatistics</w:t>
      </w:r>
      <w:r w:rsidR="00F52AF6" w:rsidRPr="00F52AF6">
        <w:rPr>
          <w:noProof/>
        </w:rPr>
        <w:t xml:space="preserve"> </w:t>
      </w:r>
      <w:r w:rsidR="00F52AF6" w:rsidRPr="00F52AF6">
        <w:rPr>
          <w:b/>
          <w:noProof/>
        </w:rPr>
        <w:t>8</w:t>
      </w:r>
      <w:r w:rsidR="00F52AF6" w:rsidRPr="00F52AF6">
        <w:rPr>
          <w:noProof/>
        </w:rPr>
        <w:t>, 118-127, doi:10.1093/biostatistics/kxj037 (2006).</w:t>
      </w:r>
    </w:p>
    <w:p w14:paraId="650A899D" w14:textId="77777777" w:rsidR="00F52AF6" w:rsidRPr="00F52AF6" w:rsidRDefault="00F52AF6" w:rsidP="00F52AF6">
      <w:pPr>
        <w:pStyle w:val="EndNoteBibliography"/>
        <w:ind w:left="720" w:hanging="720"/>
        <w:rPr>
          <w:noProof/>
        </w:rPr>
      </w:pPr>
      <w:r w:rsidRPr="00F52AF6">
        <w:rPr>
          <w:noProof/>
        </w:rPr>
        <w:t>2</w:t>
      </w:r>
      <w:r w:rsidRPr="00F52AF6">
        <w:rPr>
          <w:noProof/>
        </w:rPr>
        <w:tab/>
        <w:t xml:space="preserve">Haghverdi, L., Lun, A. T. L., Morgan, M. D. &amp; Marioni, J. C. Batch effects in single-cell RNA-sequencing data are corrected by matching mutual nearest neighbors. </w:t>
      </w:r>
      <w:r w:rsidRPr="00F52AF6">
        <w:rPr>
          <w:i/>
          <w:noProof/>
        </w:rPr>
        <w:t>Nat Biotechnol</w:t>
      </w:r>
      <w:r w:rsidRPr="00F52AF6">
        <w:rPr>
          <w:noProof/>
        </w:rPr>
        <w:t xml:space="preserve"> </w:t>
      </w:r>
      <w:r w:rsidRPr="00F52AF6">
        <w:rPr>
          <w:b/>
          <w:noProof/>
        </w:rPr>
        <w:t>36</w:t>
      </w:r>
      <w:r w:rsidRPr="00F52AF6">
        <w:rPr>
          <w:noProof/>
        </w:rPr>
        <w:t>, 421-427, doi:10.1038/nbt.4091 (2018).</w:t>
      </w:r>
    </w:p>
    <w:p w14:paraId="6BC6EE48" w14:textId="77777777" w:rsidR="00F52AF6" w:rsidRPr="00F52AF6" w:rsidRDefault="00F52AF6" w:rsidP="00F52AF6">
      <w:pPr>
        <w:pStyle w:val="EndNoteBibliography"/>
        <w:ind w:left="720" w:hanging="720"/>
        <w:rPr>
          <w:noProof/>
        </w:rPr>
      </w:pPr>
      <w:r w:rsidRPr="00F52AF6">
        <w:rPr>
          <w:noProof/>
        </w:rPr>
        <w:t>3</w:t>
      </w:r>
      <w:r w:rsidRPr="00F52AF6">
        <w:rPr>
          <w:noProof/>
        </w:rPr>
        <w:tab/>
        <w:t>Lin, Y.</w:t>
      </w:r>
      <w:r w:rsidRPr="00F52AF6">
        <w:rPr>
          <w:i/>
          <w:noProof/>
        </w:rPr>
        <w:t xml:space="preserve"> et al.</w:t>
      </w:r>
      <w:r w:rsidRPr="00F52AF6">
        <w:rPr>
          <w:noProof/>
        </w:rPr>
        <w:t xml:space="preserve"> scMerge leverages factor analysis, stable expression, and pseudoreplication to merge multiple single-cell RNA-seq datasets. </w:t>
      </w:r>
      <w:r w:rsidRPr="00F52AF6">
        <w:rPr>
          <w:i/>
          <w:noProof/>
        </w:rPr>
        <w:t>PNAS</w:t>
      </w:r>
      <w:r w:rsidRPr="00F52AF6">
        <w:rPr>
          <w:noProof/>
        </w:rPr>
        <w:t xml:space="preserve"> </w:t>
      </w:r>
      <w:r w:rsidRPr="00F52AF6">
        <w:rPr>
          <w:b/>
          <w:noProof/>
        </w:rPr>
        <w:t>116</w:t>
      </w:r>
      <w:r w:rsidRPr="00F52AF6">
        <w:rPr>
          <w:noProof/>
        </w:rPr>
        <w:t>, 9775-9784, doi:10.1073/pnas.1820006116 (2019).</w:t>
      </w:r>
    </w:p>
    <w:p w14:paraId="531E3280" w14:textId="77777777" w:rsidR="00F52AF6" w:rsidRPr="00F52AF6" w:rsidRDefault="00F52AF6" w:rsidP="00F52AF6">
      <w:pPr>
        <w:pStyle w:val="EndNoteBibliography"/>
        <w:ind w:left="720" w:hanging="720"/>
        <w:rPr>
          <w:noProof/>
        </w:rPr>
      </w:pPr>
      <w:r w:rsidRPr="00F52AF6">
        <w:rPr>
          <w:noProof/>
        </w:rPr>
        <w:t>4</w:t>
      </w:r>
      <w:r w:rsidRPr="00F52AF6">
        <w:rPr>
          <w:noProof/>
        </w:rPr>
        <w:tab/>
        <w:t>Ritchie, M. E.</w:t>
      </w:r>
      <w:r w:rsidRPr="00F52AF6">
        <w:rPr>
          <w:i/>
          <w:noProof/>
        </w:rPr>
        <w:t xml:space="preserve"> et al.</w:t>
      </w:r>
      <w:r w:rsidRPr="00F52AF6">
        <w:rPr>
          <w:noProof/>
        </w:rPr>
        <w:t xml:space="preserve"> limma powers differential expression analyses for RNA-sequencing and microarray studies. </w:t>
      </w:r>
      <w:r w:rsidRPr="00F52AF6">
        <w:rPr>
          <w:i/>
          <w:noProof/>
        </w:rPr>
        <w:t>Nucleic Acids Res</w:t>
      </w:r>
      <w:r w:rsidRPr="00F52AF6">
        <w:rPr>
          <w:noProof/>
        </w:rPr>
        <w:t xml:space="preserve"> </w:t>
      </w:r>
      <w:r w:rsidRPr="00F52AF6">
        <w:rPr>
          <w:b/>
          <w:noProof/>
        </w:rPr>
        <w:t>43</w:t>
      </w:r>
      <w:r w:rsidRPr="00F52AF6">
        <w:rPr>
          <w:noProof/>
        </w:rPr>
        <w:t>, e47, doi:10.1093/nar/gkv007 (2015).</w:t>
      </w:r>
    </w:p>
    <w:p w14:paraId="12470862" w14:textId="77777777" w:rsidR="00F52AF6" w:rsidRPr="00F52AF6" w:rsidRDefault="00F52AF6" w:rsidP="00F52AF6">
      <w:pPr>
        <w:pStyle w:val="EndNoteBibliography"/>
        <w:ind w:left="720" w:hanging="720"/>
        <w:rPr>
          <w:noProof/>
        </w:rPr>
      </w:pPr>
      <w:r w:rsidRPr="00F52AF6">
        <w:rPr>
          <w:noProof/>
        </w:rPr>
        <w:t>5</w:t>
      </w:r>
      <w:r w:rsidRPr="00F52AF6">
        <w:rPr>
          <w:noProof/>
        </w:rPr>
        <w:tab/>
        <w:t>Stuart, T.</w:t>
      </w:r>
      <w:r w:rsidRPr="00F52AF6">
        <w:rPr>
          <w:i/>
          <w:noProof/>
        </w:rPr>
        <w:t xml:space="preserve"> et al.</w:t>
      </w:r>
      <w:r w:rsidRPr="00F52AF6">
        <w:rPr>
          <w:noProof/>
        </w:rPr>
        <w:t xml:space="preserve"> Comprehensive Integration of Single-Cell Data. </w:t>
      </w:r>
      <w:r w:rsidRPr="00F52AF6">
        <w:rPr>
          <w:i/>
          <w:noProof/>
        </w:rPr>
        <w:t>Cell</w:t>
      </w:r>
      <w:r w:rsidRPr="00F52AF6">
        <w:rPr>
          <w:noProof/>
        </w:rPr>
        <w:t xml:space="preserve"> </w:t>
      </w:r>
      <w:r w:rsidRPr="00F52AF6">
        <w:rPr>
          <w:b/>
          <w:noProof/>
        </w:rPr>
        <w:t>177</w:t>
      </w:r>
      <w:r w:rsidRPr="00F52AF6">
        <w:rPr>
          <w:noProof/>
        </w:rPr>
        <w:t>, 1888-1902.e1821, doi:10.1016/j.cell.2019.05.031 (2019).</w:t>
      </w:r>
    </w:p>
    <w:p w14:paraId="4AA3AA6F" w14:textId="77777777" w:rsidR="00F52AF6" w:rsidRPr="00F52AF6" w:rsidRDefault="00F52AF6" w:rsidP="00F52AF6">
      <w:pPr>
        <w:pStyle w:val="EndNoteBibliography"/>
        <w:ind w:left="720" w:hanging="720"/>
        <w:rPr>
          <w:noProof/>
        </w:rPr>
      </w:pPr>
      <w:r w:rsidRPr="00F52AF6">
        <w:rPr>
          <w:noProof/>
        </w:rPr>
        <w:t>6</w:t>
      </w:r>
      <w:r w:rsidRPr="00F52AF6">
        <w:rPr>
          <w:noProof/>
        </w:rPr>
        <w:tab/>
        <w:t xml:space="preserve">Wilcoxon, F. Individual comparisons by ranking methods. </w:t>
      </w:r>
      <w:r w:rsidRPr="00F52AF6">
        <w:rPr>
          <w:i/>
          <w:noProof/>
        </w:rPr>
        <w:t>Biom Bull</w:t>
      </w:r>
      <w:r w:rsidRPr="00F52AF6">
        <w:rPr>
          <w:noProof/>
        </w:rPr>
        <w:t xml:space="preserve"> </w:t>
      </w:r>
      <w:r w:rsidRPr="00F52AF6">
        <w:rPr>
          <w:b/>
          <w:noProof/>
        </w:rPr>
        <w:t>1</w:t>
      </w:r>
      <w:r w:rsidRPr="00F52AF6">
        <w:rPr>
          <w:noProof/>
        </w:rPr>
        <w:t>, 80–83 (1945).</w:t>
      </w:r>
    </w:p>
    <w:p w14:paraId="1AE39F0A" w14:textId="77777777" w:rsidR="00F52AF6" w:rsidRPr="00F52AF6" w:rsidRDefault="00F52AF6" w:rsidP="00F52AF6">
      <w:pPr>
        <w:pStyle w:val="EndNoteBibliography"/>
        <w:ind w:left="720" w:hanging="720"/>
        <w:rPr>
          <w:noProof/>
        </w:rPr>
      </w:pPr>
      <w:r w:rsidRPr="00F52AF6">
        <w:rPr>
          <w:noProof/>
        </w:rPr>
        <w:t>7</w:t>
      </w:r>
      <w:r w:rsidRPr="00F52AF6">
        <w:rPr>
          <w:noProof/>
        </w:rPr>
        <w:tab/>
        <w:t>Finak, G.</w:t>
      </w:r>
      <w:r w:rsidRPr="00F52AF6">
        <w:rPr>
          <w:i/>
          <w:noProof/>
        </w:rPr>
        <w:t xml:space="preserve"> et al.</w:t>
      </w:r>
      <w:r w:rsidRPr="00F52AF6">
        <w:rPr>
          <w:noProof/>
        </w:rPr>
        <w:t xml:space="preserve"> MAST: a flexible statistical framework for assessing transcriptional changes and characterizing heterogeneity in single-cell RNA sequencing data. </w:t>
      </w:r>
      <w:r w:rsidRPr="00F52AF6">
        <w:rPr>
          <w:i/>
          <w:noProof/>
        </w:rPr>
        <w:t>Genome Biol</w:t>
      </w:r>
      <w:r w:rsidRPr="00F52AF6">
        <w:rPr>
          <w:noProof/>
        </w:rPr>
        <w:t xml:space="preserve"> </w:t>
      </w:r>
      <w:r w:rsidRPr="00F52AF6">
        <w:rPr>
          <w:b/>
          <w:noProof/>
        </w:rPr>
        <w:t>16</w:t>
      </w:r>
      <w:r w:rsidRPr="00F52AF6">
        <w:rPr>
          <w:noProof/>
        </w:rPr>
        <w:t>, 278, doi:10.1186/s13059-015-0844-5 (2015).</w:t>
      </w:r>
    </w:p>
    <w:p w14:paraId="01F065C0" w14:textId="77777777" w:rsidR="00F52AF6" w:rsidRPr="00F52AF6" w:rsidRDefault="00F52AF6" w:rsidP="00F52AF6">
      <w:pPr>
        <w:pStyle w:val="EndNoteBibliography"/>
        <w:ind w:left="720" w:hanging="720"/>
        <w:rPr>
          <w:noProof/>
        </w:rPr>
      </w:pPr>
      <w:r w:rsidRPr="00F52AF6">
        <w:rPr>
          <w:noProof/>
        </w:rPr>
        <w:t>8</w:t>
      </w:r>
      <w:r w:rsidRPr="00F52AF6">
        <w:rPr>
          <w:noProof/>
        </w:rPr>
        <w:tab/>
        <w:t xml:space="preserve">Love, M. I., Huber, W. &amp; Anders, S. Moderated estimation of fold change and dispersion for RNA-seq data with DESeq2. </w:t>
      </w:r>
      <w:r w:rsidRPr="00F52AF6">
        <w:rPr>
          <w:i/>
          <w:noProof/>
        </w:rPr>
        <w:t>Genome Biol</w:t>
      </w:r>
      <w:r w:rsidRPr="00F52AF6">
        <w:rPr>
          <w:noProof/>
        </w:rPr>
        <w:t xml:space="preserve"> </w:t>
      </w:r>
      <w:r w:rsidRPr="00F52AF6">
        <w:rPr>
          <w:b/>
          <w:noProof/>
        </w:rPr>
        <w:t>15</w:t>
      </w:r>
      <w:r w:rsidRPr="00F52AF6">
        <w:rPr>
          <w:noProof/>
        </w:rPr>
        <w:t>, 550, doi:10.1186/s13059-014-0550-8 (2014).</w:t>
      </w:r>
    </w:p>
    <w:p w14:paraId="0B51FCE7" w14:textId="77777777" w:rsidR="00F52AF6" w:rsidRPr="00F52AF6" w:rsidRDefault="00F52AF6" w:rsidP="00F52AF6">
      <w:pPr>
        <w:pStyle w:val="EndNoteBibliography"/>
        <w:ind w:left="720" w:hanging="720"/>
        <w:rPr>
          <w:noProof/>
        </w:rPr>
      </w:pPr>
      <w:r w:rsidRPr="00F52AF6">
        <w:rPr>
          <w:noProof/>
        </w:rPr>
        <w:t>9</w:t>
      </w:r>
      <w:r w:rsidRPr="00F52AF6">
        <w:rPr>
          <w:noProof/>
        </w:rPr>
        <w:tab/>
        <w:t xml:space="preserve">Zhu, A., Ibrahim, J. G. &amp; Love, M. I. Heavy-tailed prior distributions for sequence count data: removing the noise and preserving large differences. </w:t>
      </w:r>
      <w:r w:rsidRPr="00F52AF6">
        <w:rPr>
          <w:i/>
          <w:noProof/>
        </w:rPr>
        <w:t>Bioinformatics</w:t>
      </w:r>
      <w:r w:rsidRPr="00F52AF6">
        <w:rPr>
          <w:noProof/>
        </w:rPr>
        <w:t xml:space="preserve"> </w:t>
      </w:r>
      <w:r w:rsidRPr="00F52AF6">
        <w:rPr>
          <w:b/>
          <w:noProof/>
        </w:rPr>
        <w:t>35</w:t>
      </w:r>
      <w:r w:rsidRPr="00F52AF6">
        <w:rPr>
          <w:noProof/>
        </w:rPr>
        <w:t>, 2084-2092, doi:10.1093/bioinformatics/bty895 (2018).</w:t>
      </w:r>
    </w:p>
    <w:p w14:paraId="599B871D" w14:textId="77777777" w:rsidR="00F52AF6" w:rsidRPr="00F52AF6" w:rsidRDefault="00F52AF6" w:rsidP="00F52AF6">
      <w:pPr>
        <w:pStyle w:val="EndNoteBibliography"/>
        <w:ind w:left="720" w:hanging="720"/>
        <w:rPr>
          <w:noProof/>
        </w:rPr>
      </w:pPr>
      <w:r w:rsidRPr="00F52AF6">
        <w:rPr>
          <w:noProof/>
        </w:rPr>
        <w:t>10</w:t>
      </w:r>
      <w:r w:rsidRPr="00F52AF6">
        <w:rPr>
          <w:noProof/>
        </w:rPr>
        <w:tab/>
        <w:t xml:space="preserve">Robinson, M. D., McCarthy, D. J. &amp; Smyth, G. K. edgeR: a Bioconductor package for differential expression analysis of digital gene expression data. </w:t>
      </w:r>
      <w:r w:rsidRPr="00F52AF6">
        <w:rPr>
          <w:i/>
          <w:noProof/>
        </w:rPr>
        <w:t>Bioinformatics</w:t>
      </w:r>
      <w:r w:rsidRPr="00F52AF6">
        <w:rPr>
          <w:noProof/>
        </w:rPr>
        <w:t xml:space="preserve"> </w:t>
      </w:r>
      <w:r w:rsidRPr="00F52AF6">
        <w:rPr>
          <w:b/>
          <w:noProof/>
        </w:rPr>
        <w:t>26</w:t>
      </w:r>
      <w:r w:rsidRPr="00F52AF6">
        <w:rPr>
          <w:noProof/>
        </w:rPr>
        <w:t>, 139-140, doi:10.1093/bioinformatics/btp616 (2010).</w:t>
      </w:r>
    </w:p>
    <w:p w14:paraId="64661F5B" w14:textId="77777777" w:rsidR="00F52AF6" w:rsidRPr="00F52AF6" w:rsidRDefault="00F52AF6" w:rsidP="00F52AF6">
      <w:pPr>
        <w:pStyle w:val="EndNoteBibliography"/>
        <w:ind w:left="720" w:hanging="720"/>
        <w:rPr>
          <w:noProof/>
        </w:rPr>
      </w:pPr>
      <w:r w:rsidRPr="00F52AF6">
        <w:rPr>
          <w:noProof/>
        </w:rPr>
        <w:t>11</w:t>
      </w:r>
      <w:r w:rsidRPr="00F52AF6">
        <w:rPr>
          <w:noProof/>
        </w:rPr>
        <w:tab/>
        <w:t xml:space="preserve">Soneson, C. &amp; Robinson, M. D. Bias, robustness and scalability in single-cell differential expression analysis. </w:t>
      </w:r>
      <w:r w:rsidRPr="00F52AF6">
        <w:rPr>
          <w:i/>
          <w:noProof/>
        </w:rPr>
        <w:t>Nat Methods</w:t>
      </w:r>
      <w:r w:rsidRPr="00F52AF6">
        <w:rPr>
          <w:noProof/>
        </w:rPr>
        <w:t xml:space="preserve"> </w:t>
      </w:r>
      <w:r w:rsidRPr="00F52AF6">
        <w:rPr>
          <w:b/>
          <w:noProof/>
        </w:rPr>
        <w:t>15</w:t>
      </w:r>
      <w:r w:rsidRPr="00F52AF6">
        <w:rPr>
          <w:noProof/>
        </w:rPr>
        <w:t>, 255-261, doi:10.1038/nmeth.4612 (2018).</w:t>
      </w:r>
    </w:p>
    <w:p w14:paraId="31F742E8" w14:textId="77777777" w:rsidR="00F52AF6" w:rsidRPr="00F52AF6" w:rsidRDefault="00F52AF6" w:rsidP="00F52AF6">
      <w:pPr>
        <w:pStyle w:val="EndNoteBibliography"/>
        <w:ind w:left="720" w:hanging="720"/>
        <w:rPr>
          <w:noProof/>
        </w:rPr>
      </w:pPr>
      <w:r w:rsidRPr="00F52AF6">
        <w:rPr>
          <w:noProof/>
        </w:rPr>
        <w:t>12</w:t>
      </w:r>
      <w:r w:rsidRPr="00F52AF6">
        <w:rPr>
          <w:noProof/>
        </w:rPr>
        <w:tab/>
        <w:t xml:space="preserve">Risso, D., Perraudeau, F., Gribkova, S., Dudoit, S. &amp; Vert, J.-P. A general and flexible method for signal extraction from single-cell RNA-seq data. </w:t>
      </w:r>
      <w:r w:rsidRPr="00F52AF6">
        <w:rPr>
          <w:i/>
          <w:noProof/>
        </w:rPr>
        <w:t>Nat Commun</w:t>
      </w:r>
      <w:r w:rsidRPr="00F52AF6">
        <w:rPr>
          <w:noProof/>
        </w:rPr>
        <w:t xml:space="preserve"> </w:t>
      </w:r>
      <w:r w:rsidRPr="00F52AF6">
        <w:rPr>
          <w:b/>
          <w:noProof/>
        </w:rPr>
        <w:t>9</w:t>
      </w:r>
      <w:r w:rsidRPr="00F52AF6">
        <w:rPr>
          <w:noProof/>
        </w:rPr>
        <w:t>, 284, doi:10.1038/s41467-017-02554-5 (2018).</w:t>
      </w:r>
    </w:p>
    <w:p w14:paraId="59C1616E" w14:textId="77777777" w:rsidR="00F52AF6" w:rsidRPr="00F52AF6" w:rsidRDefault="00F52AF6" w:rsidP="00F52AF6">
      <w:pPr>
        <w:pStyle w:val="EndNoteBibliography"/>
        <w:ind w:left="720" w:hanging="720"/>
        <w:rPr>
          <w:noProof/>
        </w:rPr>
      </w:pPr>
      <w:r w:rsidRPr="00F52AF6">
        <w:rPr>
          <w:noProof/>
        </w:rPr>
        <w:t>13</w:t>
      </w:r>
      <w:r w:rsidRPr="00F52AF6">
        <w:rPr>
          <w:noProof/>
        </w:rPr>
        <w:tab/>
        <w:t>Squair, J. W.</w:t>
      </w:r>
      <w:r w:rsidRPr="00F52AF6">
        <w:rPr>
          <w:i/>
          <w:noProof/>
        </w:rPr>
        <w:t xml:space="preserve"> et al.</w:t>
      </w:r>
      <w:r w:rsidRPr="00F52AF6">
        <w:rPr>
          <w:noProof/>
        </w:rPr>
        <w:t xml:space="preserve"> Confronting false discoveries in single-cell differential expression. </w:t>
      </w:r>
      <w:r w:rsidRPr="00F52AF6">
        <w:rPr>
          <w:i/>
          <w:noProof/>
        </w:rPr>
        <w:t>Nat Commun</w:t>
      </w:r>
      <w:r w:rsidRPr="00F52AF6">
        <w:rPr>
          <w:noProof/>
        </w:rPr>
        <w:t xml:space="preserve"> </w:t>
      </w:r>
      <w:r w:rsidRPr="00F52AF6">
        <w:rPr>
          <w:b/>
          <w:noProof/>
        </w:rPr>
        <w:t>12</w:t>
      </w:r>
      <w:r w:rsidRPr="00F52AF6">
        <w:rPr>
          <w:noProof/>
        </w:rPr>
        <w:t>, 5692, doi:10.1038/s41467-021-25960-2 (2021).</w:t>
      </w:r>
    </w:p>
    <w:p w14:paraId="550F0954" w14:textId="77777777" w:rsidR="00F52AF6" w:rsidRPr="00F52AF6" w:rsidRDefault="00F52AF6" w:rsidP="00F52AF6">
      <w:pPr>
        <w:pStyle w:val="EndNoteBibliography"/>
        <w:ind w:left="720" w:hanging="720"/>
        <w:rPr>
          <w:noProof/>
        </w:rPr>
      </w:pPr>
      <w:r w:rsidRPr="00F52AF6">
        <w:rPr>
          <w:noProof/>
        </w:rPr>
        <w:t>14</w:t>
      </w:r>
      <w:r w:rsidRPr="00F52AF6">
        <w:rPr>
          <w:noProof/>
        </w:rPr>
        <w:tab/>
        <w:t xml:space="preserve">Choi, J. K., Yu, U., Kim, S. &amp; Yoo, O. J. Combining multiple microarray studies and modeling interstudy variation. </w:t>
      </w:r>
      <w:r w:rsidRPr="00F52AF6">
        <w:rPr>
          <w:i/>
          <w:noProof/>
        </w:rPr>
        <w:t>Bioinformatics</w:t>
      </w:r>
      <w:r w:rsidRPr="00F52AF6">
        <w:rPr>
          <w:noProof/>
        </w:rPr>
        <w:t xml:space="preserve"> </w:t>
      </w:r>
      <w:r w:rsidRPr="00F52AF6">
        <w:rPr>
          <w:b/>
          <w:noProof/>
        </w:rPr>
        <w:t>19 Suppl 1</w:t>
      </w:r>
      <w:r w:rsidRPr="00F52AF6">
        <w:rPr>
          <w:noProof/>
        </w:rPr>
        <w:t>, i84-90, doi:10.1093/bioinformatics/btg1010 (2003).</w:t>
      </w:r>
    </w:p>
    <w:p w14:paraId="29930DB3" w14:textId="77777777" w:rsidR="00F52AF6" w:rsidRPr="00F52AF6" w:rsidRDefault="00F52AF6" w:rsidP="00F52AF6">
      <w:pPr>
        <w:pStyle w:val="EndNoteBibliography"/>
        <w:ind w:left="720" w:hanging="720"/>
        <w:rPr>
          <w:noProof/>
        </w:rPr>
      </w:pPr>
      <w:r w:rsidRPr="00F52AF6">
        <w:rPr>
          <w:noProof/>
        </w:rPr>
        <w:t>15</w:t>
      </w:r>
      <w:r w:rsidRPr="00F52AF6">
        <w:rPr>
          <w:noProof/>
        </w:rPr>
        <w:tab/>
        <w:t>Wang, X.</w:t>
      </w:r>
      <w:r w:rsidRPr="00F52AF6">
        <w:rPr>
          <w:i/>
          <w:noProof/>
        </w:rPr>
        <w:t xml:space="preserve"> et al.</w:t>
      </w:r>
      <w:r w:rsidRPr="00F52AF6">
        <w:rPr>
          <w:noProof/>
        </w:rPr>
        <w:t xml:space="preserve"> An R package suite for microarray meta-analysis in quality control, differentially expressed gene analysis and pathway enrichment detection. </w:t>
      </w:r>
      <w:r w:rsidRPr="00F52AF6">
        <w:rPr>
          <w:i/>
          <w:noProof/>
        </w:rPr>
        <w:t>Bioinformatics</w:t>
      </w:r>
      <w:r w:rsidRPr="00F52AF6">
        <w:rPr>
          <w:noProof/>
        </w:rPr>
        <w:t xml:space="preserve"> </w:t>
      </w:r>
      <w:r w:rsidRPr="00F52AF6">
        <w:rPr>
          <w:b/>
          <w:noProof/>
        </w:rPr>
        <w:t>28</w:t>
      </w:r>
      <w:r w:rsidRPr="00F52AF6">
        <w:rPr>
          <w:noProof/>
        </w:rPr>
        <w:t>, 2534-2536, doi:10.1093/bioinformatics/bts485 (2012).</w:t>
      </w:r>
    </w:p>
    <w:p w14:paraId="43C92BD9" w14:textId="77777777" w:rsidR="00F52AF6" w:rsidRPr="00F52AF6" w:rsidRDefault="00F52AF6" w:rsidP="00F52AF6">
      <w:pPr>
        <w:pStyle w:val="EndNoteBibliography"/>
        <w:ind w:left="720" w:hanging="720"/>
        <w:rPr>
          <w:noProof/>
        </w:rPr>
      </w:pPr>
      <w:r w:rsidRPr="00F52AF6">
        <w:rPr>
          <w:noProof/>
        </w:rPr>
        <w:t>16</w:t>
      </w:r>
      <w:r w:rsidRPr="00F52AF6">
        <w:rPr>
          <w:noProof/>
        </w:rPr>
        <w:tab/>
        <w:t xml:space="preserve">Fisher, R. A. </w:t>
      </w:r>
      <w:r w:rsidRPr="00F52AF6">
        <w:rPr>
          <w:i/>
          <w:noProof/>
        </w:rPr>
        <w:t>Statistical Methods for Research Workers</w:t>
      </w:r>
      <w:r w:rsidRPr="00F52AF6">
        <w:rPr>
          <w:noProof/>
        </w:rPr>
        <w:t>. 4th edn,  (Oliver and Boyd, 1932).</w:t>
      </w:r>
    </w:p>
    <w:p w14:paraId="05B75907" w14:textId="77777777" w:rsidR="00F52AF6" w:rsidRPr="00F52AF6" w:rsidRDefault="00F52AF6" w:rsidP="00F52AF6">
      <w:pPr>
        <w:pStyle w:val="EndNoteBibliography"/>
        <w:ind w:left="720" w:hanging="720"/>
        <w:rPr>
          <w:noProof/>
        </w:rPr>
      </w:pPr>
      <w:r w:rsidRPr="00F52AF6">
        <w:rPr>
          <w:noProof/>
        </w:rPr>
        <w:t>17</w:t>
      </w:r>
      <w:r w:rsidRPr="00F52AF6">
        <w:rPr>
          <w:noProof/>
        </w:rPr>
        <w:tab/>
        <w:t xml:space="preserve">Yoon, S., Baik, B., Park, T. &amp; Nam, D. Powerful p-value combination methods to detect incomplete association. </w:t>
      </w:r>
      <w:r w:rsidRPr="00F52AF6">
        <w:rPr>
          <w:i/>
          <w:noProof/>
        </w:rPr>
        <w:t>Sci Rep</w:t>
      </w:r>
      <w:r w:rsidRPr="00F52AF6">
        <w:rPr>
          <w:noProof/>
        </w:rPr>
        <w:t xml:space="preserve"> </w:t>
      </w:r>
      <w:r w:rsidRPr="00F52AF6">
        <w:rPr>
          <w:b/>
          <w:noProof/>
        </w:rPr>
        <w:t>11</w:t>
      </w:r>
      <w:r w:rsidRPr="00F52AF6">
        <w:rPr>
          <w:noProof/>
        </w:rPr>
        <w:t>, 6980, doi:10.1038/s41598-021-86465-y (2021).</w:t>
      </w:r>
    </w:p>
    <w:p w14:paraId="174D9B34" w14:textId="07D4B1D8" w:rsidR="008B48A7" w:rsidRPr="00BC0EDF" w:rsidRDefault="008B48A7" w:rsidP="008B48A7">
      <w:pPr>
        <w:keepNext/>
        <w:rPr>
          <w:color w:val="auto"/>
        </w:rPr>
      </w:pPr>
      <w:r>
        <w:rPr>
          <w:color w:val="auto"/>
        </w:rPr>
        <w:fldChar w:fldCharType="end"/>
      </w:r>
    </w:p>
    <w:sectPr w:rsidR="008B48A7" w:rsidRPr="00BC0EDF">
      <w:pgSz w:w="12240" w:h="15840"/>
      <w:pgMar w:top="1134" w:right="1134" w:bottom="1134" w:left="1134" w:header="0" w:footer="0" w:gutter="0"/>
      <w:cols w:space="720"/>
      <w:docGrid w:linePitch="24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B147A3" w14:textId="77777777" w:rsidR="00E4633D" w:rsidRDefault="00E4633D" w:rsidP="0020290E">
      <w:pPr>
        <w:spacing w:line="240" w:lineRule="auto"/>
      </w:pPr>
      <w:r>
        <w:separator/>
      </w:r>
    </w:p>
  </w:endnote>
  <w:endnote w:type="continuationSeparator" w:id="0">
    <w:p w14:paraId="7FF89B26" w14:textId="77777777" w:rsidR="00E4633D" w:rsidRDefault="00E4633D" w:rsidP="0020290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Liberation Serif">
    <w:altName w:val="Times New Roman"/>
    <w:charset w:val="01"/>
    <w:family w:val="roman"/>
    <w:pitch w:val="variable"/>
  </w:font>
  <w:font w:name="Lohit Devanagari">
    <w:altName w:val="Kokila"/>
    <w:panose1 w:val="00000000000000000000"/>
    <w:charset w:val="00"/>
    <w:family w:val="roman"/>
    <w:notTrueType/>
    <w:pitch w:val="default"/>
  </w:font>
  <w:font w:name="Liberation Sans">
    <w:altName w:val="Arial"/>
    <w:charset w:val="01"/>
    <w:family w:val="roman"/>
    <w:pitch w:val="variable"/>
  </w:font>
  <w:font w:name="WenQuanYi Zen Hei Sharp">
    <w:altName w:val="Cambria"/>
    <w:panose1 w:val="00000000000000000000"/>
    <w:charset w:val="00"/>
    <w:family w:val="roman"/>
    <w:notTrueType/>
    <w:pitch w:val="default"/>
  </w:font>
  <w:font w:name="Liberation Mono">
    <w:altName w:val="Courier New"/>
    <w:charset w:val="01"/>
    <w:family w:val="roman"/>
    <w:pitch w:val="variable"/>
  </w:font>
  <w:font w:name="Mangal">
    <w:panose1 w:val="00000400000000000000"/>
    <w:charset w:val="00"/>
    <w:family w:val="roman"/>
    <w:pitch w:val="variable"/>
    <w:sig w:usb0="00008003" w:usb1="00000000" w:usb2="00000000" w:usb3="00000000" w:csb0="00000001"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A1912B" w14:textId="77777777" w:rsidR="00E4633D" w:rsidRDefault="00E4633D" w:rsidP="0020290E">
      <w:pPr>
        <w:spacing w:line="240" w:lineRule="auto"/>
      </w:pPr>
      <w:r>
        <w:separator/>
      </w:r>
    </w:p>
  </w:footnote>
  <w:footnote w:type="continuationSeparator" w:id="0">
    <w:p w14:paraId="04941A35" w14:textId="77777777" w:rsidR="00E4633D" w:rsidRDefault="00E4633D" w:rsidP="0020290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B41FBE"/>
    <w:multiLevelType w:val="hybridMultilevel"/>
    <w:tmpl w:val="F5381974"/>
    <w:lvl w:ilvl="0" w:tplc="04090001">
      <w:start w:val="1"/>
      <w:numFmt w:val="bullet"/>
      <w:lvlText w:val=""/>
      <w:lvlJc w:val="left"/>
      <w:pPr>
        <w:ind w:left="1426" w:hanging="360"/>
      </w:pPr>
      <w:rPr>
        <w:rFonts w:ascii="Symbol" w:hAnsi="Symbol" w:hint="default"/>
      </w:rPr>
    </w:lvl>
    <w:lvl w:ilvl="1" w:tplc="04090003" w:tentative="1">
      <w:start w:val="1"/>
      <w:numFmt w:val="bullet"/>
      <w:lvlText w:val="o"/>
      <w:lvlJc w:val="left"/>
      <w:pPr>
        <w:ind w:left="2146" w:hanging="360"/>
      </w:pPr>
      <w:rPr>
        <w:rFonts w:ascii="Courier New" w:hAnsi="Courier New" w:cs="Courier New" w:hint="default"/>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1" w15:restartNumberingAfterBreak="0">
    <w:nsid w:val="508B1E7C"/>
    <w:multiLevelType w:val="hybridMultilevel"/>
    <w:tmpl w:val="ECCAADD2"/>
    <w:lvl w:ilvl="0" w:tplc="FFFFFFFF">
      <w:numFmt w:val="bullet"/>
      <w:lvlText w:val="-"/>
      <w:lvlJc w:val="left"/>
      <w:pPr>
        <w:ind w:left="360" w:hanging="360"/>
      </w:pPr>
      <w:rPr>
        <w:rFonts w:ascii="Times New Roman" w:eastAsia="Batang" w:hAnsi="Times New Roman" w:cs="Times New Roman"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57EA7D6C"/>
    <w:multiLevelType w:val="hybridMultilevel"/>
    <w:tmpl w:val="B704A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06"/>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p2xstrsosvtr0err5t5022azpe5vswe05r9&quot;&gt;batch_DE copy1-Converted&lt;record-ids&gt;&lt;item&gt;47&lt;/item&gt;&lt;item&gt;60&lt;/item&gt;&lt;item&gt;72&lt;/item&gt;&lt;item&gt;78&lt;/item&gt;&lt;/record-ids&gt;&lt;/item&gt;&lt;/Libraries&gt;"/>
  </w:docVars>
  <w:rsids>
    <w:rsidRoot w:val="00B51D03"/>
    <w:rsid w:val="0000308E"/>
    <w:rsid w:val="0002054C"/>
    <w:rsid w:val="00021FFD"/>
    <w:rsid w:val="00024851"/>
    <w:rsid w:val="000335A2"/>
    <w:rsid w:val="000407B9"/>
    <w:rsid w:val="0004170B"/>
    <w:rsid w:val="00045825"/>
    <w:rsid w:val="00063DAD"/>
    <w:rsid w:val="00074E0F"/>
    <w:rsid w:val="0009089B"/>
    <w:rsid w:val="000940B7"/>
    <w:rsid w:val="000979A4"/>
    <w:rsid w:val="000A66DB"/>
    <w:rsid w:val="000B0BB3"/>
    <w:rsid w:val="000B2B68"/>
    <w:rsid w:val="000B79E2"/>
    <w:rsid w:val="000D1D51"/>
    <w:rsid w:val="000D3A3E"/>
    <w:rsid w:val="000D7E51"/>
    <w:rsid w:val="000F2A60"/>
    <w:rsid w:val="000F7A81"/>
    <w:rsid w:val="0012094A"/>
    <w:rsid w:val="001231B8"/>
    <w:rsid w:val="001434F5"/>
    <w:rsid w:val="0015076C"/>
    <w:rsid w:val="00174993"/>
    <w:rsid w:val="001A5179"/>
    <w:rsid w:val="001A76E5"/>
    <w:rsid w:val="001B1934"/>
    <w:rsid w:val="001D03C6"/>
    <w:rsid w:val="001D1418"/>
    <w:rsid w:val="001D3881"/>
    <w:rsid w:val="001D5422"/>
    <w:rsid w:val="0020290E"/>
    <w:rsid w:val="00214746"/>
    <w:rsid w:val="00216B33"/>
    <w:rsid w:val="00227AEA"/>
    <w:rsid w:val="0023236A"/>
    <w:rsid w:val="00234440"/>
    <w:rsid w:val="00235800"/>
    <w:rsid w:val="00247678"/>
    <w:rsid w:val="00247D46"/>
    <w:rsid w:val="00252F2F"/>
    <w:rsid w:val="002538E3"/>
    <w:rsid w:val="0026408A"/>
    <w:rsid w:val="00265729"/>
    <w:rsid w:val="002814C8"/>
    <w:rsid w:val="00281A0A"/>
    <w:rsid w:val="002B10C6"/>
    <w:rsid w:val="002B24AB"/>
    <w:rsid w:val="002B565C"/>
    <w:rsid w:val="002C1E41"/>
    <w:rsid w:val="002F4A9F"/>
    <w:rsid w:val="00301AC0"/>
    <w:rsid w:val="00313AC0"/>
    <w:rsid w:val="003341AB"/>
    <w:rsid w:val="00361D24"/>
    <w:rsid w:val="00374DDD"/>
    <w:rsid w:val="00390B2E"/>
    <w:rsid w:val="003B5565"/>
    <w:rsid w:val="003D60E1"/>
    <w:rsid w:val="003F214C"/>
    <w:rsid w:val="00412811"/>
    <w:rsid w:val="0042082E"/>
    <w:rsid w:val="004457A6"/>
    <w:rsid w:val="00457BD4"/>
    <w:rsid w:val="004737A8"/>
    <w:rsid w:val="00475BEE"/>
    <w:rsid w:val="0048055E"/>
    <w:rsid w:val="004A1E43"/>
    <w:rsid w:val="004B2E34"/>
    <w:rsid w:val="004C721F"/>
    <w:rsid w:val="004D420E"/>
    <w:rsid w:val="004D779F"/>
    <w:rsid w:val="0052676B"/>
    <w:rsid w:val="00535BC3"/>
    <w:rsid w:val="005374D5"/>
    <w:rsid w:val="00537901"/>
    <w:rsid w:val="00541F5B"/>
    <w:rsid w:val="0057201A"/>
    <w:rsid w:val="00573CD4"/>
    <w:rsid w:val="00581C97"/>
    <w:rsid w:val="005A6C1D"/>
    <w:rsid w:val="005B0BA8"/>
    <w:rsid w:val="005C478E"/>
    <w:rsid w:val="005C4AB8"/>
    <w:rsid w:val="00601654"/>
    <w:rsid w:val="00610254"/>
    <w:rsid w:val="00610D4C"/>
    <w:rsid w:val="00612851"/>
    <w:rsid w:val="00615180"/>
    <w:rsid w:val="00615A98"/>
    <w:rsid w:val="00622DB2"/>
    <w:rsid w:val="006277DF"/>
    <w:rsid w:val="0063286D"/>
    <w:rsid w:val="00636C0C"/>
    <w:rsid w:val="006455B6"/>
    <w:rsid w:val="006512FE"/>
    <w:rsid w:val="00653A16"/>
    <w:rsid w:val="00654DCD"/>
    <w:rsid w:val="006638D1"/>
    <w:rsid w:val="00666B98"/>
    <w:rsid w:val="00671372"/>
    <w:rsid w:val="0068220C"/>
    <w:rsid w:val="0068668F"/>
    <w:rsid w:val="006909C4"/>
    <w:rsid w:val="006943A9"/>
    <w:rsid w:val="00695A58"/>
    <w:rsid w:val="00697F6A"/>
    <w:rsid w:val="006B167A"/>
    <w:rsid w:val="006B4329"/>
    <w:rsid w:val="006B7802"/>
    <w:rsid w:val="006C1549"/>
    <w:rsid w:val="006D29B7"/>
    <w:rsid w:val="006F6BD5"/>
    <w:rsid w:val="007060D8"/>
    <w:rsid w:val="0071668A"/>
    <w:rsid w:val="00732AD6"/>
    <w:rsid w:val="00755C83"/>
    <w:rsid w:val="00757A88"/>
    <w:rsid w:val="00757AAC"/>
    <w:rsid w:val="00757AAD"/>
    <w:rsid w:val="00765665"/>
    <w:rsid w:val="007A2185"/>
    <w:rsid w:val="007B7673"/>
    <w:rsid w:val="007C5357"/>
    <w:rsid w:val="007D5085"/>
    <w:rsid w:val="007F29FB"/>
    <w:rsid w:val="007F4164"/>
    <w:rsid w:val="0080405B"/>
    <w:rsid w:val="008246E2"/>
    <w:rsid w:val="00841640"/>
    <w:rsid w:val="00842E83"/>
    <w:rsid w:val="00852AAA"/>
    <w:rsid w:val="0085440B"/>
    <w:rsid w:val="00861004"/>
    <w:rsid w:val="00872A4D"/>
    <w:rsid w:val="00876F34"/>
    <w:rsid w:val="00886D00"/>
    <w:rsid w:val="008910D4"/>
    <w:rsid w:val="008A1889"/>
    <w:rsid w:val="008A1FB0"/>
    <w:rsid w:val="008A73A5"/>
    <w:rsid w:val="008B48A7"/>
    <w:rsid w:val="008B7CF9"/>
    <w:rsid w:val="008C75C4"/>
    <w:rsid w:val="008C78E9"/>
    <w:rsid w:val="008E0175"/>
    <w:rsid w:val="008E1936"/>
    <w:rsid w:val="008F2354"/>
    <w:rsid w:val="008F5E70"/>
    <w:rsid w:val="0090599B"/>
    <w:rsid w:val="00921F12"/>
    <w:rsid w:val="00922351"/>
    <w:rsid w:val="009378A4"/>
    <w:rsid w:val="00954B76"/>
    <w:rsid w:val="009A031D"/>
    <w:rsid w:val="009A7923"/>
    <w:rsid w:val="009D0D50"/>
    <w:rsid w:val="009D30ED"/>
    <w:rsid w:val="009E3988"/>
    <w:rsid w:val="009E5A25"/>
    <w:rsid w:val="00A043FD"/>
    <w:rsid w:val="00A1027A"/>
    <w:rsid w:val="00A1558B"/>
    <w:rsid w:val="00A16F95"/>
    <w:rsid w:val="00A27620"/>
    <w:rsid w:val="00A364EB"/>
    <w:rsid w:val="00A5196C"/>
    <w:rsid w:val="00A52DF6"/>
    <w:rsid w:val="00A559A2"/>
    <w:rsid w:val="00A57C5A"/>
    <w:rsid w:val="00A62591"/>
    <w:rsid w:val="00A67D3F"/>
    <w:rsid w:val="00A76F4F"/>
    <w:rsid w:val="00A973F1"/>
    <w:rsid w:val="00AA02C0"/>
    <w:rsid w:val="00AB304A"/>
    <w:rsid w:val="00AD6F01"/>
    <w:rsid w:val="00AF5BC3"/>
    <w:rsid w:val="00B03C3E"/>
    <w:rsid w:val="00B05CD2"/>
    <w:rsid w:val="00B0604B"/>
    <w:rsid w:val="00B076FA"/>
    <w:rsid w:val="00B449BA"/>
    <w:rsid w:val="00B50ABF"/>
    <w:rsid w:val="00B51D03"/>
    <w:rsid w:val="00B52CE1"/>
    <w:rsid w:val="00B56B1F"/>
    <w:rsid w:val="00B825F8"/>
    <w:rsid w:val="00BA17FD"/>
    <w:rsid w:val="00BB0422"/>
    <w:rsid w:val="00BB0573"/>
    <w:rsid w:val="00BB4ADA"/>
    <w:rsid w:val="00BC0EDF"/>
    <w:rsid w:val="00BC5E3A"/>
    <w:rsid w:val="00BD479E"/>
    <w:rsid w:val="00BD6072"/>
    <w:rsid w:val="00BE3157"/>
    <w:rsid w:val="00BE3B22"/>
    <w:rsid w:val="00BF6BBB"/>
    <w:rsid w:val="00BF7913"/>
    <w:rsid w:val="00C859F9"/>
    <w:rsid w:val="00C90857"/>
    <w:rsid w:val="00CA518B"/>
    <w:rsid w:val="00CB32D2"/>
    <w:rsid w:val="00CC54D4"/>
    <w:rsid w:val="00CC63E9"/>
    <w:rsid w:val="00CE13EA"/>
    <w:rsid w:val="00CE6E48"/>
    <w:rsid w:val="00D02C9E"/>
    <w:rsid w:val="00D10FC4"/>
    <w:rsid w:val="00D15DA0"/>
    <w:rsid w:val="00D2062E"/>
    <w:rsid w:val="00D47C00"/>
    <w:rsid w:val="00D5418B"/>
    <w:rsid w:val="00D6206F"/>
    <w:rsid w:val="00D77B8E"/>
    <w:rsid w:val="00D8525A"/>
    <w:rsid w:val="00D87CC0"/>
    <w:rsid w:val="00D92791"/>
    <w:rsid w:val="00DB003F"/>
    <w:rsid w:val="00DB6AAF"/>
    <w:rsid w:val="00DC29E1"/>
    <w:rsid w:val="00DD434F"/>
    <w:rsid w:val="00DD6846"/>
    <w:rsid w:val="00DD6858"/>
    <w:rsid w:val="00DE29AD"/>
    <w:rsid w:val="00DF4921"/>
    <w:rsid w:val="00DF7B24"/>
    <w:rsid w:val="00E02C2D"/>
    <w:rsid w:val="00E05908"/>
    <w:rsid w:val="00E13D69"/>
    <w:rsid w:val="00E44831"/>
    <w:rsid w:val="00E4633D"/>
    <w:rsid w:val="00E63CC3"/>
    <w:rsid w:val="00EB07C7"/>
    <w:rsid w:val="00EC193A"/>
    <w:rsid w:val="00EC49C8"/>
    <w:rsid w:val="00ED56E4"/>
    <w:rsid w:val="00EE10FE"/>
    <w:rsid w:val="00EF1BF7"/>
    <w:rsid w:val="00EF1F92"/>
    <w:rsid w:val="00EF6D0B"/>
    <w:rsid w:val="00F24B57"/>
    <w:rsid w:val="00F31157"/>
    <w:rsid w:val="00F4798A"/>
    <w:rsid w:val="00F5006C"/>
    <w:rsid w:val="00F50E61"/>
    <w:rsid w:val="00F51566"/>
    <w:rsid w:val="00F518DE"/>
    <w:rsid w:val="00F52AF6"/>
    <w:rsid w:val="00F630B6"/>
    <w:rsid w:val="00F72649"/>
    <w:rsid w:val="00F84C5D"/>
    <w:rsid w:val="00F86261"/>
    <w:rsid w:val="00F90CDF"/>
    <w:rsid w:val="00F97BD1"/>
    <w:rsid w:val="00FC0F51"/>
    <w:rsid w:val="00FD7D3F"/>
    <w:rsid w:val="00FF5399"/>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64E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Batang" w:hAnsi="Liberation Serif" w:cs="Lohit Devanagari"/>
        <w:szCs w:val="24"/>
        <w:lang w:val="en-US" w:eastAsia="zh-CN" w:bidi="hi-IN"/>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spacing w:line="360" w:lineRule="auto"/>
      <w:jc w:val="both"/>
    </w:pPr>
    <w:rPr>
      <w:rFonts w:ascii="Times New Roman" w:hAnsi="Times New Roman"/>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rPr>
      <w:color w:val="000080"/>
      <w:u w:val="single"/>
    </w:rPr>
  </w:style>
  <w:style w:type="character" w:customStyle="1" w:styleId="VisitedInternetLink">
    <w:name w:val="Visited Internet Link"/>
    <w:rPr>
      <w:color w:val="800000"/>
      <w:u w:val="single"/>
    </w:rPr>
  </w:style>
  <w:style w:type="paragraph" w:customStyle="1" w:styleId="Heading">
    <w:name w:val="Heading"/>
    <w:basedOn w:val="Normal"/>
    <w:next w:val="Normal"/>
    <w:qFormat/>
    <w:pPr>
      <w:keepNext/>
      <w:spacing w:before="240" w:after="120"/>
    </w:pPr>
    <w:rPr>
      <w:rFonts w:ascii="Liberation Sans" w:eastAsia="WenQuanYi Zen Hei Sharp"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uiPriority w:val="35"/>
    <w:qFormat/>
    <w:pPr>
      <w:suppressLineNumbers/>
      <w:spacing w:before="120" w:after="120"/>
    </w:pPr>
    <w:rPr>
      <w:i/>
      <w:iCs/>
      <w:sz w:val="24"/>
    </w:rPr>
  </w:style>
  <w:style w:type="paragraph" w:customStyle="1" w:styleId="Index">
    <w:name w:val="Index"/>
    <w:basedOn w:val="Normal"/>
    <w:qFormat/>
    <w:pPr>
      <w:suppressLineNumbers/>
    </w:pPr>
  </w:style>
  <w:style w:type="paragraph" w:customStyle="1" w:styleId="PreformattedText">
    <w:name w:val="Preformatted Text"/>
    <w:basedOn w:val="Normal"/>
    <w:qFormat/>
    <w:rPr>
      <w:rFonts w:ascii="Liberation Mono" w:eastAsia="WenQuanYi Zen Hei Sharp" w:hAnsi="Liberation Mono" w:cs="Liberation Mono"/>
      <w:sz w:val="20"/>
      <w:szCs w:val="20"/>
    </w:rPr>
  </w:style>
  <w:style w:type="paragraph" w:styleId="ListParagraph">
    <w:name w:val="List Paragraph"/>
    <w:basedOn w:val="Normal"/>
    <w:uiPriority w:val="34"/>
    <w:qFormat/>
    <w:pPr>
      <w:ind w:left="720"/>
      <w:contextualSpacing/>
    </w:pPr>
    <w:rPr>
      <w:rFonts w:cs="Mangal"/>
    </w:rPr>
  </w:style>
  <w:style w:type="paragraph" w:styleId="Header">
    <w:name w:val="header"/>
    <w:basedOn w:val="Normal"/>
    <w:link w:val="HeaderChar"/>
    <w:uiPriority w:val="99"/>
    <w:unhideWhenUsed/>
    <w:pPr>
      <w:tabs>
        <w:tab w:val="center" w:pos="4680"/>
        <w:tab w:val="right" w:pos="9360"/>
      </w:tabs>
      <w:spacing w:line="240" w:lineRule="auto"/>
    </w:pPr>
    <w:rPr>
      <w:rFonts w:cs="Mangal"/>
    </w:rPr>
  </w:style>
  <w:style w:type="character" w:customStyle="1" w:styleId="HeaderChar">
    <w:name w:val="Header Char"/>
    <w:basedOn w:val="DefaultParagraphFont"/>
    <w:link w:val="Header"/>
    <w:uiPriority w:val="99"/>
    <w:rPr>
      <w:rFonts w:ascii="Times New Roman" w:hAnsi="Times New Roman" w:cs="Mangal"/>
      <w:color w:val="00000A"/>
      <w:sz w:val="26"/>
    </w:rPr>
  </w:style>
  <w:style w:type="paragraph" w:styleId="Footer">
    <w:name w:val="footer"/>
    <w:basedOn w:val="Normal"/>
    <w:link w:val="FooterChar"/>
    <w:uiPriority w:val="99"/>
    <w:unhideWhenUsed/>
    <w:pPr>
      <w:tabs>
        <w:tab w:val="center" w:pos="4680"/>
        <w:tab w:val="right" w:pos="9360"/>
      </w:tabs>
      <w:spacing w:line="240" w:lineRule="auto"/>
    </w:pPr>
    <w:rPr>
      <w:rFonts w:cs="Mangal"/>
    </w:rPr>
  </w:style>
  <w:style w:type="character" w:customStyle="1" w:styleId="FooterChar">
    <w:name w:val="Footer Char"/>
    <w:basedOn w:val="DefaultParagraphFont"/>
    <w:link w:val="Footer"/>
    <w:uiPriority w:val="99"/>
    <w:rPr>
      <w:rFonts w:ascii="Times New Roman" w:hAnsi="Times New Roman" w:cs="Mangal"/>
      <w:color w:val="00000A"/>
      <w:sz w:val="26"/>
    </w:rPr>
  </w:style>
  <w:style w:type="paragraph" w:styleId="NormalWeb">
    <w:name w:val="Normal (Web)"/>
    <w:basedOn w:val="Normal"/>
    <w:uiPriority w:val="99"/>
    <w:semiHidden/>
    <w:unhideWhenUsed/>
    <w:pPr>
      <w:overflowPunct/>
      <w:spacing w:before="100" w:beforeAutospacing="1" w:after="100" w:afterAutospacing="1" w:line="240" w:lineRule="auto"/>
      <w:jc w:val="left"/>
    </w:pPr>
    <w:rPr>
      <w:rFonts w:eastAsia="Times New Roman" w:cs="Times New Roman"/>
      <w:color w:val="auto"/>
      <w:sz w:val="24"/>
      <w:lang w:eastAsia="ko-KR" w:bidi="ar-SA"/>
    </w:rPr>
  </w:style>
  <w:style w:type="character" w:styleId="Hyperlink">
    <w:name w:val="Hyperlink"/>
    <w:basedOn w:val="DefaultParagraphFont"/>
    <w:uiPriority w:val="99"/>
    <w:unhideWhenUsed/>
    <w:rPr>
      <w:color w:val="0000FF"/>
      <w:u w:val="single"/>
    </w:rPr>
  </w:style>
  <w:style w:type="character" w:customStyle="1" w:styleId="mwe-math-mathml-inline">
    <w:name w:val="mwe-math-mathml-inline"/>
    <w:basedOn w:val="DefaultParagraphFont"/>
  </w:style>
  <w:style w:type="character" w:styleId="PlaceholderText">
    <w:name w:val="Placeholder Text"/>
    <w:basedOn w:val="DefaultParagraphFont"/>
    <w:uiPriority w:val="99"/>
    <w:semiHidden/>
    <w:rPr>
      <w:color w:val="808080"/>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Pr>
      <w:color w:val="954F72"/>
      <w:u w:val="single"/>
    </w:rPr>
  </w:style>
  <w:style w:type="paragraph" w:customStyle="1" w:styleId="Standard">
    <w:name w:val="Standard"/>
    <w:link w:val="StandardChar"/>
    <w:pPr>
      <w:widowControl w:val="0"/>
      <w:suppressAutoHyphens/>
      <w:autoSpaceDN w:val="0"/>
      <w:spacing w:after="200" w:line="276" w:lineRule="auto"/>
    </w:pPr>
    <w:rPr>
      <w:rFonts w:ascii="Malgun Gothic" w:eastAsia="Malgun Gothic" w:hAnsi="Malgun Gothic" w:cs="Arial"/>
      <w:kern w:val="3"/>
      <w:szCs w:val="22"/>
      <w:lang w:eastAsia="ko-KR" w:bidi="ar-SA"/>
    </w:rPr>
  </w:style>
  <w:style w:type="character" w:customStyle="1" w:styleId="StandardChar">
    <w:name w:val="Standard Char"/>
    <w:basedOn w:val="DefaultParagraphFont"/>
    <w:link w:val="Standard"/>
    <w:rPr>
      <w:rFonts w:ascii="Malgun Gothic" w:eastAsia="Malgun Gothic" w:hAnsi="Malgun Gothic" w:cs="Arial"/>
      <w:kern w:val="3"/>
      <w:szCs w:val="22"/>
      <w:lang w:eastAsia="ko-KR" w:bidi="ar-SA"/>
    </w:rPr>
  </w:style>
  <w:style w:type="paragraph" w:customStyle="1" w:styleId="1">
    <w:name w:val="본문1"/>
    <w:basedOn w:val="Normal"/>
    <w:link w:val="1Char"/>
    <w:autoRedefine/>
    <w:qFormat/>
    <w:rsid w:val="002B10C6"/>
    <w:pPr>
      <w:widowControl w:val="0"/>
      <w:wordWrap w:val="0"/>
      <w:overflowPunct/>
      <w:autoSpaceDE w:val="0"/>
      <w:autoSpaceDN w:val="0"/>
      <w:spacing w:line="480" w:lineRule="auto"/>
    </w:pPr>
    <w:rPr>
      <w:rFonts w:eastAsiaTheme="minorEastAsia" w:cs="Times New Roman"/>
      <w:color w:val="auto"/>
      <w:sz w:val="18"/>
      <w:szCs w:val="18"/>
      <w:lang w:eastAsia="ko-KR" w:bidi="ar-SA"/>
    </w:rPr>
  </w:style>
  <w:style w:type="character" w:customStyle="1" w:styleId="1Char">
    <w:name w:val="본문1 Char"/>
    <w:basedOn w:val="DefaultParagraphFont"/>
    <w:link w:val="1"/>
    <w:rsid w:val="002B10C6"/>
    <w:rPr>
      <w:rFonts w:ascii="Times New Roman" w:eastAsiaTheme="minorEastAsia" w:hAnsi="Times New Roman" w:cs="Times New Roman"/>
      <w:sz w:val="18"/>
      <w:szCs w:val="18"/>
      <w:lang w:eastAsia="ko-KR" w:bidi="ar-SA"/>
    </w:rPr>
  </w:style>
  <w:style w:type="paragraph" w:customStyle="1" w:styleId="EndNoteBibliographyTitle">
    <w:name w:val="EndNote Bibliography Title"/>
    <w:basedOn w:val="Normal"/>
    <w:link w:val="EndNoteBibliographyTitleChar"/>
    <w:rsid w:val="00BC0EDF"/>
    <w:pPr>
      <w:jc w:val="center"/>
    </w:pPr>
    <w:rPr>
      <w:rFonts w:cs="Times New Roman"/>
    </w:rPr>
  </w:style>
  <w:style w:type="character" w:customStyle="1" w:styleId="EndNoteBibliographyTitleChar">
    <w:name w:val="EndNote Bibliography Title Char"/>
    <w:basedOn w:val="DefaultParagraphFont"/>
    <w:link w:val="EndNoteBibliographyTitle"/>
    <w:rsid w:val="00BC0EDF"/>
    <w:rPr>
      <w:rFonts w:ascii="Times New Roman" w:hAnsi="Times New Roman" w:cs="Times New Roman"/>
      <w:color w:val="00000A"/>
      <w:sz w:val="22"/>
    </w:rPr>
  </w:style>
  <w:style w:type="paragraph" w:customStyle="1" w:styleId="EndNoteBibliography">
    <w:name w:val="EndNote Bibliography"/>
    <w:basedOn w:val="Normal"/>
    <w:link w:val="EndNoteBibliographyChar"/>
    <w:rsid w:val="00BC0EDF"/>
    <w:pPr>
      <w:spacing w:line="240" w:lineRule="auto"/>
    </w:pPr>
    <w:rPr>
      <w:rFonts w:cs="Times New Roman"/>
    </w:rPr>
  </w:style>
  <w:style w:type="character" w:customStyle="1" w:styleId="EndNoteBibliographyChar">
    <w:name w:val="EndNote Bibliography Char"/>
    <w:basedOn w:val="DefaultParagraphFont"/>
    <w:link w:val="EndNoteBibliography"/>
    <w:rsid w:val="00BC0EDF"/>
    <w:rPr>
      <w:rFonts w:ascii="Times New Roman" w:hAnsi="Times New Roman" w:cs="Times New Roman"/>
      <w:color w:val="00000A"/>
      <w:sz w:val="22"/>
    </w:rPr>
  </w:style>
  <w:style w:type="paragraph" w:styleId="Revision">
    <w:name w:val="Revision"/>
    <w:hidden/>
    <w:uiPriority w:val="99"/>
    <w:semiHidden/>
    <w:rsid w:val="00F72649"/>
    <w:rPr>
      <w:rFonts w:ascii="Times New Roman" w:hAnsi="Times New Roman" w:cs="Mangal"/>
      <w:color w:val="00000A"/>
      <w:sz w:val="22"/>
    </w:rPr>
  </w:style>
  <w:style w:type="character" w:styleId="CommentReference">
    <w:name w:val="annotation reference"/>
    <w:basedOn w:val="DefaultParagraphFont"/>
    <w:uiPriority w:val="99"/>
    <w:semiHidden/>
    <w:unhideWhenUsed/>
    <w:rsid w:val="00671372"/>
    <w:rPr>
      <w:sz w:val="18"/>
      <w:szCs w:val="18"/>
    </w:rPr>
  </w:style>
  <w:style w:type="paragraph" w:styleId="CommentText">
    <w:name w:val="annotation text"/>
    <w:basedOn w:val="Normal"/>
    <w:link w:val="CommentTextChar"/>
    <w:uiPriority w:val="99"/>
    <w:unhideWhenUsed/>
    <w:rsid w:val="00671372"/>
    <w:pPr>
      <w:widowControl w:val="0"/>
      <w:wordWrap w:val="0"/>
      <w:overflowPunct/>
      <w:autoSpaceDE w:val="0"/>
      <w:autoSpaceDN w:val="0"/>
      <w:spacing w:after="160" w:line="259" w:lineRule="auto"/>
      <w:jc w:val="left"/>
    </w:pPr>
    <w:rPr>
      <w:rFonts w:asciiTheme="minorHAnsi" w:eastAsiaTheme="minorEastAsia" w:hAnsiTheme="minorHAnsi" w:cstheme="minorBidi"/>
      <w:color w:val="auto"/>
      <w:kern w:val="2"/>
      <w:sz w:val="20"/>
      <w:szCs w:val="22"/>
      <w:lang w:eastAsia="ko-KR" w:bidi="ar-SA"/>
    </w:rPr>
  </w:style>
  <w:style w:type="character" w:customStyle="1" w:styleId="CommentTextChar">
    <w:name w:val="Comment Text Char"/>
    <w:basedOn w:val="DefaultParagraphFont"/>
    <w:link w:val="CommentText"/>
    <w:uiPriority w:val="99"/>
    <w:rsid w:val="00671372"/>
    <w:rPr>
      <w:rFonts w:asciiTheme="minorHAnsi" w:eastAsiaTheme="minorEastAsia" w:hAnsiTheme="minorHAnsi" w:cstheme="minorBidi"/>
      <w:kern w:val="2"/>
      <w:szCs w:val="22"/>
      <w:lang w:eastAsia="ko-KR" w:bidi="ar-SA"/>
    </w:rPr>
  </w:style>
  <w:style w:type="paragraph" w:styleId="CommentSubject">
    <w:name w:val="annotation subject"/>
    <w:basedOn w:val="CommentText"/>
    <w:next w:val="CommentText"/>
    <w:link w:val="CommentSubjectChar"/>
    <w:uiPriority w:val="99"/>
    <w:semiHidden/>
    <w:unhideWhenUsed/>
    <w:rsid w:val="00622DB2"/>
    <w:pPr>
      <w:widowControl/>
      <w:wordWrap/>
      <w:overflowPunct w:val="0"/>
      <w:autoSpaceDE/>
      <w:autoSpaceDN/>
      <w:spacing w:after="0" w:line="360" w:lineRule="auto"/>
    </w:pPr>
    <w:rPr>
      <w:rFonts w:ascii="Times New Roman" w:eastAsia="Batang" w:hAnsi="Times New Roman" w:cs="Mangal"/>
      <w:b/>
      <w:bCs/>
      <w:color w:val="00000A"/>
      <w:kern w:val="0"/>
      <w:sz w:val="22"/>
      <w:szCs w:val="24"/>
      <w:lang w:eastAsia="zh-CN" w:bidi="hi-IN"/>
    </w:rPr>
  </w:style>
  <w:style w:type="character" w:customStyle="1" w:styleId="CommentSubjectChar">
    <w:name w:val="Comment Subject Char"/>
    <w:basedOn w:val="CommentTextChar"/>
    <w:link w:val="CommentSubject"/>
    <w:uiPriority w:val="99"/>
    <w:semiHidden/>
    <w:rsid w:val="00622DB2"/>
    <w:rPr>
      <w:rFonts w:ascii="Times New Roman" w:eastAsiaTheme="minorEastAsia" w:hAnsi="Times New Roman" w:cs="Mangal"/>
      <w:b/>
      <w:bCs/>
      <w:color w:val="00000A"/>
      <w:kern w:val="2"/>
      <w:sz w:val="22"/>
      <w:szCs w:val="22"/>
      <w:lang w:eastAsia="ko-KR" w:bidi="ar-SA"/>
    </w:rPr>
  </w:style>
  <w:style w:type="paragraph" w:styleId="BalloonText">
    <w:name w:val="Balloon Text"/>
    <w:basedOn w:val="Normal"/>
    <w:link w:val="BalloonTextChar"/>
    <w:uiPriority w:val="99"/>
    <w:semiHidden/>
    <w:unhideWhenUsed/>
    <w:rsid w:val="001D5422"/>
    <w:pPr>
      <w:spacing w:line="240" w:lineRule="auto"/>
    </w:pPr>
    <w:rPr>
      <w:rFonts w:asciiTheme="majorHAnsi" w:eastAsiaTheme="majorEastAsia" w:hAnsiTheme="majorHAnsi" w:cs="Mangal"/>
      <w:sz w:val="18"/>
      <w:szCs w:val="16"/>
    </w:rPr>
  </w:style>
  <w:style w:type="character" w:customStyle="1" w:styleId="BalloonTextChar">
    <w:name w:val="Balloon Text Char"/>
    <w:basedOn w:val="DefaultParagraphFont"/>
    <w:link w:val="BalloonText"/>
    <w:uiPriority w:val="99"/>
    <w:semiHidden/>
    <w:rsid w:val="001D5422"/>
    <w:rPr>
      <w:rFonts w:asciiTheme="majorHAnsi" w:eastAsiaTheme="majorEastAsia" w:hAnsiTheme="majorHAnsi" w:cs="Mangal"/>
      <w:color w:val="00000A"/>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bioconductor.org/packages/release/bioc/vignettes/zinbwave/inst/doc/intro.html"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hyperlink" Target="https://github.com/noobCoding/Benchmarking-integration-of-scRNAseq-differential-analysis"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돋움"/>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바탕"/>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40DD49-C1C0-4B3A-9DDC-386E130EC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6910</Words>
  <Characters>39387</Characters>
  <Application>Microsoft Office Word</Application>
  <DocSecurity>0</DocSecurity>
  <Lines>328</Lines>
  <Paragraphs>92</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LinksUpToDate>false</LinksUpToDate>
  <CharactersWithSpaces>46205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2022-06-02T05:06:00Z</dcterms:created>
  <dcterms:modified xsi:type="dcterms:W3CDTF">2022-06-06T06:27:00Z</dcterms:modified>
  <cp:version>1000.0100.01</cp:version>
</cp:coreProperties>
</file>