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8B60" w14:textId="77777777" w:rsidR="00522853" w:rsidRDefault="00522853" w:rsidP="00522853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C7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</w:t>
      </w:r>
      <w:r w:rsidRPr="00364C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upplementary Materials</w:t>
      </w:r>
    </w:p>
    <w:p w14:paraId="47B87028" w14:textId="7A6FAFCC" w:rsidR="00522853" w:rsidRDefault="002F585C" w:rsidP="002F585C">
      <w:pPr>
        <w:spacing w:line="480" w:lineRule="auto"/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CF788E2" wp14:editId="19998703">
            <wp:extent cx="5274310" cy="20777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3656C" w14:textId="77777777" w:rsidR="002F585C" w:rsidRDefault="002F585C" w:rsidP="002F585C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S1:</w:t>
      </w:r>
      <w:r w:rsidRPr="00E158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84F8C">
        <w:rPr>
          <w:rFonts w:ascii="Times New Roman" w:hAnsi="Times New Roman" w:cs="Times New Roman"/>
          <w:i/>
          <w:iCs/>
          <w:sz w:val="24"/>
          <w:szCs w:val="24"/>
        </w:rPr>
        <w:t>Senp1</w:t>
      </w:r>
      <w:r w:rsidRPr="00C61D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expression</w:t>
      </w:r>
      <w:r w:rsidRPr="00C61D8E">
        <w:rPr>
          <w:rFonts w:ascii="Times New Roman" w:hAnsi="Times New Roman" w:cs="Times New Roman"/>
          <w:sz w:val="24"/>
          <w:szCs w:val="24"/>
        </w:rPr>
        <w:t xml:space="preserve"> assessed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C61D8E">
        <w:rPr>
          <w:rFonts w:ascii="Times New Roman" w:hAnsi="Times New Roman" w:cs="Times New Roman" w:hint="eastAsia"/>
          <w:sz w:val="24"/>
          <w:szCs w:val="24"/>
        </w:rPr>
        <w:t xml:space="preserve">PCR </w:t>
      </w:r>
      <w:r w:rsidRPr="00C61D8E">
        <w:rPr>
          <w:rFonts w:ascii="Times New Roman" w:hAnsi="Times New Roman" w:cs="Times New Roman"/>
          <w:sz w:val="24"/>
          <w:szCs w:val="24"/>
        </w:rPr>
        <w:t>analys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61D8E">
        <w:rPr>
          <w:rFonts w:ascii="Times New Roman" w:hAnsi="Times New Roman" w:cs="Times New Roman"/>
          <w:sz w:val="24"/>
          <w:szCs w:val="24"/>
        </w:rPr>
        <w:t>s</w:t>
      </w:r>
      <w:r w:rsidRPr="00C61D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5352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4C74"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vivo</w:t>
      </w:r>
      <w:r w:rsidRPr="00C61D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*</w:t>
      </w:r>
      <w:r w:rsidRPr="00C61D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61D8E">
        <w:rPr>
          <w:rFonts w:ascii="Times New Roman" w:hAnsi="Times New Roman" w:cs="Times New Roman"/>
          <w:sz w:val="24"/>
          <w:szCs w:val="24"/>
        </w:rPr>
        <w:t>, **</w:t>
      </w:r>
      <w:r w:rsidRPr="00C61D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0.01, </w:t>
      </w:r>
      <w:r w:rsidRPr="00C61D8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C61D8E">
        <w:rPr>
          <w:rFonts w:ascii="Times New Roman" w:hAnsi="Times New Roman" w:cs="Times New Roman"/>
          <w:sz w:val="24"/>
          <w:szCs w:val="24"/>
        </w:rPr>
        <w:t>*</w:t>
      </w:r>
      <w:r w:rsidRPr="00C61D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0.05, #</w:t>
      </w:r>
      <w:r w:rsidRPr="00C61D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61D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##</w:t>
      </w:r>
      <w:r w:rsidRPr="00C61D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0.01, ###</w:t>
      </w:r>
      <w:r w:rsidRPr="00C61D8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0.05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C61D8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1D8E">
        <w:rPr>
          <w:rFonts w:ascii="Times New Roman" w:hAnsi="Times New Roman" w:cs="Times New Roman"/>
          <w:sz w:val="24"/>
          <w:szCs w:val="24"/>
        </w:rPr>
        <w:t xml:space="preserve"> control group </w:t>
      </w:r>
      <w:r w:rsidRPr="00295352">
        <w:rPr>
          <w:rFonts w:ascii="Times New Roman" w:hAnsi="Times New Roman" w:cs="Times New Roman"/>
          <w:i/>
          <w:iCs/>
          <w:sz w:val="24"/>
          <w:szCs w:val="24"/>
        </w:rPr>
        <w:t>vs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1D8E">
        <w:rPr>
          <w:rFonts w:ascii="Times New Roman" w:hAnsi="Times New Roman" w:cs="Times New Roman"/>
          <w:sz w:val="24"/>
          <w:szCs w:val="24"/>
        </w:rPr>
        <w:t xml:space="preserve"> the LV-</w:t>
      </w:r>
      <w:r w:rsidRPr="00AA44F4">
        <w:rPr>
          <w:rFonts w:ascii="Times New Roman" w:hAnsi="Times New Roman" w:cs="Times New Roman"/>
          <w:i/>
          <w:sz w:val="24"/>
          <w:szCs w:val="24"/>
        </w:rPr>
        <w:t>SENP1</w:t>
      </w:r>
      <w:r>
        <w:rPr>
          <w:rFonts w:ascii="Times New Roman" w:hAnsi="Times New Roman" w:cs="Times New Roman"/>
          <w:sz w:val="24"/>
          <w:szCs w:val="24"/>
        </w:rPr>
        <w:t>-s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C61D8E">
        <w:rPr>
          <w:rFonts w:ascii="Times New Roman" w:hAnsi="Times New Roman" w:cs="Times New Roman"/>
          <w:sz w:val="24"/>
          <w:szCs w:val="24"/>
        </w:rPr>
        <w:t>RNA; **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1D8E">
        <w:rPr>
          <w:rFonts w:ascii="Times New Roman" w:hAnsi="Times New Roman" w:cs="Times New Roman"/>
          <w:sz w:val="24"/>
          <w:szCs w:val="24"/>
        </w:rPr>
        <w:t>the TGFβ1</w:t>
      </w:r>
      <w:r>
        <w:rPr>
          <w:rFonts w:ascii="Times New Roman" w:hAnsi="Times New Roman" w:cs="Times New Roman"/>
          <w:sz w:val="24"/>
          <w:szCs w:val="24"/>
        </w:rPr>
        <w:t>+FSTL1</w:t>
      </w:r>
      <w:r w:rsidRPr="00C61D8E">
        <w:rPr>
          <w:rFonts w:ascii="Times New Roman" w:hAnsi="Times New Roman" w:cs="Times New Roman"/>
          <w:sz w:val="24"/>
          <w:szCs w:val="24"/>
        </w:rPr>
        <w:t xml:space="preserve"> group</w:t>
      </w:r>
      <w:r w:rsidRPr="00E84F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95352">
        <w:rPr>
          <w:rFonts w:ascii="Times New Roman" w:hAnsi="Times New Roman" w:cs="Times New Roman"/>
          <w:i/>
          <w:iCs/>
          <w:sz w:val="24"/>
          <w:szCs w:val="24"/>
        </w:rPr>
        <w:t>vs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1D8E">
        <w:rPr>
          <w:rFonts w:ascii="Times New Roman" w:hAnsi="Times New Roman" w:cs="Times New Roman"/>
          <w:sz w:val="24"/>
          <w:szCs w:val="24"/>
        </w:rPr>
        <w:t>control group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61D8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C61D8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1D8E">
        <w:rPr>
          <w:rFonts w:ascii="Times New Roman" w:hAnsi="Times New Roman" w:cs="Times New Roman"/>
          <w:sz w:val="24"/>
          <w:szCs w:val="24"/>
        </w:rPr>
        <w:t>the TGFβ1</w:t>
      </w:r>
      <w:r>
        <w:rPr>
          <w:rFonts w:ascii="Times New Roman" w:hAnsi="Times New Roman" w:cs="Times New Roman"/>
          <w:sz w:val="24"/>
          <w:szCs w:val="24"/>
        </w:rPr>
        <w:t>+FSTL1</w:t>
      </w:r>
      <w:r w:rsidRPr="00C61D8E">
        <w:rPr>
          <w:rFonts w:ascii="Times New Roman" w:hAnsi="Times New Roman" w:cs="Times New Roman"/>
          <w:sz w:val="24"/>
          <w:szCs w:val="24"/>
        </w:rPr>
        <w:t xml:space="preserve"> group</w:t>
      </w:r>
      <w:r w:rsidRPr="00E84F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352">
        <w:rPr>
          <w:rFonts w:ascii="Times New Roman" w:hAnsi="Times New Roman" w:cs="Times New Roman"/>
          <w:i/>
          <w:iCs/>
          <w:sz w:val="24"/>
          <w:szCs w:val="24"/>
        </w:rPr>
        <w:t>vs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1D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44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84F8C">
        <w:rPr>
          <w:rFonts w:ascii="Times New Roman" w:hAnsi="Times New Roman" w:cs="Times New Roman"/>
          <w:i/>
          <w:iCs/>
          <w:sz w:val="24"/>
          <w:szCs w:val="24"/>
        </w:rPr>
        <w:t>Senp1</w:t>
      </w:r>
      <w:r w:rsidRPr="00C61D8E">
        <w:rPr>
          <w:rFonts w:ascii="Times New Roman" w:hAnsi="Times New Roman" w:cs="Times New Roman"/>
          <w:sz w:val="24"/>
          <w:szCs w:val="24"/>
        </w:rPr>
        <w:t xml:space="preserve"> knockdown group </w:t>
      </w:r>
      <w:r>
        <w:rPr>
          <w:rFonts w:ascii="Times New Roman" w:hAnsi="Times New Roman" w:cs="Times New Roman" w:hint="eastAsia"/>
          <w:sz w:val="24"/>
          <w:szCs w:val="24"/>
        </w:rPr>
        <w:t>+</w:t>
      </w:r>
      <w:r w:rsidRPr="00364C74">
        <w:rPr>
          <w:rFonts w:ascii="Times New Roman" w:hAnsi="Times New Roman" w:cs="Times New Roman"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TGFβ1</w:t>
      </w:r>
      <w:r>
        <w:rPr>
          <w:rFonts w:ascii="Times New Roman" w:hAnsi="Times New Roman" w:cs="Times New Roman"/>
          <w:sz w:val="24"/>
          <w:szCs w:val="24"/>
        </w:rPr>
        <w:t>+FSTL1 group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#,</w:t>
      </w:r>
      <w:r w:rsidRPr="00C61D8E">
        <w:rPr>
          <w:rFonts w:ascii="Times New Roman" w:hAnsi="Times New Roman" w:cs="Times New Roman"/>
          <w:sz w:val="24"/>
          <w:szCs w:val="24"/>
        </w:rPr>
        <w:t xml:space="preserve"> the control 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352">
        <w:rPr>
          <w:rFonts w:ascii="Times New Roman" w:hAnsi="Times New Roman" w:cs="Times New Roman"/>
          <w:i/>
          <w:iCs/>
          <w:sz w:val="24"/>
          <w:szCs w:val="24"/>
        </w:rPr>
        <w:t>vs.</w:t>
      </w:r>
      <w:r w:rsidRPr="00C61D8E">
        <w:rPr>
          <w:rFonts w:ascii="Times New Roman" w:hAnsi="Times New Roman" w:cs="Times New Roman"/>
          <w:sz w:val="24"/>
          <w:szCs w:val="24"/>
        </w:rPr>
        <w:t xml:space="preserve"> the</w:t>
      </w:r>
      <w:r w:rsidRPr="00AA44F4">
        <w:rPr>
          <w:rFonts w:ascii="Times New Roman" w:hAnsi="Times New Roman" w:cs="Times New Roman"/>
          <w:i/>
          <w:sz w:val="24"/>
          <w:szCs w:val="24"/>
        </w:rPr>
        <w:t xml:space="preserve"> SENP1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C61D8E">
        <w:rPr>
          <w:rFonts w:ascii="Times New Roman" w:hAnsi="Times New Roman" w:cs="Times New Roman"/>
          <w:sz w:val="24"/>
          <w:szCs w:val="24"/>
        </w:rPr>
        <w:t xml:space="preserve">RNA group; </w:t>
      </w:r>
      <w:r>
        <w:rPr>
          <w:rFonts w:ascii="Times New Roman" w:hAnsi="Times New Roman" w:cs="Times New Roman"/>
          <w:sz w:val="24"/>
          <w:szCs w:val="24"/>
        </w:rPr>
        <w:t>##,</w:t>
      </w:r>
      <w:r w:rsidRPr="00C61D8E">
        <w:rPr>
          <w:rFonts w:ascii="Times New Roman" w:hAnsi="Times New Roman" w:cs="Times New Roman"/>
          <w:sz w:val="24"/>
          <w:szCs w:val="24"/>
        </w:rPr>
        <w:t xml:space="preserve"> the BLM</w:t>
      </w:r>
      <w:r>
        <w:rPr>
          <w:rFonts w:ascii="Times New Roman" w:hAnsi="Times New Roman" w:cs="Times New Roman"/>
          <w:sz w:val="24"/>
          <w:szCs w:val="24"/>
        </w:rPr>
        <w:t>+FSTL1</w:t>
      </w:r>
      <w:r w:rsidRPr="00C61D8E">
        <w:rPr>
          <w:rFonts w:ascii="Times New Roman" w:hAnsi="Times New Roman" w:cs="Times New Roman"/>
          <w:sz w:val="24"/>
          <w:szCs w:val="24"/>
        </w:rPr>
        <w:t xml:space="preserve"> group </w:t>
      </w:r>
      <w:r w:rsidRPr="00295352">
        <w:rPr>
          <w:rFonts w:ascii="Times New Roman" w:hAnsi="Times New Roman" w:cs="Times New Roman"/>
          <w:i/>
          <w:iCs/>
          <w:sz w:val="24"/>
          <w:szCs w:val="24"/>
        </w:rPr>
        <w:t>vs.</w:t>
      </w:r>
      <w:r w:rsidRPr="00C61D8E">
        <w:rPr>
          <w:rFonts w:ascii="Times New Roman" w:hAnsi="Times New Roman" w:cs="Times New Roman"/>
          <w:sz w:val="24"/>
          <w:szCs w:val="24"/>
        </w:rPr>
        <w:t xml:space="preserve"> the control group</w:t>
      </w:r>
      <w:r>
        <w:rPr>
          <w:rFonts w:ascii="Times New Roman" w:hAnsi="Times New Roman" w:cs="Times New Roman"/>
          <w:sz w:val="24"/>
          <w:szCs w:val="24"/>
        </w:rPr>
        <w:t xml:space="preserve">; ###, </w:t>
      </w:r>
      <w:r w:rsidRPr="00C61D8E">
        <w:rPr>
          <w:rFonts w:ascii="Times New Roman" w:hAnsi="Times New Roman" w:cs="Times New Roman"/>
          <w:sz w:val="24"/>
          <w:szCs w:val="24"/>
        </w:rPr>
        <w:t>the BLM</w:t>
      </w:r>
      <w:r>
        <w:rPr>
          <w:rFonts w:ascii="Times New Roman" w:hAnsi="Times New Roman" w:cs="Times New Roman"/>
          <w:sz w:val="24"/>
          <w:szCs w:val="24"/>
        </w:rPr>
        <w:t>+FSTL1</w:t>
      </w:r>
      <w:r w:rsidRPr="00C61D8E">
        <w:rPr>
          <w:rFonts w:ascii="Times New Roman" w:hAnsi="Times New Roman" w:cs="Times New Roman"/>
          <w:sz w:val="24"/>
          <w:szCs w:val="24"/>
        </w:rPr>
        <w:t xml:space="preserve"> 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352">
        <w:rPr>
          <w:rFonts w:ascii="Times New Roman" w:hAnsi="Times New Roman" w:cs="Times New Roman"/>
          <w:i/>
          <w:iCs/>
          <w:sz w:val="24"/>
          <w:szCs w:val="24"/>
        </w:rPr>
        <w:t>vs.</w:t>
      </w:r>
      <w:r w:rsidRPr="00C61D8E">
        <w:rPr>
          <w:rFonts w:ascii="Times New Roman" w:hAnsi="Times New Roman" w:cs="Times New Roman"/>
          <w:sz w:val="24"/>
          <w:szCs w:val="24"/>
        </w:rPr>
        <w:t xml:space="preserve"> the </w:t>
      </w:r>
      <w:r w:rsidRPr="00AA44F4">
        <w:rPr>
          <w:rFonts w:ascii="Times New Roman" w:hAnsi="Times New Roman" w:cs="Times New Roman"/>
          <w:i/>
          <w:sz w:val="24"/>
          <w:szCs w:val="24"/>
        </w:rPr>
        <w:t>SENP1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C61D8E">
        <w:rPr>
          <w:rFonts w:ascii="Times New Roman" w:hAnsi="Times New Roman" w:cs="Times New Roman"/>
          <w:sz w:val="24"/>
          <w:szCs w:val="24"/>
        </w:rPr>
        <w:t xml:space="preserve">RNA group </w:t>
      </w:r>
      <w:r>
        <w:rPr>
          <w:rFonts w:ascii="Times New Roman" w:hAnsi="Times New Roman" w:cs="Times New Roman" w:hint="eastAsia"/>
          <w:sz w:val="24"/>
          <w:szCs w:val="24"/>
        </w:rPr>
        <w:t>+</w:t>
      </w:r>
      <w:r w:rsidRPr="006A1212">
        <w:rPr>
          <w:rFonts w:ascii="Times New Roman" w:hAnsi="Times New Roman" w:cs="Times New Roman"/>
          <w:sz w:val="24"/>
          <w:szCs w:val="24"/>
        </w:rPr>
        <w:t xml:space="preserve"> </w:t>
      </w:r>
      <w:r w:rsidRPr="00C61D8E">
        <w:rPr>
          <w:rFonts w:ascii="Times New Roman" w:hAnsi="Times New Roman" w:cs="Times New Roman"/>
          <w:sz w:val="24"/>
          <w:szCs w:val="24"/>
        </w:rPr>
        <w:t>BLM</w:t>
      </w:r>
      <w:r>
        <w:rPr>
          <w:rFonts w:ascii="Times New Roman" w:hAnsi="Times New Roman" w:cs="Times New Roman"/>
          <w:sz w:val="24"/>
          <w:szCs w:val="24"/>
        </w:rPr>
        <w:t>+FSTL1</w:t>
      </w:r>
      <w:r w:rsidRPr="00C61D8E">
        <w:rPr>
          <w:rFonts w:ascii="Times New Roman" w:hAnsi="Times New Roman" w:cs="Times New Roman"/>
          <w:sz w:val="24"/>
          <w:szCs w:val="24"/>
        </w:rPr>
        <w:t xml:space="preserve"> group.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012FD">
        <w:rPr>
          <w:rFonts w:ascii="Times New Roman" w:hAnsi="Times New Roman" w:cs="Times New Roman"/>
          <w:color w:val="000000"/>
          <w:sz w:val="24"/>
          <w:szCs w:val="24"/>
        </w:rPr>
        <w:t xml:space="preserve">The results </w:t>
      </w:r>
      <w:r>
        <w:rPr>
          <w:rFonts w:ascii="Times New Roman" w:hAnsi="Times New Roman" w:cs="Times New Roman"/>
          <w:color w:val="000000"/>
          <w:sz w:val="24"/>
          <w:szCs w:val="24"/>
        </w:rPr>
        <w:t>are shown as the means ± SD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p w14:paraId="07B71A08" w14:textId="77777777" w:rsidR="00A8787B" w:rsidRDefault="00A8787B"/>
    <w:sectPr w:rsidR="00A87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0A4E7" w14:textId="77777777" w:rsidR="00D15810" w:rsidRDefault="00D15810" w:rsidP="002F585C">
      <w:r>
        <w:separator/>
      </w:r>
    </w:p>
  </w:endnote>
  <w:endnote w:type="continuationSeparator" w:id="0">
    <w:p w14:paraId="44BB5D84" w14:textId="77777777" w:rsidR="00D15810" w:rsidRDefault="00D15810" w:rsidP="002F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1E88D" w14:textId="77777777" w:rsidR="00D15810" w:rsidRDefault="00D15810" w:rsidP="002F585C">
      <w:r>
        <w:separator/>
      </w:r>
    </w:p>
  </w:footnote>
  <w:footnote w:type="continuationSeparator" w:id="0">
    <w:p w14:paraId="6CCA525D" w14:textId="77777777" w:rsidR="00D15810" w:rsidRDefault="00D15810" w:rsidP="002F5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2F"/>
    <w:rsid w:val="002F585C"/>
    <w:rsid w:val="00522853"/>
    <w:rsid w:val="006E222F"/>
    <w:rsid w:val="00A8787B"/>
    <w:rsid w:val="00D1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633A1"/>
  <w15:chartTrackingRefBased/>
  <w15:docId w15:val="{D9FD4AF6-4420-4462-BC99-D7ADB625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8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58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5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58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伟</dc:creator>
  <cp:keywords/>
  <dc:description/>
  <cp:lastModifiedBy>孙 伟</cp:lastModifiedBy>
  <cp:revision>3</cp:revision>
  <dcterms:created xsi:type="dcterms:W3CDTF">2022-05-06T09:25:00Z</dcterms:created>
  <dcterms:modified xsi:type="dcterms:W3CDTF">2022-05-06T09:27:00Z</dcterms:modified>
</cp:coreProperties>
</file>