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D4E" w:rsidRDefault="00AE0D92" w:rsidP="00930D4E">
      <w:r>
        <w:rPr>
          <w:noProof/>
        </w:rPr>
        <w:drawing>
          <wp:inline distT="0" distB="0" distL="0" distR="0">
            <wp:extent cx="5274310" cy="3949194"/>
            <wp:effectExtent l="0" t="0" r="2540" b="0"/>
            <wp:docPr id="3" name="图片 3" descr="C:\Users\Administrator\Desktop\处理图片\LaeA建树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处理图片\LaeA建树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4DD" w:rsidRDefault="00930D4E" w:rsidP="00D354DD">
      <w:r>
        <w:rPr>
          <w:rFonts w:ascii="Times New Roman" w:hAnsi="Times New Roman" w:cs="Times New Roman"/>
          <w:color w:val="000000"/>
          <w:szCs w:val="21"/>
        </w:rPr>
        <w:t>Fig. S1</w:t>
      </w:r>
      <w:r>
        <w:rPr>
          <w:rFonts w:ascii="Times New Roman" w:hAnsi="Times New Roman" w:cs="Times New Roman" w:hint="eastAsia"/>
          <w:color w:val="000000"/>
          <w:szCs w:val="21"/>
        </w:rPr>
        <w:t>.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 w:rsidR="00D354DD">
        <w:rPr>
          <w:rFonts w:ascii="Times New Roman" w:hAnsi="Times New Roman" w:cs="Times New Roman"/>
        </w:rPr>
        <w:t>I</w:t>
      </w:r>
      <w:r w:rsidR="00D354DD">
        <w:rPr>
          <w:rFonts w:ascii="Times New Roman" w:hAnsi="Times New Roman" w:hint="eastAsia"/>
        </w:rPr>
        <w:t xml:space="preserve">dentification of </w:t>
      </w:r>
      <w:r w:rsidR="00D354DD">
        <w:rPr>
          <w:rFonts w:ascii="Times New Roman" w:hAnsi="Times New Roman" w:cs="Times New Roman"/>
        </w:rPr>
        <w:t xml:space="preserve">the </w:t>
      </w:r>
      <w:r w:rsidR="00D354DD">
        <w:rPr>
          <w:rFonts w:ascii="Times New Roman" w:hAnsi="Times New Roman" w:hint="eastAsia"/>
        </w:rPr>
        <w:t>AaLaeA protein</w:t>
      </w:r>
      <w:r w:rsidR="00D354DD">
        <w:rPr>
          <w:rFonts w:ascii="Times New Roman" w:hAnsi="Times New Roman" w:cs="Times New Roman"/>
          <w:i/>
          <w:iCs/>
        </w:rPr>
        <w:t xml:space="preserve"> </w:t>
      </w:r>
      <w:r w:rsidR="00D354DD">
        <w:rPr>
          <w:rFonts w:ascii="Times New Roman" w:hAnsi="Times New Roman" w:cs="Times New Roman"/>
        </w:rPr>
        <w:t>A.</w:t>
      </w:r>
      <w:r w:rsidR="00D354DD">
        <w:rPr>
          <w:rFonts w:ascii="Times New Roman" w:hAnsi="Times New Roman" w:cs="Times New Roman"/>
          <w:i/>
          <w:iCs/>
        </w:rPr>
        <w:t xml:space="preserve"> </w:t>
      </w:r>
      <w:r w:rsidR="00D354DD">
        <w:rPr>
          <w:rFonts w:ascii="Times New Roman" w:hAnsi="Times New Roman" w:hint="eastAsia"/>
        </w:rPr>
        <w:t>M</w:t>
      </w:r>
      <w:r w:rsidR="00D354DD">
        <w:rPr>
          <w:rFonts w:ascii="Times New Roman" w:hAnsi="Times New Roman" w:cs="Times New Roman"/>
        </w:rPr>
        <w:t>ultiple sequence alignment was performed using the Clustal W alignment algorithm with Mega 7.0</w:t>
      </w:r>
      <w:r w:rsidR="00D354DD">
        <w:rPr>
          <w:rFonts w:ascii="Times New Roman" w:hAnsi="Times New Roman" w:cs="Times New Roman" w:hint="eastAsia"/>
        </w:rPr>
        <w:t>.</w:t>
      </w:r>
      <w:r w:rsidR="00D354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Cs w:val="21"/>
        </w:rPr>
        <w:t xml:space="preserve">The number above the branch represents the bootstrap value obtained by 1000 repetitions . The red circle represent the identified </w:t>
      </w:r>
      <w:r w:rsidRPr="007B3DAB">
        <w:rPr>
          <w:rFonts w:ascii="Times New Roman" w:hAnsi="Times New Roman" w:cs="Times New Roman"/>
          <w:iCs/>
          <w:color w:val="000000"/>
          <w:szCs w:val="21"/>
        </w:rPr>
        <w:t>LaeA</w:t>
      </w:r>
      <w:r w:rsidRPr="007B3DAB"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zCs w:val="21"/>
        </w:rPr>
        <w:t xml:space="preserve">of </w:t>
      </w:r>
      <w:r>
        <w:rPr>
          <w:rFonts w:ascii="Times New Roman" w:hAnsi="Times New Roman" w:cs="Times New Roman"/>
          <w:i/>
          <w:iCs/>
          <w:color w:val="000000"/>
          <w:szCs w:val="21"/>
        </w:rPr>
        <w:t>A. alstroemeia</w:t>
      </w:r>
      <w:r>
        <w:rPr>
          <w:rFonts w:ascii="Times New Roman" w:hAnsi="Times New Roman" w:cs="Times New Roman"/>
          <w:color w:val="000000"/>
          <w:szCs w:val="21"/>
        </w:rPr>
        <w:t>.</w:t>
      </w:r>
      <w:r w:rsidR="00D354DD"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r w:rsidR="00D354DD">
        <w:rPr>
          <w:rFonts w:ascii="Times New Roman" w:hAnsi="Times New Roman" w:cs="Times New Roman"/>
        </w:rPr>
        <w:t>Numbers in parentheses are the GenBank accession numbers of published sequences</w:t>
      </w:r>
      <w:r w:rsidR="00D354DD">
        <w:rPr>
          <w:rFonts w:ascii="Times New Roman" w:hAnsi="Times New Roman" w:cs="Times New Roman" w:hint="eastAsia"/>
        </w:rPr>
        <w:t>.</w:t>
      </w:r>
    </w:p>
    <w:p w:rsidR="00E6490E" w:rsidRDefault="00E6490E" w:rsidP="00E6490E">
      <w:r>
        <w:rPr>
          <w:rFonts w:hint="eastAsia"/>
          <w:noProof/>
        </w:rPr>
        <w:drawing>
          <wp:inline distT="0" distB="0" distL="114300" distR="114300" wp14:anchorId="7B920B8F" wp14:editId="2CD274B9">
            <wp:extent cx="5271135" cy="3952240"/>
            <wp:effectExtent l="0" t="0" r="5715" b="10160"/>
            <wp:docPr id="16" name="图片 16" descr="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490E">
        <w:lastRenderedPageBreak/>
        <w:t xml:space="preserve"> </w:t>
      </w:r>
    </w:p>
    <w:p w:rsidR="00E6490E" w:rsidRDefault="00E6490E" w:rsidP="00E6490E">
      <w:r>
        <w:rPr>
          <w:rFonts w:ascii="Times New Roman" w:hAnsi="Times New Roman" w:cs="Times New Roman" w:hint="eastAsia"/>
          <w:color w:val="000000"/>
          <w:szCs w:val="21"/>
        </w:rPr>
        <w:t>Fig. S</w:t>
      </w:r>
      <w:r w:rsidR="0073221B">
        <w:rPr>
          <w:rFonts w:ascii="Times New Roman" w:hAnsi="Times New Roman" w:cs="Times New Roman" w:hint="eastAsia"/>
          <w:color w:val="000000"/>
          <w:szCs w:val="21"/>
        </w:rPr>
        <w:t>2</w:t>
      </w:r>
      <w:r>
        <w:rPr>
          <w:rFonts w:ascii="Times New Roman" w:hAnsi="Times New Roman" w:cs="Times New Roman" w:hint="eastAsia"/>
          <w:color w:val="000000"/>
          <w:szCs w:val="21"/>
        </w:rPr>
        <w:t xml:space="preserve">. </w:t>
      </w:r>
      <w:r>
        <w:rPr>
          <w:rFonts w:ascii="Times New Roman" w:hAnsi="Times New Roman" w:hint="eastAsia"/>
        </w:rPr>
        <w:t xml:space="preserve">Cell </w:t>
      </w:r>
      <w:r>
        <w:rPr>
          <w:rFonts w:ascii="Times New Roman" w:hAnsi="Times New Roman" w:cs="Times New Roman"/>
        </w:rPr>
        <w:t>apoptosis</w:t>
      </w:r>
      <w:r>
        <w:rPr>
          <w:rFonts w:ascii="Times New Roman" w:hAnsi="Times New Roman" w:hint="eastAsia"/>
        </w:rPr>
        <w:t xml:space="preserve"> effects </w:t>
      </w:r>
      <w:r>
        <w:rPr>
          <w:rFonts w:ascii="Times New Roman" w:hAnsi="Times New Roman" w:cs="Times New Roman"/>
        </w:rPr>
        <w:t>induced by the</w:t>
      </w:r>
      <w:r>
        <w:rPr>
          <w:rFonts w:ascii="Times New Roman" w:hAnsi="Times New Roman" w:hint="eastAsia"/>
        </w:rPr>
        <w:t xml:space="preserve"> WT and </w:t>
      </w:r>
      <w:r>
        <w:rPr>
          <w:rFonts w:ascii="Times New Roman" w:hAnsi="Times New Roman" w:hint="eastAsia"/>
          <w:i/>
          <w:iCs/>
        </w:rPr>
        <w:t>AalaeA</w:t>
      </w:r>
      <w:r>
        <w:rPr>
          <w:rFonts w:ascii="Times New Roman" w:hAnsi="Times New Roman" w:hint="eastAsia"/>
          <w:vertAlign w:val="superscript"/>
        </w:rPr>
        <w:t>OE29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cs="Times New Roman"/>
        </w:rPr>
        <w:t>extracts in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hint="eastAsia"/>
        </w:rPr>
        <w:t xml:space="preserve">A549 cancer </w:t>
      </w:r>
      <w:r>
        <w:rPr>
          <w:rFonts w:ascii="Times New Roman" w:hAnsi="Times New Roman" w:cs="Times New Roman"/>
        </w:rPr>
        <w:t>cell</w:t>
      </w:r>
      <w:r>
        <w:rPr>
          <w:rFonts w:ascii="Times New Roman" w:hAnsi="Times New Roman" w:hint="eastAsia"/>
        </w:rPr>
        <w:t xml:space="preserve"> line. A549 </w:t>
      </w:r>
      <w:r>
        <w:rPr>
          <w:rFonts w:ascii="Times New Roman" w:hAnsi="Times New Roman" w:cs="Times New Roman"/>
        </w:rPr>
        <w:t>cancer cells</w:t>
      </w:r>
      <w:r>
        <w:rPr>
          <w:rFonts w:ascii="Times New Roman" w:hAnsi="Times New Roman" w:hint="eastAsia"/>
        </w:rPr>
        <w:t xml:space="preserve"> were seeded </w:t>
      </w:r>
      <w:r>
        <w:rPr>
          <w:rFonts w:ascii="Times New Roman" w:hAnsi="Times New Roman" w:cs="Times New Roman"/>
        </w:rPr>
        <w:t>at a density of 1×</w:t>
      </w:r>
      <w:r>
        <w:rPr>
          <w:rFonts w:ascii="Times New Roman" w:hAnsi="Times New Roman" w:hint="eastAsia"/>
        </w:rPr>
        <w:t>10</w:t>
      </w:r>
      <w:r>
        <w:rPr>
          <w:rFonts w:ascii="Times New Roman" w:hAnsi="Times New Roman" w:hint="eastAsia"/>
          <w:vertAlign w:val="superscript"/>
        </w:rPr>
        <w:t>6</w:t>
      </w:r>
      <w:r>
        <w:rPr>
          <w:rFonts w:ascii="Times New Roman" w:hAnsi="Times New Roman" w:hint="eastAsia"/>
        </w:rPr>
        <w:t xml:space="preserve"> cells/well in 6-well plates and treated</w:t>
      </w:r>
      <w:r>
        <w:rPr>
          <w:rFonts w:ascii="Times New Roman" w:hAnsi="Times New Roman" w:cs="Times New Roman"/>
        </w:rPr>
        <w:t xml:space="preserve"> with</w:t>
      </w:r>
      <w:r>
        <w:rPr>
          <w:rFonts w:ascii="Times New Roman" w:hAnsi="Times New Roman" w:hint="eastAsia"/>
        </w:rPr>
        <w:t xml:space="preserve"> 300, 150 and 75 µ</w:t>
      </w:r>
      <w:r>
        <w:rPr>
          <w:rFonts w:ascii="Times New Roman" w:hAnsi="Times New Roman" w:cs="Times New Roman"/>
        </w:rPr>
        <w:t>g/ml</w:t>
      </w:r>
      <w:r>
        <w:rPr>
          <w:rFonts w:ascii="Times New Roman" w:hAnsi="Times New Roman" w:hint="eastAsia"/>
        </w:rPr>
        <w:t xml:space="preserve"> WT</w:t>
      </w:r>
      <w:r w:rsidRPr="00D354DD">
        <w:rPr>
          <w:rFonts w:ascii="Times New Roman" w:hAnsi="Times New Roman" w:hint="eastAsia"/>
          <w:iCs/>
        </w:rPr>
        <w:t xml:space="preserve"> (A-C)</w:t>
      </w:r>
      <w:r>
        <w:rPr>
          <w:rFonts w:ascii="Times New Roman" w:hAnsi="Times New Roman" w:hint="eastAsia"/>
          <w:iCs/>
        </w:rPr>
        <w:t xml:space="preserve"> </w:t>
      </w:r>
      <w:r>
        <w:rPr>
          <w:rFonts w:ascii="Times New Roman" w:hAnsi="Times New Roman" w:hint="eastAsia"/>
          <w:i/>
          <w:iCs/>
        </w:rPr>
        <w:t>and AalaeA</w:t>
      </w:r>
      <w:r>
        <w:rPr>
          <w:rFonts w:ascii="Times New Roman" w:hAnsi="Times New Roman" w:hint="eastAsia"/>
          <w:vertAlign w:val="superscript"/>
        </w:rPr>
        <w:t xml:space="preserve">OE29 </w:t>
      </w:r>
      <w:r w:rsidRPr="00D354DD"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D-F</w:t>
      </w:r>
      <w:r w:rsidRPr="00D354DD">
        <w:rPr>
          <w:rFonts w:ascii="Times New Roman" w:hAnsi="Times New Roman" w:hint="eastAsia"/>
        </w:rPr>
        <w:t>)</w:t>
      </w:r>
      <w:r>
        <w:rPr>
          <w:rFonts w:ascii="Times New Roman" w:hAnsi="Times New Roman" w:hint="eastAsia"/>
          <w:i/>
          <w:iCs/>
        </w:rPr>
        <w:t xml:space="preserve"> </w:t>
      </w:r>
      <w:r>
        <w:rPr>
          <w:rFonts w:ascii="Times New Roman" w:hAnsi="Times New Roman" w:hint="eastAsia"/>
        </w:rPr>
        <w:t>extracts</w:t>
      </w:r>
      <w:r>
        <w:rPr>
          <w:rFonts w:ascii="Times New Roman" w:hAnsi="Times New Roman" w:hint="eastAsia"/>
          <w:i/>
          <w:iCs/>
        </w:rPr>
        <w:t xml:space="preserve"> </w:t>
      </w:r>
      <w:r>
        <w:rPr>
          <w:rFonts w:ascii="Times New Roman" w:hAnsi="Times New Roman" w:hint="eastAsia"/>
        </w:rPr>
        <w:t>for 48 h.</w:t>
      </w:r>
      <w:r>
        <w:rPr>
          <w:rFonts w:ascii="Times New Roman" w:hAnsi="Times New Roman" w:cs="Times New Roman"/>
        </w:rPr>
        <w:t xml:space="preserve"> Annexin V-FITC/PI double staining </w:t>
      </w:r>
      <w:r>
        <w:rPr>
          <w:rFonts w:ascii="Times New Roman" w:hAnsi="Times New Roman" w:hint="eastAsia"/>
        </w:rPr>
        <w:t xml:space="preserve">was used </w:t>
      </w:r>
      <w:r>
        <w:rPr>
          <w:rFonts w:ascii="Times New Roman" w:hAnsi="Times New Roman" w:cs="Times New Roman"/>
        </w:rPr>
        <w:t>to detect apoptosis</w:t>
      </w:r>
      <w:r>
        <w:rPr>
          <w:rFonts w:ascii="Times New Roman" w:hAnsi="Times New Roman" w:hint="eastAsia"/>
        </w:rPr>
        <w:t>. Values represent the mean</w:t>
      </w:r>
      <w:r>
        <w:rPr>
          <w:rFonts w:ascii="Times New Roman" w:hAnsi="Times New Roman" w:cs="Times New Roman"/>
        </w:rPr>
        <w:t>±</w:t>
      </w:r>
      <w:r>
        <w:rPr>
          <w:rFonts w:ascii="Times New Roman" w:hAnsi="Times New Roman" w:hint="eastAsia"/>
        </w:rPr>
        <w:t>SD of 3 replicates per treatment</w:t>
      </w:r>
      <w:r>
        <w:rPr>
          <w:rFonts w:ascii="Times New Roman" w:hAnsi="Times New Roman" w:hint="eastAsia"/>
          <w:vertAlign w:val="superscript"/>
        </w:rPr>
        <w:t>.</w:t>
      </w:r>
    </w:p>
    <w:p w:rsidR="00D354DD" w:rsidRDefault="00D354DD" w:rsidP="00D354DD">
      <w:pPr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D354DD">
      <w:pPr>
        <w:ind w:left="210" w:hangingChars="100" w:hanging="21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noProof/>
          <w:color w:val="000000"/>
          <w:szCs w:val="21"/>
        </w:rPr>
        <w:drawing>
          <wp:inline distT="0" distB="0" distL="114300" distR="114300" wp14:anchorId="32685AEA" wp14:editId="687484A5">
            <wp:extent cx="5270500" cy="3087370"/>
            <wp:effectExtent l="0" t="0" r="6350" b="17780"/>
            <wp:docPr id="1" name="图片 1" descr="WT_vs_z29.Integrated.KEGG.enri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T_vs_z29.Integrated.KEGG.enrich"/>
                    <pic:cNvPicPr>
                      <a:picLocks noChangeAspect="1"/>
                    </pic:cNvPicPr>
                  </pic:nvPicPr>
                  <pic:blipFill>
                    <a:blip r:embed="rId8"/>
                    <a:srcRect b="795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8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D4E" w:rsidRPr="001560DE" w:rsidRDefault="00930D4E" w:rsidP="001560DE">
      <w:pPr>
        <w:rPr>
          <w:rFonts w:ascii="Times New Roman" w:hAnsi="Times New Roman" w:cs="Times New Roman"/>
        </w:rPr>
      </w:pPr>
      <w:r w:rsidRPr="00D354DD">
        <w:rPr>
          <w:rFonts w:ascii="Times New Roman" w:hAnsi="Times New Roman" w:cs="Times New Roman" w:hint="eastAsia"/>
        </w:rPr>
        <w:t>Fig. S</w:t>
      </w:r>
      <w:r w:rsidR="0073221B">
        <w:rPr>
          <w:rFonts w:ascii="Times New Roman" w:hAnsi="Times New Roman" w:cs="Times New Roman" w:hint="eastAsia"/>
        </w:rPr>
        <w:t>3</w:t>
      </w:r>
      <w:r w:rsidRPr="00D354DD">
        <w:rPr>
          <w:rFonts w:ascii="Times New Roman" w:hAnsi="Times New Roman" w:cs="Times New Roman" w:hint="eastAsia"/>
        </w:rPr>
        <w:t xml:space="preserve">. </w:t>
      </w:r>
      <w:r w:rsidR="0037525F" w:rsidRPr="00D354DD">
        <w:rPr>
          <w:rFonts w:ascii="Times New Roman" w:hAnsi="Times New Roman" w:cs="Times New Roman"/>
        </w:rPr>
        <w:t xml:space="preserve">KEGG pathways </w:t>
      </w:r>
      <w:r w:rsidR="0037525F" w:rsidRPr="00D354DD">
        <w:rPr>
          <w:rFonts w:ascii="Times New Roman" w:hAnsi="Times New Roman" w:cs="Times New Roman" w:hint="eastAsia"/>
        </w:rPr>
        <w:t>c</w:t>
      </w:r>
      <w:r w:rsidRPr="00D354DD">
        <w:rPr>
          <w:rFonts w:ascii="Times New Roman" w:hAnsi="Times New Roman" w:cs="Times New Roman"/>
        </w:rPr>
        <w:t>ombined transcriptomic and metabolomic analys</w:t>
      </w:r>
      <w:r w:rsidRPr="00D354DD">
        <w:rPr>
          <w:rFonts w:ascii="Times New Roman" w:hAnsi="Times New Roman" w:cs="Times New Roman" w:hint="eastAsia"/>
        </w:rPr>
        <w:t>e</w:t>
      </w:r>
      <w:r w:rsidRPr="00D354DD">
        <w:rPr>
          <w:rFonts w:ascii="Times New Roman" w:hAnsi="Times New Roman" w:cs="Times New Roman"/>
        </w:rPr>
        <w:t>s</w:t>
      </w:r>
      <w:r w:rsidRPr="00D354DD">
        <w:rPr>
          <w:rFonts w:ascii="Times New Roman" w:hAnsi="Times New Roman" w:cs="Times New Roman" w:hint="eastAsia"/>
        </w:rPr>
        <w:t>.</w:t>
      </w:r>
      <w:r w:rsidR="00D354DD">
        <w:rPr>
          <w:rFonts w:ascii="Times New Roman" w:hAnsi="Times New Roman" w:cs="Times New Roman" w:hint="eastAsia"/>
        </w:rPr>
        <w:t xml:space="preserve"> </w:t>
      </w:r>
      <w:r w:rsidRPr="00D354DD">
        <w:rPr>
          <w:rFonts w:ascii="Times New Roman" w:hAnsi="Times New Roman" w:cs="Times New Roman" w:hint="eastAsia"/>
        </w:rPr>
        <w:t>Red bars represent genes and green bars represent metabolites.</w:t>
      </w:r>
    </w:p>
    <w:p w:rsidR="00930D4E" w:rsidRDefault="00930D4E" w:rsidP="00930D4E"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 xml:space="preserve">Table S1 Primer sequences of the the overexpresion </w:t>
      </w:r>
      <w:r w:rsidR="00D354DD">
        <w:rPr>
          <w:rFonts w:ascii="Times New Roman" w:hAnsi="Times New Roman" w:cs="Times New Roman" w:hint="eastAsia"/>
          <w:color w:val="000000"/>
          <w:szCs w:val="21"/>
        </w:rPr>
        <w:t>vector construction.</w:t>
      </w:r>
    </w:p>
    <w:tbl>
      <w:tblPr>
        <w:tblStyle w:val="a3"/>
        <w:tblW w:w="8020" w:type="dxa"/>
        <w:jc w:val="center"/>
        <w:tblLayout w:type="fixed"/>
        <w:tblLook w:val="04A0" w:firstRow="1" w:lastRow="0" w:firstColumn="1" w:lastColumn="0" w:noHBand="0" w:noVBand="1"/>
      </w:tblPr>
      <w:tblGrid>
        <w:gridCol w:w="3004"/>
        <w:gridCol w:w="5016"/>
      </w:tblGrid>
      <w:tr w:rsidR="00930D4E" w:rsidTr="000A22F0">
        <w:trPr>
          <w:trHeight w:val="644"/>
          <w:jc w:val="center"/>
        </w:trPr>
        <w:tc>
          <w:tcPr>
            <w:tcW w:w="30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bookmarkStart w:id="0" w:name="_Hlk103447580"/>
            <w:r>
              <w:rPr>
                <w:rFonts w:hint="eastAsia"/>
                <w:color w:val="000000"/>
                <w:szCs w:val="21"/>
              </w:rPr>
              <w:t>Primer</w:t>
            </w:r>
          </w:p>
        </w:tc>
        <w:tc>
          <w:tcPr>
            <w:tcW w:w="50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Sequence</w:t>
            </w:r>
          </w:p>
        </w:tc>
      </w:tr>
      <w:tr w:rsidR="00930D4E" w:rsidTr="000A22F0">
        <w:trPr>
          <w:trHeight w:val="90"/>
          <w:jc w:val="center"/>
        </w:trPr>
        <w:tc>
          <w:tcPr>
            <w:tcW w:w="300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30D4E" w:rsidRDefault="00CA58E8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i/>
                <w:color w:val="000000"/>
                <w:szCs w:val="21"/>
              </w:rPr>
              <w:t>l</w:t>
            </w:r>
            <w:r w:rsidR="00930D4E" w:rsidRPr="007B3DAB">
              <w:rPr>
                <w:rFonts w:hint="eastAsia"/>
                <w:i/>
                <w:color w:val="000000"/>
                <w:szCs w:val="21"/>
              </w:rPr>
              <w:t>aeA</w:t>
            </w:r>
            <w:r w:rsidR="00930D4E">
              <w:rPr>
                <w:rFonts w:hint="eastAsia"/>
                <w:color w:val="000000"/>
                <w:szCs w:val="21"/>
              </w:rPr>
              <w:t>-R</w:t>
            </w:r>
          </w:p>
        </w:tc>
        <w:tc>
          <w:tcPr>
            <w:tcW w:w="501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gaggtaatccttctttctagaGTCGACAGAAGATGATTGA</w:t>
            </w:r>
          </w:p>
        </w:tc>
      </w:tr>
      <w:tr w:rsidR="00930D4E" w:rsidTr="000A22F0">
        <w:trPr>
          <w:trHeight w:val="644"/>
          <w:jc w:val="center"/>
        </w:trPr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37525F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i/>
                <w:color w:val="000000"/>
                <w:szCs w:val="21"/>
              </w:rPr>
              <w:t>P</w:t>
            </w:r>
            <w:r w:rsidR="00930D4E" w:rsidRPr="007B3DAB">
              <w:rPr>
                <w:rFonts w:hint="eastAsia"/>
                <w:i/>
                <w:color w:val="000000"/>
                <w:szCs w:val="21"/>
              </w:rPr>
              <w:t>trpC</w:t>
            </w:r>
            <w:r w:rsidR="00930D4E">
              <w:rPr>
                <w:rFonts w:hint="eastAsia"/>
                <w:color w:val="000000"/>
                <w:szCs w:val="21"/>
              </w:rPr>
              <w:t>-F</w:t>
            </w:r>
          </w:p>
        </w:tc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ACGACGGCCAGTGCCAAGCTTCTACTGCTGGGGACGGCGG</w:t>
            </w:r>
          </w:p>
        </w:tc>
      </w:tr>
      <w:tr w:rsidR="00930D4E" w:rsidTr="000A22F0">
        <w:trPr>
          <w:trHeight w:val="644"/>
          <w:jc w:val="center"/>
        </w:trPr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CA58E8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qPCR-</w:t>
            </w:r>
            <w:r w:rsidR="00CA58E8">
              <w:rPr>
                <w:rFonts w:hint="eastAsia"/>
                <w:i/>
                <w:color w:val="000000"/>
                <w:szCs w:val="21"/>
              </w:rPr>
              <w:t>l</w:t>
            </w:r>
            <w:r w:rsidRPr="007B3DAB">
              <w:rPr>
                <w:rFonts w:hint="eastAsia"/>
                <w:i/>
                <w:color w:val="000000"/>
                <w:szCs w:val="21"/>
              </w:rPr>
              <w:t>aeA</w:t>
            </w:r>
            <w:r>
              <w:rPr>
                <w:rFonts w:hint="eastAsia"/>
                <w:color w:val="000000"/>
                <w:szCs w:val="21"/>
              </w:rPr>
              <w:t>-F</w:t>
            </w:r>
          </w:p>
        </w:tc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GTCTACCAGTGGGACCTCAAC</w:t>
            </w:r>
          </w:p>
        </w:tc>
      </w:tr>
      <w:tr w:rsidR="00930D4E" w:rsidTr="000A22F0">
        <w:trPr>
          <w:trHeight w:val="644"/>
          <w:jc w:val="center"/>
        </w:trPr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CA58E8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qPCR-</w:t>
            </w:r>
            <w:r w:rsidR="00CA58E8">
              <w:rPr>
                <w:rFonts w:hint="eastAsia"/>
                <w:i/>
                <w:color w:val="000000"/>
                <w:szCs w:val="21"/>
              </w:rPr>
              <w:t>l</w:t>
            </w:r>
            <w:r w:rsidRPr="007B3DAB">
              <w:rPr>
                <w:rFonts w:hint="eastAsia"/>
                <w:i/>
                <w:color w:val="000000"/>
                <w:szCs w:val="21"/>
              </w:rPr>
              <w:t>aeA</w:t>
            </w:r>
            <w:r>
              <w:rPr>
                <w:rFonts w:hint="eastAsia"/>
                <w:color w:val="000000"/>
                <w:szCs w:val="21"/>
              </w:rPr>
              <w:t>-R</w:t>
            </w:r>
          </w:p>
        </w:tc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TCCAGATGTGGCTGTCAAGG</w:t>
            </w:r>
          </w:p>
        </w:tc>
      </w:tr>
      <w:tr w:rsidR="00930D4E" w:rsidTr="000A22F0">
        <w:trPr>
          <w:trHeight w:val="644"/>
          <w:jc w:val="center"/>
        </w:trPr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CA58E8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i/>
                <w:color w:val="000000"/>
                <w:szCs w:val="21"/>
              </w:rPr>
              <w:t>a</w:t>
            </w:r>
            <w:r w:rsidR="00930D4E" w:rsidRPr="007B3DAB">
              <w:rPr>
                <w:rFonts w:hint="eastAsia"/>
                <w:i/>
                <w:color w:val="000000"/>
                <w:szCs w:val="21"/>
              </w:rPr>
              <w:t>ctin</w:t>
            </w:r>
            <w:r w:rsidR="00930D4E">
              <w:rPr>
                <w:rFonts w:hint="eastAsia"/>
                <w:color w:val="000000"/>
                <w:szCs w:val="21"/>
              </w:rPr>
              <w:t>-F</w:t>
            </w:r>
          </w:p>
        </w:tc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ATCGTCCGTGACATCAAG</w:t>
            </w:r>
          </w:p>
        </w:tc>
      </w:tr>
      <w:tr w:rsidR="00930D4E" w:rsidTr="000A22F0">
        <w:trPr>
          <w:trHeight w:val="644"/>
          <w:jc w:val="center"/>
        </w:trPr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CA58E8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i/>
                <w:color w:val="000000"/>
                <w:szCs w:val="21"/>
              </w:rPr>
              <w:t>a</w:t>
            </w:r>
            <w:r w:rsidR="00930D4E" w:rsidRPr="007B3DAB">
              <w:rPr>
                <w:rFonts w:hint="eastAsia"/>
                <w:i/>
                <w:color w:val="000000"/>
                <w:szCs w:val="21"/>
              </w:rPr>
              <w:t>ctin</w:t>
            </w:r>
            <w:r w:rsidR="00930D4E">
              <w:rPr>
                <w:rFonts w:hint="eastAsia"/>
                <w:color w:val="000000"/>
                <w:szCs w:val="21"/>
              </w:rPr>
              <w:t>-R</w:t>
            </w:r>
          </w:p>
        </w:tc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GATACCACCGCTCTCAAG</w:t>
            </w:r>
          </w:p>
        </w:tc>
      </w:tr>
      <w:tr w:rsidR="00930D4E" w:rsidTr="000A22F0">
        <w:trPr>
          <w:trHeight w:val="644"/>
          <w:jc w:val="center"/>
        </w:trPr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37525F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i/>
                <w:color w:val="000000"/>
                <w:szCs w:val="21"/>
              </w:rPr>
              <w:t>P</w:t>
            </w:r>
            <w:r w:rsidR="00930D4E" w:rsidRPr="007B3DAB">
              <w:rPr>
                <w:rFonts w:hint="eastAsia"/>
                <w:i/>
                <w:color w:val="000000"/>
                <w:szCs w:val="21"/>
              </w:rPr>
              <w:t>trpC</w:t>
            </w:r>
            <w:r w:rsidR="00930D4E">
              <w:rPr>
                <w:rFonts w:hint="eastAsia"/>
                <w:color w:val="000000"/>
                <w:szCs w:val="21"/>
              </w:rPr>
              <w:t>-R</w:t>
            </w:r>
          </w:p>
        </w:tc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cgccatcgtgaccatTTATCGATGCTTGGG</w:t>
            </w:r>
          </w:p>
        </w:tc>
      </w:tr>
      <w:tr w:rsidR="00930D4E" w:rsidTr="000A22F0">
        <w:trPr>
          <w:trHeight w:val="654"/>
          <w:jc w:val="center"/>
        </w:trPr>
        <w:tc>
          <w:tcPr>
            <w:tcW w:w="300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30D4E" w:rsidRDefault="009E2100" w:rsidP="000A22F0">
            <w:pPr>
              <w:jc w:val="center"/>
              <w:rPr>
                <w:color w:val="000000"/>
                <w:szCs w:val="21"/>
              </w:rPr>
            </w:pPr>
            <w:bookmarkStart w:id="1" w:name="_Hlk103448022"/>
            <w:r>
              <w:rPr>
                <w:rFonts w:hint="eastAsia"/>
                <w:i/>
                <w:color w:val="000000"/>
                <w:szCs w:val="21"/>
              </w:rPr>
              <w:t>l</w:t>
            </w:r>
            <w:bookmarkStart w:id="2" w:name="_GoBack"/>
            <w:bookmarkEnd w:id="2"/>
            <w:r w:rsidR="00930D4E" w:rsidRPr="007B3DAB">
              <w:rPr>
                <w:rFonts w:hint="eastAsia"/>
                <w:i/>
                <w:color w:val="000000"/>
                <w:szCs w:val="21"/>
              </w:rPr>
              <w:t>aeA</w:t>
            </w:r>
            <w:r w:rsidR="00930D4E">
              <w:rPr>
                <w:rFonts w:hint="eastAsia"/>
                <w:color w:val="000000"/>
                <w:szCs w:val="21"/>
              </w:rPr>
              <w:t>-F</w:t>
            </w:r>
          </w:p>
          <w:p w:rsidR="00CA58E8" w:rsidRDefault="00CA58E8" w:rsidP="000A22F0">
            <w:pPr>
              <w:jc w:val="center"/>
              <w:rPr>
                <w:i/>
                <w:color w:val="000000"/>
                <w:szCs w:val="21"/>
              </w:rPr>
            </w:pPr>
            <w:r w:rsidRPr="00CA58E8">
              <w:rPr>
                <w:rFonts w:hint="eastAsia"/>
                <w:i/>
                <w:color w:val="000000"/>
                <w:szCs w:val="21"/>
              </w:rPr>
              <w:t>hyg</w:t>
            </w:r>
            <w:r w:rsidRPr="00CA58E8">
              <w:rPr>
                <w:rFonts w:hint="eastAsia"/>
                <w:color w:val="000000"/>
                <w:szCs w:val="21"/>
              </w:rPr>
              <w:t>-F</w:t>
            </w:r>
          </w:p>
          <w:p w:rsidR="00CA58E8" w:rsidRPr="00CA58E8" w:rsidRDefault="00CA58E8" w:rsidP="000A22F0">
            <w:pPr>
              <w:jc w:val="center"/>
              <w:rPr>
                <w:i/>
                <w:color w:val="000000"/>
                <w:szCs w:val="21"/>
              </w:rPr>
            </w:pPr>
            <w:r>
              <w:rPr>
                <w:rFonts w:hint="eastAsia"/>
                <w:i/>
                <w:color w:val="000000"/>
                <w:szCs w:val="21"/>
              </w:rPr>
              <w:t>hyg</w:t>
            </w:r>
            <w:r w:rsidRPr="00CA58E8">
              <w:rPr>
                <w:rFonts w:hint="eastAsia"/>
                <w:color w:val="000000"/>
                <w:szCs w:val="21"/>
              </w:rPr>
              <w:t>-R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CCCAAGCATCGATAAatggtcacgatggcg</w:t>
            </w:r>
          </w:p>
          <w:p w:rsidR="00CA58E8" w:rsidRDefault="00CA58E8" w:rsidP="000A22F0">
            <w:pPr>
              <w:jc w:val="center"/>
              <w:rPr>
                <w:color w:val="000000"/>
                <w:szCs w:val="21"/>
              </w:rPr>
            </w:pPr>
            <w:r w:rsidRPr="00CA58E8">
              <w:rPr>
                <w:color w:val="000000"/>
                <w:szCs w:val="21"/>
              </w:rPr>
              <w:t>GTCGACGTTAACTGATATTG</w:t>
            </w:r>
          </w:p>
          <w:p w:rsidR="00CA58E8" w:rsidRDefault="00CA58E8" w:rsidP="00CA58E8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</w:t>
            </w:r>
            <w:r w:rsidRPr="00CA58E8">
              <w:rPr>
                <w:color w:val="000000"/>
                <w:szCs w:val="21"/>
              </w:rPr>
              <w:t>CTTTGCCCTCGGACGAGTGCT</w:t>
            </w:r>
          </w:p>
        </w:tc>
      </w:tr>
      <w:bookmarkEnd w:id="0"/>
      <w:bookmarkEnd w:id="1"/>
    </w:tbl>
    <w:p w:rsidR="00930D4E" w:rsidRDefault="00930D4E" w:rsidP="00930D4E"/>
    <w:p w:rsidR="00CA58E8" w:rsidRPr="00CA58E8" w:rsidRDefault="00CA58E8" w:rsidP="00CA58E8">
      <w:pPr>
        <w:jc w:val="left"/>
        <w:rPr>
          <w:rFonts w:ascii="Times New Roman" w:hAnsi="Times New Roman" w:cs="Times New Roman"/>
          <w:color w:val="000000"/>
          <w:szCs w:val="21"/>
        </w:rPr>
      </w:pPr>
      <w:r w:rsidRPr="00CA58E8">
        <w:rPr>
          <w:rFonts w:ascii="Times New Roman" w:hAnsi="Times New Roman" w:cs="Times New Roman"/>
          <w:color w:val="000000"/>
          <w:szCs w:val="21"/>
        </w:rPr>
        <w:t xml:space="preserve">Table </w:t>
      </w:r>
      <w:r w:rsidRPr="00CA58E8">
        <w:rPr>
          <w:rFonts w:ascii="Times New Roman" w:hAnsi="Times New Roman" w:cs="Times New Roman" w:hint="eastAsia"/>
          <w:color w:val="000000"/>
          <w:szCs w:val="21"/>
        </w:rPr>
        <w:t>S</w:t>
      </w:r>
      <w:r w:rsidRPr="00CA58E8">
        <w:rPr>
          <w:rFonts w:ascii="Times New Roman" w:hAnsi="Times New Roman" w:cs="Times New Roman"/>
          <w:color w:val="000000"/>
          <w:szCs w:val="21"/>
        </w:rPr>
        <w:t>2. The summary statistics for sequence quality control and mapping data for samples.</w:t>
      </w:r>
    </w:p>
    <w:tbl>
      <w:tblPr>
        <w:tblW w:w="9000" w:type="dxa"/>
        <w:tblBorders>
          <w:top w:val="single" w:sz="6" w:space="0" w:color="E6EAED"/>
          <w:bottom w:val="single" w:sz="6" w:space="0" w:color="E6EAED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29"/>
        <w:gridCol w:w="1739"/>
        <w:gridCol w:w="2239"/>
        <w:gridCol w:w="1918"/>
        <w:gridCol w:w="1375"/>
      </w:tblGrid>
      <w:tr w:rsidR="00CA58E8" w:rsidTr="00CA58E8">
        <w:trPr>
          <w:trHeight w:val="535"/>
        </w:trPr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Sample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Read Number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Base Number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GC Content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%≥Q30</w:t>
            </w:r>
          </w:p>
        </w:tc>
      </w:tr>
      <w:tr w:rsidR="00CA58E8" w:rsidTr="00CA58E8">
        <w:trPr>
          <w:trHeight w:val="535"/>
        </w:trPr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WT-1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25,630,558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7,665,568,996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54.19%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93.83%</w:t>
            </w:r>
          </w:p>
        </w:tc>
      </w:tr>
      <w:tr w:rsidR="00CA58E8" w:rsidTr="00CA58E8">
        <w:trPr>
          <w:trHeight w:val="535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WT-2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21,640,315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6,471,432,346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54.15%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93.69%</w:t>
            </w:r>
          </w:p>
        </w:tc>
      </w:tr>
      <w:tr w:rsidR="00CA58E8" w:rsidTr="00CA58E8">
        <w:trPr>
          <w:trHeight w:val="535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WT-3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19,515,388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5,836,190,030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54.05%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94.10%</w:t>
            </w:r>
          </w:p>
        </w:tc>
      </w:tr>
      <w:tr w:rsidR="00CA58E8" w:rsidTr="00CA58E8">
        <w:trPr>
          <w:trHeight w:val="535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 w:rsidP="0037525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7525F">
              <w:rPr>
                <w:rFonts w:ascii="Times New Roman" w:hAnsi="Times New Roman"/>
                <w:i/>
                <w:color w:val="000000"/>
                <w:szCs w:val="20"/>
              </w:rPr>
              <w:t>Aa</w:t>
            </w:r>
            <w:r w:rsidR="0037525F" w:rsidRPr="0037525F">
              <w:rPr>
                <w:rFonts w:ascii="Times New Roman" w:hAnsi="Times New Roman" w:hint="eastAsia"/>
                <w:i/>
                <w:color w:val="000000"/>
                <w:szCs w:val="20"/>
              </w:rPr>
              <w:t>l</w:t>
            </w:r>
            <w:r w:rsidRPr="0037525F">
              <w:rPr>
                <w:rFonts w:ascii="Times New Roman" w:hAnsi="Times New Roman"/>
                <w:i/>
                <w:color w:val="000000"/>
                <w:szCs w:val="20"/>
              </w:rPr>
              <w:t>aeA</w:t>
            </w:r>
            <w:r>
              <w:rPr>
                <w:rFonts w:ascii="Times New Roman" w:hAnsi="Times New Roman"/>
                <w:color w:val="000000"/>
                <w:szCs w:val="20"/>
                <w:vertAlign w:val="superscript"/>
              </w:rPr>
              <w:t>OE29</w:t>
            </w:r>
            <w:r>
              <w:rPr>
                <w:rFonts w:ascii="Times New Roman" w:hAnsi="Times New Roman"/>
                <w:color w:val="000000"/>
                <w:szCs w:val="20"/>
              </w:rPr>
              <w:t>-1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20,815,809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6,222,242,004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54.92%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93.72%</w:t>
            </w:r>
          </w:p>
        </w:tc>
      </w:tr>
      <w:tr w:rsidR="00CA58E8" w:rsidTr="00CA58E8">
        <w:trPr>
          <w:trHeight w:val="535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37525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7525F">
              <w:rPr>
                <w:rFonts w:ascii="Times New Roman" w:hAnsi="Times New Roman"/>
                <w:i/>
                <w:color w:val="000000"/>
                <w:szCs w:val="20"/>
              </w:rPr>
              <w:t>Aa</w:t>
            </w:r>
            <w:r w:rsidRPr="0037525F">
              <w:rPr>
                <w:rFonts w:ascii="Times New Roman" w:hAnsi="Times New Roman" w:hint="eastAsia"/>
                <w:i/>
                <w:color w:val="000000"/>
                <w:szCs w:val="20"/>
              </w:rPr>
              <w:t>l</w:t>
            </w:r>
            <w:r w:rsidR="00CA58E8" w:rsidRPr="0037525F">
              <w:rPr>
                <w:rFonts w:ascii="Times New Roman" w:hAnsi="Times New Roman"/>
                <w:i/>
                <w:color w:val="000000"/>
                <w:szCs w:val="20"/>
              </w:rPr>
              <w:t>aeA</w:t>
            </w:r>
            <w:r w:rsidR="00CA58E8">
              <w:rPr>
                <w:rFonts w:ascii="Times New Roman" w:hAnsi="Times New Roman"/>
                <w:color w:val="000000"/>
                <w:szCs w:val="20"/>
                <w:vertAlign w:val="superscript"/>
              </w:rPr>
              <w:t>OE29</w:t>
            </w:r>
            <w:r w:rsidR="00CA58E8">
              <w:rPr>
                <w:rFonts w:ascii="Times New Roman" w:hAnsi="Times New Roman"/>
                <w:color w:val="000000"/>
                <w:szCs w:val="20"/>
              </w:rPr>
              <w:t>-2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21,793,574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6,520,719,594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54.46%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93.81%</w:t>
            </w:r>
          </w:p>
        </w:tc>
      </w:tr>
      <w:tr w:rsidR="00CA58E8" w:rsidTr="00CA58E8">
        <w:trPr>
          <w:trHeight w:val="535"/>
        </w:trPr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 w:rsidP="0037525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7525F">
              <w:rPr>
                <w:rFonts w:ascii="Times New Roman" w:hAnsi="Times New Roman"/>
                <w:i/>
                <w:color w:val="000000"/>
                <w:szCs w:val="20"/>
              </w:rPr>
              <w:t>Aa</w:t>
            </w:r>
            <w:r w:rsidR="0037525F" w:rsidRPr="0037525F">
              <w:rPr>
                <w:rFonts w:ascii="Times New Roman" w:hAnsi="Times New Roman" w:hint="eastAsia"/>
                <w:i/>
                <w:color w:val="000000"/>
                <w:szCs w:val="20"/>
              </w:rPr>
              <w:t>l</w:t>
            </w:r>
            <w:r w:rsidRPr="0037525F">
              <w:rPr>
                <w:rFonts w:ascii="Times New Roman" w:hAnsi="Times New Roman"/>
                <w:i/>
                <w:color w:val="000000"/>
                <w:szCs w:val="20"/>
              </w:rPr>
              <w:t>aeA</w:t>
            </w:r>
            <w:r>
              <w:rPr>
                <w:rFonts w:ascii="Times New Roman" w:hAnsi="Times New Roman"/>
                <w:color w:val="000000"/>
                <w:szCs w:val="20"/>
                <w:vertAlign w:val="superscript"/>
              </w:rPr>
              <w:t>OE29</w:t>
            </w:r>
            <w:r>
              <w:rPr>
                <w:rFonts w:ascii="Times New Roman" w:hAnsi="Times New Roman"/>
                <w:color w:val="000000"/>
                <w:szCs w:val="20"/>
              </w:rPr>
              <w:t>-3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21,122,795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6,317,565,862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54.52%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A58E8" w:rsidRDefault="00CA58E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93.70%</w:t>
            </w:r>
          </w:p>
        </w:tc>
      </w:tr>
    </w:tbl>
    <w:p w:rsidR="00CA58E8" w:rsidRDefault="00CA58E8" w:rsidP="00CA58E8">
      <w:pPr>
        <w:rPr>
          <w:rFonts w:ascii="Calibri" w:eastAsia="宋体" w:hAnsi="Calibri" w:cs="Times New Roman"/>
          <w:szCs w:val="21"/>
        </w:rPr>
      </w:pPr>
    </w:p>
    <w:p w:rsidR="00CA58E8" w:rsidRDefault="00CA58E8" w:rsidP="00930D4E">
      <w:pPr>
        <w:jc w:val="left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left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>Table S</w:t>
      </w:r>
      <w:r w:rsidR="00F53F64">
        <w:rPr>
          <w:rFonts w:ascii="Times New Roman" w:hAnsi="Times New Roman" w:cs="Times New Roman" w:hint="eastAsia"/>
          <w:color w:val="000000"/>
          <w:szCs w:val="21"/>
        </w:rPr>
        <w:t>3</w:t>
      </w:r>
      <w:r>
        <w:rPr>
          <w:rFonts w:ascii="Times New Roman" w:hAnsi="Times New Roman" w:cs="Times New Roman" w:hint="eastAsia"/>
          <w:color w:val="000000"/>
          <w:szCs w:val="21"/>
        </w:rPr>
        <w:t xml:space="preserve">. 66 </w:t>
      </w:r>
      <w:r>
        <w:rPr>
          <w:rFonts w:ascii="Times New Roman" w:hAnsi="Times New Roman" w:cs="Times New Roman"/>
          <w:color w:val="000000"/>
          <w:szCs w:val="21"/>
        </w:rPr>
        <w:t>DEGs</w:t>
      </w:r>
      <w:r>
        <w:rPr>
          <w:rFonts w:ascii="Times New Roman" w:hAnsi="Times New Roman" w:cs="Times New Roman" w:hint="eastAsia"/>
          <w:color w:val="000000"/>
          <w:szCs w:val="21"/>
        </w:rPr>
        <w:t xml:space="preserve"> involved in the biosynthesis of antitumor compounds was screened by the transcriptome analysis.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130"/>
        <w:gridCol w:w="2821"/>
        <w:gridCol w:w="2175"/>
        <w:gridCol w:w="1396"/>
      </w:tblGrid>
      <w:tr w:rsidR="00930D4E" w:rsidTr="000A22F0">
        <w:trPr>
          <w:trHeight w:val="317"/>
        </w:trPr>
        <w:tc>
          <w:tcPr>
            <w:tcW w:w="21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bookmarkStart w:id="3" w:name="OLE_LINK1"/>
            <w:r>
              <w:rPr>
                <w:rFonts w:hint="eastAsia"/>
                <w:color w:val="000000"/>
                <w:szCs w:val="21"/>
              </w:rPr>
              <w:t>Gene ID</w:t>
            </w:r>
          </w:p>
        </w:tc>
        <w:tc>
          <w:tcPr>
            <w:tcW w:w="28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Log2FC</w:t>
            </w:r>
          </w:p>
        </w:tc>
        <w:tc>
          <w:tcPr>
            <w:tcW w:w="357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Classification</w:t>
            </w: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/Annotation</w:t>
            </w:r>
          </w:p>
        </w:tc>
      </w:tr>
      <w:tr w:rsidR="00930D4E" w:rsidTr="000A22F0">
        <w:tc>
          <w:tcPr>
            <w:tcW w:w="21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gene3425</w:t>
            </w:r>
          </w:p>
        </w:tc>
        <w:tc>
          <w:tcPr>
            <w:tcW w:w="282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-2.5</w:t>
            </w:r>
          </w:p>
        </w:tc>
        <w:tc>
          <w:tcPr>
            <w:tcW w:w="3571" w:type="dxa"/>
            <w:gridSpan w:val="2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P450</w:t>
            </w: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cytochrome P450</w:t>
            </w: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gene12388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2.5</w:t>
            </w:r>
          </w:p>
        </w:tc>
        <w:tc>
          <w:tcPr>
            <w:tcW w:w="357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gene8246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1.4</w:t>
            </w:r>
          </w:p>
        </w:tc>
        <w:tc>
          <w:tcPr>
            <w:tcW w:w="357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gene3699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5.9</w:t>
            </w:r>
          </w:p>
        </w:tc>
        <w:tc>
          <w:tcPr>
            <w:tcW w:w="357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gene12537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-1.49</w:t>
            </w:r>
          </w:p>
        </w:tc>
        <w:tc>
          <w:tcPr>
            <w:tcW w:w="357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gene12733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-1.8</w:t>
            </w:r>
          </w:p>
        </w:tc>
        <w:tc>
          <w:tcPr>
            <w:tcW w:w="357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gene267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1.5</w:t>
            </w:r>
          </w:p>
        </w:tc>
        <w:tc>
          <w:tcPr>
            <w:tcW w:w="357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gene3654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-3.7</w:t>
            </w:r>
          </w:p>
        </w:tc>
        <w:tc>
          <w:tcPr>
            <w:tcW w:w="357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gene9682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-1.2</w:t>
            </w:r>
          </w:p>
        </w:tc>
        <w:tc>
          <w:tcPr>
            <w:tcW w:w="357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gene7521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-2.8</w:t>
            </w:r>
          </w:p>
        </w:tc>
        <w:tc>
          <w:tcPr>
            <w:tcW w:w="357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gene12129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-2.4</w:t>
            </w:r>
          </w:p>
        </w:tc>
        <w:tc>
          <w:tcPr>
            <w:tcW w:w="357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gene11668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1.6</w:t>
            </w:r>
          </w:p>
        </w:tc>
        <w:tc>
          <w:tcPr>
            <w:tcW w:w="357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rPr>
          <w:trHeight w:val="90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gene8795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1.3</w:t>
            </w:r>
          </w:p>
        </w:tc>
        <w:tc>
          <w:tcPr>
            <w:tcW w:w="357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gene2975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1.4</w:t>
            </w:r>
          </w:p>
        </w:tc>
        <w:tc>
          <w:tcPr>
            <w:tcW w:w="357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gene8426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-2.0</w:t>
            </w:r>
          </w:p>
        </w:tc>
        <w:tc>
          <w:tcPr>
            <w:tcW w:w="357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lastRenderedPageBreak/>
              <w:t>gene5191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-1.4</w:t>
            </w:r>
          </w:p>
        </w:tc>
        <w:tc>
          <w:tcPr>
            <w:tcW w:w="357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gene12239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-1.8</w:t>
            </w:r>
          </w:p>
        </w:tc>
        <w:tc>
          <w:tcPr>
            <w:tcW w:w="357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gene10650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-1.9</w:t>
            </w:r>
          </w:p>
        </w:tc>
        <w:tc>
          <w:tcPr>
            <w:tcW w:w="357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rPr>
          <w:trHeight w:val="90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gene5600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1.8</w:t>
            </w:r>
          </w:p>
        </w:tc>
        <w:tc>
          <w:tcPr>
            <w:tcW w:w="357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rPr>
          <w:trHeight w:val="90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gene2658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-1.2</w:t>
            </w:r>
          </w:p>
        </w:tc>
        <w:tc>
          <w:tcPr>
            <w:tcW w:w="357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gene12128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Glycosyltransferase family 28 N-terminal domain</w:t>
            </w:r>
          </w:p>
        </w:tc>
        <w:tc>
          <w:tcPr>
            <w:tcW w:w="13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Glycosyl transferase family</w:t>
            </w: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gene8960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3.1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Glycosyl transferase family 8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gene413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Glycosyl transferase family 2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gene2306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Glycosyl transferase family 4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gene769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-3.9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Glycosyltransferase like family 2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gene3801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Glycosyl transferase family 21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gene3199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2.4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Glycosyltransferase family 28 N-terminal domain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gene8325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Glycosyltransferase family 28 C-terminal domain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gene5120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ALG6, ALG8 glycosyltransferase family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gene2206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-1.1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Glycosyl transferase family 90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gene790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WD40 repeat-like protein</w:t>
            </w:r>
          </w:p>
        </w:tc>
        <w:tc>
          <w:tcPr>
            <w:tcW w:w="13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WD40 repeat-like protein</w:t>
            </w: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gene2557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WD40 repeat-like protein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gene4301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2.1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WD40 repeat-like protein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gene12893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WD40 repeat-like protein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gene5485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WD40 repeat-like protein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rPr>
          <w:trHeight w:val="1358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gene3168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WD40 repeat-like protein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gene3449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WD40 repeat-like </w:t>
            </w:r>
            <w:r>
              <w:rPr>
                <w:rFonts w:hint="eastAsia"/>
                <w:color w:val="000000"/>
                <w:szCs w:val="21"/>
              </w:rPr>
              <w:lastRenderedPageBreak/>
              <w:t>protein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lastRenderedPageBreak/>
              <w:t>gene3343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WD40 repeat-like protein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gene992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WD40 repeat-like protein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gene5057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WD40 repeat-like protein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gene9881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WD40 repeat-like protein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rPr>
          <w:trHeight w:val="90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gene9411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-2.1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Myb-like DNA-binding domain</w:t>
            </w:r>
          </w:p>
        </w:tc>
        <w:tc>
          <w:tcPr>
            <w:tcW w:w="13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Myb </w:t>
            </w:r>
            <w:hyperlink r:id="rId9" w:anchor="/javascript:;" w:history="1">
              <w:r>
                <w:rPr>
                  <w:rFonts w:hint="eastAsia"/>
                  <w:color w:val="000000"/>
                  <w:szCs w:val="21"/>
                </w:rPr>
                <w:t>transcription</w:t>
              </w:r>
            </w:hyperlink>
            <w:r>
              <w:rPr>
                <w:rFonts w:hint="eastAsia"/>
                <w:color w:val="000000"/>
                <w:szCs w:val="21"/>
              </w:rPr>
              <w:t xml:space="preserve"> </w:t>
            </w:r>
            <w:hyperlink r:id="rId10" w:anchor="/javascript:;" w:history="1">
              <w:r>
                <w:rPr>
                  <w:rFonts w:hint="eastAsia"/>
                  <w:color w:val="000000"/>
                  <w:szCs w:val="21"/>
                </w:rPr>
                <w:t>factor</w:t>
              </w:r>
            </w:hyperlink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gene7293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-3.1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Myb-like DNA-binding domain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gene9216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-1.0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Myb-like DNA-binding domain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gene12332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-1.3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Myb-like DNA-binding domain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gene286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-2.6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Myb-like DNA-binding domain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gene9413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Myb-like DNA-binding domain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gene2842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-1.8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ABC transporter</w:t>
            </w:r>
          </w:p>
        </w:tc>
        <w:tc>
          <w:tcPr>
            <w:tcW w:w="13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ABC transporter</w:t>
            </w: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gene5295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5.4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ABC-2 type transporter</w:t>
            </w:r>
          </w:p>
        </w:tc>
        <w:tc>
          <w:tcPr>
            <w:tcW w:w="1396" w:type="dxa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gene4291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4.0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ABC-2 type transporter</w:t>
            </w:r>
          </w:p>
        </w:tc>
        <w:tc>
          <w:tcPr>
            <w:tcW w:w="1396" w:type="dxa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gene6186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-3.8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ABC-2 type transporter</w:t>
            </w:r>
          </w:p>
        </w:tc>
        <w:tc>
          <w:tcPr>
            <w:tcW w:w="1396" w:type="dxa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gene7747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-2.6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ABC-2 type transporter</w:t>
            </w:r>
          </w:p>
        </w:tc>
        <w:tc>
          <w:tcPr>
            <w:tcW w:w="1396" w:type="dxa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gene4406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ABC-2 type transporter</w:t>
            </w:r>
          </w:p>
        </w:tc>
        <w:tc>
          <w:tcPr>
            <w:tcW w:w="1396" w:type="dxa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gene7289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-2.8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ABC transporter transmembrane region</w:t>
            </w:r>
          </w:p>
        </w:tc>
        <w:tc>
          <w:tcPr>
            <w:tcW w:w="1396" w:type="dxa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gene5481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ABC transporter transmembrane region</w:t>
            </w:r>
          </w:p>
        </w:tc>
        <w:tc>
          <w:tcPr>
            <w:tcW w:w="1396" w:type="dxa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gene9923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-2.1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ABC transporter</w:t>
            </w:r>
          </w:p>
        </w:tc>
        <w:tc>
          <w:tcPr>
            <w:tcW w:w="1396" w:type="dxa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gene6844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3.6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ABC-2 type transporter</w:t>
            </w:r>
          </w:p>
        </w:tc>
        <w:tc>
          <w:tcPr>
            <w:tcW w:w="1396" w:type="dxa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gene5310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ABC-2 type transporter</w:t>
            </w:r>
          </w:p>
        </w:tc>
        <w:tc>
          <w:tcPr>
            <w:tcW w:w="13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rPr>
          <w:trHeight w:val="337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gene13162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polyketide synthase PksH</w:t>
            </w:r>
          </w:p>
        </w:tc>
        <w:tc>
          <w:tcPr>
            <w:tcW w:w="13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PKS and NRPS</w:t>
            </w: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gene2112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3.6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37525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polyketide synthase P</w:t>
            </w:r>
            <w:r w:rsidR="0037525F">
              <w:rPr>
                <w:rFonts w:hint="eastAsia"/>
                <w:color w:val="000000"/>
                <w:szCs w:val="21"/>
              </w:rPr>
              <w:t>KS</w:t>
            </w:r>
            <w:r>
              <w:rPr>
                <w:rFonts w:hint="eastAsia"/>
                <w:color w:val="000000"/>
                <w:szCs w:val="21"/>
              </w:rPr>
              <w:t>A</w:t>
            </w:r>
          </w:p>
        </w:tc>
        <w:tc>
          <w:tcPr>
            <w:tcW w:w="1396" w:type="dxa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gene10031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-1.1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Highly reducing polyketide synthase PKS2</w:t>
            </w:r>
          </w:p>
        </w:tc>
        <w:tc>
          <w:tcPr>
            <w:tcW w:w="1396" w:type="dxa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gene9345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-4.5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non-ribosomal peptide synthetase</w:t>
            </w:r>
          </w:p>
        </w:tc>
        <w:tc>
          <w:tcPr>
            <w:tcW w:w="1396" w:type="dxa"/>
            <w:vMerge/>
            <w:tcBorders>
              <w:left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gene13162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1.34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Non-reducing </w:t>
            </w:r>
            <w:r>
              <w:rPr>
                <w:rFonts w:hint="eastAsia"/>
                <w:color w:val="000000"/>
                <w:szCs w:val="21"/>
              </w:rPr>
              <w:lastRenderedPageBreak/>
              <w:t>polyketide synthase PKS19</w:t>
            </w:r>
          </w:p>
        </w:tc>
        <w:tc>
          <w:tcPr>
            <w:tcW w:w="13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lastRenderedPageBreak/>
              <w:t>gene2431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-2.5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37525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polyketide synthase P</w:t>
            </w:r>
            <w:r w:rsidR="0037525F">
              <w:rPr>
                <w:rFonts w:hint="eastAsia"/>
                <w:color w:val="000000"/>
                <w:szCs w:val="21"/>
              </w:rPr>
              <w:t>KS</w:t>
            </w:r>
            <w:r>
              <w:rPr>
                <w:rFonts w:hint="eastAsia"/>
                <w:color w:val="000000"/>
                <w:szCs w:val="21"/>
              </w:rPr>
              <w:t>H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gene6703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6.98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isoflavone reductase family protein-like protein CipA</w:t>
            </w:r>
          </w:p>
        </w:tc>
        <w:tc>
          <w:tcPr>
            <w:tcW w:w="13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isoflavone reductase family</w:t>
            </w: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gene10057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-5.0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isoflavone reductase family protein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bookmarkEnd w:id="3"/>
    </w:tbl>
    <w:p w:rsidR="00930D4E" w:rsidRDefault="00930D4E" w:rsidP="00930D4E"/>
    <w:p w:rsidR="00930D4E" w:rsidRDefault="00930D4E" w:rsidP="00930D4E">
      <w:pPr>
        <w:jc w:val="left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>Table S</w:t>
      </w:r>
      <w:r w:rsidR="00F53F64">
        <w:rPr>
          <w:rFonts w:ascii="Times New Roman" w:hAnsi="Times New Roman" w:cs="Times New Roman" w:hint="eastAsia"/>
          <w:color w:val="000000"/>
          <w:szCs w:val="21"/>
        </w:rPr>
        <w:t>4</w:t>
      </w:r>
      <w:r>
        <w:rPr>
          <w:rFonts w:ascii="Times New Roman" w:hAnsi="Times New Roman" w:cs="Times New Roman" w:hint="eastAsia"/>
          <w:color w:val="000000"/>
          <w:szCs w:val="21"/>
        </w:rPr>
        <w:t>. 29 DEGs under the pathways of terpenoids , steriods and various secondary metabiolites biosythesis.</w:t>
      </w:r>
    </w:p>
    <w:tbl>
      <w:tblPr>
        <w:tblStyle w:val="a3"/>
        <w:tblW w:w="8874" w:type="dxa"/>
        <w:tblLayout w:type="fixed"/>
        <w:tblLook w:val="04A0" w:firstRow="1" w:lastRow="0" w:firstColumn="1" w:lastColumn="0" w:noHBand="0" w:noVBand="1"/>
      </w:tblPr>
      <w:tblGrid>
        <w:gridCol w:w="2130"/>
        <w:gridCol w:w="2821"/>
        <w:gridCol w:w="2175"/>
        <w:gridCol w:w="1748"/>
      </w:tblGrid>
      <w:tr w:rsidR="00930D4E" w:rsidTr="000A22F0">
        <w:trPr>
          <w:trHeight w:val="90"/>
        </w:trPr>
        <w:tc>
          <w:tcPr>
            <w:tcW w:w="21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GeneID</w:t>
            </w:r>
          </w:p>
        </w:tc>
        <w:tc>
          <w:tcPr>
            <w:tcW w:w="28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Log2FC</w:t>
            </w:r>
          </w:p>
        </w:tc>
        <w:tc>
          <w:tcPr>
            <w:tcW w:w="21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NR_annotation</w:t>
            </w:r>
          </w:p>
        </w:tc>
        <w:tc>
          <w:tcPr>
            <w:tcW w:w="17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KEGG pathway</w:t>
            </w:r>
          </w:p>
        </w:tc>
      </w:tr>
      <w:tr w:rsidR="00930D4E" w:rsidTr="000A22F0">
        <w:tc>
          <w:tcPr>
            <w:tcW w:w="21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gene10931</w:t>
            </w:r>
          </w:p>
        </w:tc>
        <w:tc>
          <w:tcPr>
            <w:tcW w:w="282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1.9</w:t>
            </w:r>
          </w:p>
        </w:tc>
        <w:tc>
          <w:tcPr>
            <w:tcW w:w="21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dehydrodolichyl diphosphate synthase</w:t>
            </w:r>
          </w:p>
        </w:tc>
        <w:tc>
          <w:tcPr>
            <w:tcW w:w="174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bookmarkStart w:id="4" w:name="OLE_LINK2"/>
            <w:r>
              <w:rPr>
                <w:rFonts w:hint="eastAsia"/>
                <w:color w:val="000000"/>
                <w:szCs w:val="21"/>
              </w:rPr>
              <w:t>Terpenoid</w:t>
            </w:r>
            <w:bookmarkEnd w:id="4"/>
            <w:r>
              <w:rPr>
                <w:rFonts w:hint="eastAsia"/>
                <w:color w:val="000000"/>
                <w:szCs w:val="21"/>
              </w:rPr>
              <w:t xml:space="preserve"> skeleton biosynthesis</w:t>
            </w: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gene3074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-1.7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hydroxymethylglutaryl-CoA synthase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gene4524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dehydrodolichyl diphosphate synthase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gene4977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-1.1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hydroxymethylglutaryl-CoA synthase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rPr>
          <w:trHeight w:val="836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gene5419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phosphomevalonate kinase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gene5984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acetyl-CoA acetyltransferase IB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gene7935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5.3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CaaX prenyl protease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gene8364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-1.3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thiolase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gene8802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hypothetical protein CC77DRAFT_1063055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classification</w:t>
            </w: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gene10590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Sterol 24-C-methyltransferase</w:t>
            </w:r>
          </w:p>
        </w:tc>
        <w:tc>
          <w:tcPr>
            <w:tcW w:w="174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lastRenderedPageBreak/>
              <w:t>Steroid biosynthesis pathway</w:t>
            </w: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gene11638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4.6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NAD(P)-binding protein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gene11953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-2.7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hypothetical protein CC77DRAFT_1000610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gene12020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-2.8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hypothetical protein CC77DRAFT_1099731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gene12158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3.5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hypothetical protein CC77DRAFT_558399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gene12593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-3.2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sterol-4-alpha-carboxylate 3-dehydrogenase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gene164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2.0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FAD-binding </w:t>
            </w:r>
            <w:r>
              <w:rPr>
                <w:rFonts w:hint="eastAsia"/>
                <w:color w:val="000000"/>
                <w:szCs w:val="21"/>
              </w:rPr>
              <w:lastRenderedPageBreak/>
              <w:t>domain-containing protein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lastRenderedPageBreak/>
              <w:t>gene165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FAD binding domain-containing protein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gene3655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-5.6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hypothetical protein CC77DRAFT_1029392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gene5430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putative sterol desaturase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gene5974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3-keto-steroid reductase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gene6586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FAD-binding domain-containing protein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gene8780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C-8 sterol isomerase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gene9137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-2.0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hypothetical protein CC77DRAFT_942003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gene9979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2.0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MBOAT-domain-containing protein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classification</w:t>
            </w: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gene13226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1.2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FAD binding domain-containing protein</w:t>
            </w:r>
          </w:p>
        </w:tc>
        <w:tc>
          <w:tcPr>
            <w:tcW w:w="174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Biosythesis of various secondary metabolites</w:t>
            </w: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gene2214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3.8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FAD/NAD(P)-binding domain-containing protein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gene3698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4.1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FAD-binding domain-containing protein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gene438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-1.3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monooxygenase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  <w:tr w:rsidR="00930D4E" w:rsidTr="000A22F0">
        <w:tc>
          <w:tcPr>
            <w:tcW w:w="21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gene923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2.3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FAD/NAD(P)-binding domain-containing protein</w:t>
            </w:r>
          </w:p>
        </w:tc>
        <w:tc>
          <w:tcPr>
            <w:tcW w:w="174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</w:p>
        </w:tc>
      </w:tr>
    </w:tbl>
    <w:p w:rsidR="00930D4E" w:rsidRDefault="00930D4E" w:rsidP="00930D4E">
      <w:pPr>
        <w:jc w:val="left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left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color w:val="000000"/>
          <w:szCs w:val="21"/>
        </w:rPr>
        <w:t>Table S</w:t>
      </w:r>
      <w:r w:rsidR="00F53F64">
        <w:rPr>
          <w:rFonts w:ascii="Times New Roman" w:hAnsi="Times New Roman" w:cs="Times New Roman" w:hint="eastAsia"/>
          <w:color w:val="000000"/>
          <w:szCs w:val="21"/>
        </w:rPr>
        <w:t>5</w:t>
      </w:r>
      <w:r>
        <w:rPr>
          <w:rFonts w:ascii="Times New Roman" w:hAnsi="Times New Roman" w:cs="Times New Roman" w:hint="eastAsia"/>
          <w:color w:val="000000"/>
          <w:szCs w:val="21"/>
        </w:rPr>
        <w:t>. Primer for the transcriptome validation.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930D4E" w:rsidTr="000A22F0">
        <w:tc>
          <w:tcPr>
            <w:tcW w:w="42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The name of the prime</w:t>
            </w:r>
          </w:p>
        </w:tc>
        <w:tc>
          <w:tcPr>
            <w:tcW w:w="42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primer sequence</w:t>
            </w:r>
          </w:p>
        </w:tc>
      </w:tr>
      <w:tr w:rsidR="00930D4E" w:rsidTr="000A22F0">
        <w:tc>
          <w:tcPr>
            <w:tcW w:w="426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12357-F</w:t>
            </w:r>
          </w:p>
        </w:tc>
        <w:tc>
          <w:tcPr>
            <w:tcW w:w="426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CGCTGAATCCGATGTGCAAT</w:t>
            </w:r>
          </w:p>
        </w:tc>
      </w:tr>
      <w:tr w:rsidR="00930D4E" w:rsidTr="000A22F0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12357-R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GCTCCTCAACCGCTTCTGA</w:t>
            </w:r>
          </w:p>
        </w:tc>
      </w:tr>
      <w:tr w:rsidR="00930D4E" w:rsidTr="000A22F0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9345-F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CGCTGAATCCGATGTGCAAT</w:t>
            </w:r>
          </w:p>
        </w:tc>
      </w:tr>
      <w:tr w:rsidR="00930D4E" w:rsidTr="000A22F0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9345-R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GCTCCTCAACCGCTTCTGA</w:t>
            </w:r>
          </w:p>
        </w:tc>
      </w:tr>
      <w:tr w:rsidR="00930D4E" w:rsidTr="000A22F0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9413-F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GAGCAACTAGAGGCGGTAGAG</w:t>
            </w:r>
          </w:p>
        </w:tc>
      </w:tr>
      <w:tr w:rsidR="00930D4E" w:rsidTr="000A22F0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9413-R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CCATTTGCGACGAGGAATAGG</w:t>
            </w:r>
          </w:p>
        </w:tc>
      </w:tr>
      <w:tr w:rsidR="00930D4E" w:rsidTr="000A22F0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8690-F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GAGGGACGAAGAGGTCAAGAA</w:t>
            </w:r>
          </w:p>
        </w:tc>
      </w:tr>
      <w:tr w:rsidR="00930D4E" w:rsidTr="000A22F0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8690-R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TCCACCACCACTCATGTATCTC</w:t>
            </w:r>
          </w:p>
        </w:tc>
      </w:tr>
      <w:tr w:rsidR="00930D4E" w:rsidTr="000A22F0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7935-F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TGGAAGGAGATTGCGGAGAG</w:t>
            </w:r>
          </w:p>
        </w:tc>
      </w:tr>
      <w:tr w:rsidR="00930D4E" w:rsidTr="000A22F0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lastRenderedPageBreak/>
              <w:t>7935-R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ACACCTTACCAAGCTCATACCA</w:t>
            </w:r>
          </w:p>
        </w:tc>
      </w:tr>
      <w:tr w:rsidR="00930D4E" w:rsidTr="000A22F0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6703-F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GAGAACTTCCAGTACGCTGTTA</w:t>
            </w:r>
          </w:p>
        </w:tc>
      </w:tr>
      <w:tr w:rsidR="00930D4E" w:rsidTr="000A22F0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6703-R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GCTTGAGACCTTGCTGAATGA</w:t>
            </w:r>
          </w:p>
        </w:tc>
      </w:tr>
      <w:tr w:rsidR="00930D4E" w:rsidTr="000A22F0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3655-F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CATACCATTACGGACGCTGAAC</w:t>
            </w:r>
          </w:p>
        </w:tc>
      </w:tr>
      <w:tr w:rsidR="00930D4E" w:rsidTr="000A22F0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3655-R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GTCTCCACCTACTCGTGTACTC</w:t>
            </w:r>
          </w:p>
        </w:tc>
      </w:tr>
      <w:tr w:rsidR="00930D4E" w:rsidTr="000A22F0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2112-F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GAGAACTTCCAGTACGCTGTTA</w:t>
            </w:r>
          </w:p>
        </w:tc>
      </w:tr>
      <w:tr w:rsidR="00930D4E" w:rsidTr="000A22F0">
        <w:tc>
          <w:tcPr>
            <w:tcW w:w="42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2112-R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30D4E" w:rsidRDefault="00930D4E" w:rsidP="000A22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GCTTGAGACCTTGCTGAATGA</w:t>
            </w:r>
          </w:p>
        </w:tc>
      </w:tr>
    </w:tbl>
    <w:p w:rsidR="00930D4E" w:rsidRDefault="00930D4E" w:rsidP="00930D4E"/>
    <w:p w:rsidR="00930D4E" w:rsidRDefault="00930D4E" w:rsidP="00930D4E">
      <w:pPr>
        <w:jc w:val="left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left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left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left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left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left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left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left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left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left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left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>
      <w:pPr>
        <w:jc w:val="center"/>
        <w:rPr>
          <w:rFonts w:ascii="Times New Roman" w:hAnsi="Times New Roman" w:cs="Times New Roman"/>
          <w:color w:val="000000"/>
          <w:szCs w:val="21"/>
        </w:rPr>
      </w:pPr>
    </w:p>
    <w:p w:rsidR="00930D4E" w:rsidRDefault="00930D4E" w:rsidP="00930D4E"/>
    <w:p w:rsidR="0082561C" w:rsidRDefault="0082561C"/>
    <w:sectPr w:rsidR="008256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232B0"/>
    <w:multiLevelType w:val="multilevel"/>
    <w:tmpl w:val="B2EE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4E"/>
    <w:rsid w:val="001560DE"/>
    <w:rsid w:val="0037525F"/>
    <w:rsid w:val="0073221B"/>
    <w:rsid w:val="0082561C"/>
    <w:rsid w:val="00930D4E"/>
    <w:rsid w:val="009E2100"/>
    <w:rsid w:val="00AA766C"/>
    <w:rsid w:val="00AE0D92"/>
    <w:rsid w:val="00CA58E8"/>
    <w:rsid w:val="00D354DD"/>
    <w:rsid w:val="00D61A91"/>
    <w:rsid w:val="00E6490E"/>
    <w:rsid w:val="00F32B6E"/>
    <w:rsid w:val="00F5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D4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930D4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930D4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30D4E"/>
    <w:rPr>
      <w:sz w:val="18"/>
      <w:szCs w:val="18"/>
    </w:rPr>
  </w:style>
  <w:style w:type="paragraph" w:customStyle="1" w:styleId="src">
    <w:name w:val="src"/>
    <w:basedOn w:val="a"/>
    <w:rsid w:val="00D354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D4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930D4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930D4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30D4E"/>
    <w:rPr>
      <w:sz w:val="18"/>
      <w:szCs w:val="18"/>
    </w:rPr>
  </w:style>
  <w:style w:type="paragraph" w:customStyle="1" w:styleId="src">
    <w:name w:val="src"/>
    <w:basedOn w:val="a"/>
    <w:rsid w:val="00D354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../../Administrator/AppData/Local/youdao/dict/Application/8.10.3.0/resultui/html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../../Administrator/AppData/Local/youdao/dict/Application/8.10.3.0/resultui/html/index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8</Pages>
  <Words>1058</Words>
  <Characters>6035</Characters>
  <Application>Microsoft Office Word</Application>
  <DocSecurity>0</DocSecurity>
  <Lines>50</Lines>
  <Paragraphs>14</Paragraphs>
  <ScaleCrop>false</ScaleCrop>
  <Company/>
  <LinksUpToDate>false</LinksUpToDate>
  <CharactersWithSpaces>7079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20</cp:revision>
  <dcterms:created xsi:type="dcterms:W3CDTF">2022-03-19T04:27:00Z</dcterms:created>
  <dcterms:modified xsi:type="dcterms:W3CDTF">2022-06-02T14:40:00Z</dcterms:modified>
</cp:coreProperties>
</file>