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51F" w:rsidRDefault="0030651F" w:rsidP="00156983">
      <w:pPr>
        <w:spacing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943600" cy="28155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moc_watermass_0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815590"/>
                    </a:xfrm>
                    <a:prstGeom prst="rect">
                      <a:avLst/>
                    </a:prstGeom>
                  </pic:spPr>
                </pic:pic>
              </a:graphicData>
            </a:graphic>
          </wp:inline>
        </w:drawing>
      </w:r>
    </w:p>
    <w:p w:rsidR="0030651F" w:rsidRPr="0030651F" w:rsidRDefault="0030651F" w:rsidP="0030651F">
      <w:pPr>
        <w:spacing w:line="240" w:lineRule="auto"/>
        <w:jc w:val="both"/>
        <w:rPr>
          <w:rFonts w:ascii="Times New Roman" w:hAnsi="Times New Roman" w:cs="Times New Roman"/>
          <w:sz w:val="24"/>
          <w:szCs w:val="24"/>
        </w:rPr>
      </w:pPr>
      <w:r w:rsidRPr="0030651F">
        <w:rPr>
          <w:rFonts w:ascii="Times New Roman" w:hAnsi="Times New Roman" w:cs="Times New Roman"/>
          <w:b/>
          <w:sz w:val="24"/>
          <w:szCs w:val="24"/>
        </w:rPr>
        <w:t xml:space="preserve">Figure </w:t>
      </w:r>
      <w:r>
        <w:rPr>
          <w:rFonts w:ascii="Times New Roman" w:hAnsi="Times New Roman" w:cs="Times New Roman"/>
          <w:b/>
          <w:sz w:val="24"/>
          <w:szCs w:val="24"/>
        </w:rPr>
        <w:t>S</w:t>
      </w:r>
      <w:r w:rsidRPr="0030651F">
        <w:rPr>
          <w:rFonts w:ascii="Times New Roman" w:hAnsi="Times New Roman" w:cs="Times New Roman"/>
          <w:b/>
          <w:sz w:val="24"/>
          <w:szCs w:val="24"/>
        </w:rPr>
        <w:t>1</w:t>
      </w:r>
      <w:r w:rsidRPr="0030651F">
        <w:rPr>
          <w:rFonts w:ascii="Times New Roman" w:hAnsi="Times New Roman" w:cs="Times New Roman"/>
          <w:sz w:val="24"/>
          <w:szCs w:val="24"/>
        </w:rPr>
        <w:t>. A schematic of the GMOC in the Southern Ocean (south of 35°S), the Indo-Pacific Ocean and the Atlantic Ocean (north of 35°S) and the water masses referenced in this study</w:t>
      </w:r>
      <w:r w:rsidRPr="00B752EB">
        <w:rPr>
          <w:rFonts w:ascii="Times New Roman" w:hAnsi="Times New Roman" w:cs="Times New Roman"/>
          <w:sz w:val="24"/>
          <w:szCs w:val="24"/>
          <w:vertAlign w:val="superscript"/>
        </w:rPr>
        <w:t>34-36</w:t>
      </w:r>
      <w:r w:rsidRPr="0030651F">
        <w:rPr>
          <w:rFonts w:ascii="Times New Roman" w:hAnsi="Times New Roman" w:cs="Times New Roman"/>
          <w:sz w:val="24"/>
          <w:szCs w:val="24"/>
        </w:rPr>
        <w:t>. Arrows with red shade indicate the transports contributing to the upper overturning cell, while those with blue shade indicate the transports contributing to the lower overturning cell. The vertical axis is density.</w:t>
      </w:r>
    </w:p>
    <w:p w:rsidR="0030651F" w:rsidRDefault="0030651F" w:rsidP="00156983">
      <w:pPr>
        <w:spacing w:line="240" w:lineRule="auto"/>
        <w:jc w:val="center"/>
        <w:rPr>
          <w:rFonts w:ascii="Times New Roman" w:hAnsi="Times New Roman" w:cs="Times New Roman"/>
          <w:b/>
          <w:sz w:val="24"/>
          <w:szCs w:val="24"/>
        </w:rPr>
      </w:pPr>
    </w:p>
    <w:p w:rsidR="0030651F" w:rsidRDefault="0030651F" w:rsidP="00156983">
      <w:pPr>
        <w:spacing w:line="240" w:lineRule="auto"/>
        <w:jc w:val="center"/>
        <w:rPr>
          <w:rFonts w:ascii="Times New Roman" w:hAnsi="Times New Roman" w:cs="Times New Roman"/>
          <w:b/>
          <w:sz w:val="24"/>
          <w:szCs w:val="24"/>
        </w:rPr>
      </w:pPr>
    </w:p>
    <w:p w:rsidR="00156983" w:rsidRDefault="00193E73" w:rsidP="00156983">
      <w:pPr>
        <w:spacing w:line="24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029200" cy="6126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x2.f09_g16.wx8.pmocsi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9200" cy="6126480"/>
                    </a:xfrm>
                    <a:prstGeom prst="rect">
                      <a:avLst/>
                    </a:prstGeom>
                  </pic:spPr>
                </pic:pic>
              </a:graphicData>
            </a:graphic>
          </wp:inline>
        </w:drawing>
      </w:r>
    </w:p>
    <w:p w:rsidR="00CB2AF9" w:rsidRPr="00CA3F95" w:rsidRDefault="00344C20" w:rsidP="00742205">
      <w:pPr>
        <w:spacing w:line="240" w:lineRule="auto"/>
        <w:jc w:val="both"/>
        <w:rPr>
          <w:rFonts w:ascii="Times New Roman" w:hAnsi="Times New Roman" w:cs="Times New Roman"/>
          <w:sz w:val="24"/>
          <w:szCs w:val="24"/>
        </w:rPr>
      </w:pPr>
      <w:r w:rsidRPr="00CA3F95">
        <w:rPr>
          <w:rFonts w:ascii="Times New Roman" w:hAnsi="Times New Roman" w:cs="Times New Roman"/>
          <w:b/>
          <w:sz w:val="24"/>
          <w:szCs w:val="24"/>
        </w:rPr>
        <w:t>Figure S</w:t>
      </w:r>
      <w:r w:rsidR="0030651F">
        <w:rPr>
          <w:rFonts w:ascii="Times New Roman" w:hAnsi="Times New Roman" w:cs="Times New Roman"/>
          <w:b/>
          <w:sz w:val="24"/>
          <w:szCs w:val="24"/>
        </w:rPr>
        <w:t>2</w:t>
      </w:r>
      <w:r w:rsidRPr="00CA3F95">
        <w:rPr>
          <w:rFonts w:ascii="Times New Roman" w:hAnsi="Times New Roman" w:cs="Times New Roman"/>
          <w:b/>
          <w:sz w:val="24"/>
          <w:szCs w:val="24"/>
        </w:rPr>
        <w:t>.</w:t>
      </w:r>
      <w:r w:rsidR="00CA3F95" w:rsidRPr="00CA3F95">
        <w:t xml:space="preserve"> </w:t>
      </w:r>
      <w:r w:rsidR="00CA3F95" w:rsidRPr="00CA3F95">
        <w:rPr>
          <w:rFonts w:ascii="Times New Roman" w:hAnsi="Times New Roman" w:cs="Times New Roman"/>
          <w:sz w:val="24"/>
          <w:szCs w:val="24"/>
        </w:rPr>
        <w:t xml:space="preserve">The GMOC (contours) in the Southern Ocean (south of 35°S) and the Indo-Pacific Ocean (north of 35°S) and its changes (shades) during (a) </w:t>
      </w:r>
      <w:r w:rsidR="00CA3F95">
        <w:rPr>
          <w:rFonts w:ascii="Times New Roman" w:hAnsi="Times New Roman" w:cs="Times New Roman"/>
          <w:sz w:val="24"/>
          <w:szCs w:val="24"/>
        </w:rPr>
        <w:t>1995-2004</w:t>
      </w:r>
      <w:r w:rsidR="00CA3F95" w:rsidRPr="00CA3F95">
        <w:rPr>
          <w:rFonts w:ascii="Times New Roman" w:hAnsi="Times New Roman" w:cs="Times New Roman"/>
          <w:sz w:val="24"/>
          <w:szCs w:val="24"/>
        </w:rPr>
        <w:t>, (e) 19</w:t>
      </w:r>
      <w:r w:rsidR="00CA3F95">
        <w:rPr>
          <w:rFonts w:ascii="Times New Roman" w:hAnsi="Times New Roman" w:cs="Times New Roman"/>
          <w:sz w:val="24"/>
          <w:szCs w:val="24"/>
        </w:rPr>
        <w:t>8</w:t>
      </w:r>
      <w:r w:rsidR="00CA3F95" w:rsidRPr="00CA3F95">
        <w:rPr>
          <w:rFonts w:ascii="Times New Roman" w:hAnsi="Times New Roman" w:cs="Times New Roman"/>
          <w:sz w:val="24"/>
          <w:szCs w:val="24"/>
        </w:rPr>
        <w:t>5-</w:t>
      </w:r>
      <w:r w:rsidR="00CA3F95">
        <w:rPr>
          <w:rFonts w:ascii="Times New Roman" w:hAnsi="Times New Roman" w:cs="Times New Roman"/>
          <w:sz w:val="24"/>
          <w:szCs w:val="24"/>
        </w:rPr>
        <w:t>1994</w:t>
      </w:r>
      <w:r w:rsidR="00CA3F95" w:rsidRPr="00CA3F95">
        <w:rPr>
          <w:rFonts w:ascii="Times New Roman" w:hAnsi="Times New Roman" w:cs="Times New Roman"/>
          <w:sz w:val="24"/>
          <w:szCs w:val="24"/>
        </w:rPr>
        <w:t xml:space="preserve">, </w:t>
      </w:r>
      <w:r w:rsidR="00CA3F95">
        <w:rPr>
          <w:rFonts w:ascii="Times New Roman" w:hAnsi="Times New Roman" w:cs="Times New Roman"/>
          <w:sz w:val="24"/>
          <w:szCs w:val="24"/>
        </w:rPr>
        <w:t xml:space="preserve">and </w:t>
      </w:r>
      <w:r w:rsidR="00CA3F95" w:rsidRPr="00CA3F95">
        <w:rPr>
          <w:rFonts w:ascii="Times New Roman" w:hAnsi="Times New Roman" w:cs="Times New Roman"/>
          <w:sz w:val="24"/>
          <w:szCs w:val="24"/>
        </w:rPr>
        <w:t>(</w:t>
      </w:r>
      <w:proofErr w:type="spellStart"/>
      <w:r w:rsidR="00CA3F95">
        <w:rPr>
          <w:rFonts w:ascii="Times New Roman" w:hAnsi="Times New Roman" w:cs="Times New Roman"/>
          <w:sz w:val="24"/>
          <w:szCs w:val="24"/>
        </w:rPr>
        <w:t>i</w:t>
      </w:r>
      <w:proofErr w:type="spellEnd"/>
      <w:r w:rsidR="00CA3F95" w:rsidRPr="00CA3F95">
        <w:rPr>
          <w:rFonts w:ascii="Times New Roman" w:hAnsi="Times New Roman" w:cs="Times New Roman"/>
          <w:sz w:val="24"/>
          <w:szCs w:val="24"/>
        </w:rPr>
        <w:t>) 19</w:t>
      </w:r>
      <w:r w:rsidR="00CA3F95">
        <w:rPr>
          <w:rFonts w:ascii="Times New Roman" w:hAnsi="Times New Roman" w:cs="Times New Roman"/>
          <w:sz w:val="24"/>
          <w:szCs w:val="24"/>
        </w:rPr>
        <w:t>7</w:t>
      </w:r>
      <w:r w:rsidR="00CA3F95" w:rsidRPr="00CA3F95">
        <w:rPr>
          <w:rFonts w:ascii="Times New Roman" w:hAnsi="Times New Roman" w:cs="Times New Roman"/>
          <w:sz w:val="24"/>
          <w:szCs w:val="24"/>
        </w:rPr>
        <w:t>5-19</w:t>
      </w:r>
      <w:r w:rsidR="00CA3F95">
        <w:rPr>
          <w:rFonts w:ascii="Times New Roman" w:hAnsi="Times New Roman" w:cs="Times New Roman"/>
          <w:sz w:val="24"/>
          <w:szCs w:val="24"/>
        </w:rPr>
        <w:t>8</w:t>
      </w:r>
      <w:r w:rsidR="00CA3F95" w:rsidRPr="00CA3F95">
        <w:rPr>
          <w:rFonts w:ascii="Times New Roman" w:hAnsi="Times New Roman" w:cs="Times New Roman"/>
          <w:sz w:val="24"/>
          <w:szCs w:val="24"/>
        </w:rPr>
        <w:t>4 in reference to the base period of 1955-1974. The GMOC at (</w:t>
      </w:r>
      <w:proofErr w:type="spellStart"/>
      <w:proofErr w:type="gramStart"/>
      <w:r w:rsidR="00CA3F95" w:rsidRPr="00CA3F95">
        <w:rPr>
          <w:rFonts w:ascii="Times New Roman" w:hAnsi="Times New Roman" w:cs="Times New Roman"/>
          <w:sz w:val="24"/>
          <w:szCs w:val="24"/>
        </w:rPr>
        <w:t>b</w:t>
      </w:r>
      <w:r w:rsidR="00CA3F95">
        <w:rPr>
          <w:rFonts w:ascii="Times New Roman" w:hAnsi="Times New Roman" w:cs="Times New Roman"/>
          <w:sz w:val="24"/>
          <w:szCs w:val="24"/>
        </w:rPr>
        <w:t>,f</w:t>
      </w:r>
      <w:proofErr w:type="gramEnd"/>
      <w:r w:rsidR="00CA3F95">
        <w:rPr>
          <w:rFonts w:ascii="Times New Roman" w:hAnsi="Times New Roman" w:cs="Times New Roman"/>
          <w:sz w:val="24"/>
          <w:szCs w:val="24"/>
        </w:rPr>
        <w:t>,j</w:t>
      </w:r>
      <w:proofErr w:type="spellEnd"/>
      <w:r w:rsidR="00CA3F95" w:rsidRPr="00CA3F95">
        <w:rPr>
          <w:rFonts w:ascii="Times New Roman" w:hAnsi="Times New Roman" w:cs="Times New Roman"/>
          <w:sz w:val="24"/>
          <w:szCs w:val="24"/>
        </w:rPr>
        <w:t xml:space="preserve">) </w:t>
      </w:r>
      <w:r w:rsidR="00CA3F95">
        <w:rPr>
          <w:rFonts w:ascii="Times New Roman" w:hAnsi="Times New Roman" w:cs="Times New Roman"/>
          <w:sz w:val="24"/>
          <w:szCs w:val="24"/>
        </w:rPr>
        <w:t>6</w:t>
      </w:r>
      <w:r w:rsidR="00CA3F95" w:rsidRPr="00CA3F95">
        <w:rPr>
          <w:rFonts w:ascii="Times New Roman" w:hAnsi="Times New Roman" w:cs="Times New Roman"/>
          <w:sz w:val="24"/>
          <w:szCs w:val="24"/>
        </w:rPr>
        <w:t>5°S and (</w:t>
      </w:r>
      <w:proofErr w:type="spellStart"/>
      <w:r w:rsidR="00CA3F95" w:rsidRPr="00CA3F95">
        <w:rPr>
          <w:rFonts w:ascii="Times New Roman" w:hAnsi="Times New Roman" w:cs="Times New Roman"/>
          <w:sz w:val="24"/>
          <w:szCs w:val="24"/>
        </w:rPr>
        <w:t>c</w:t>
      </w:r>
      <w:r w:rsidR="00CA3F95">
        <w:rPr>
          <w:rFonts w:ascii="Times New Roman" w:hAnsi="Times New Roman" w:cs="Times New Roman"/>
          <w:sz w:val="24"/>
          <w:szCs w:val="24"/>
        </w:rPr>
        <w:t>,g,k</w:t>
      </w:r>
      <w:proofErr w:type="spellEnd"/>
      <w:r w:rsidR="00CA3F95" w:rsidRPr="00CA3F95">
        <w:rPr>
          <w:rFonts w:ascii="Times New Roman" w:hAnsi="Times New Roman" w:cs="Times New Roman"/>
          <w:sz w:val="24"/>
          <w:szCs w:val="24"/>
        </w:rPr>
        <w:t>) 43°S</w:t>
      </w:r>
      <w:r w:rsidR="006F5E19">
        <w:rPr>
          <w:rFonts w:ascii="Times New Roman" w:hAnsi="Times New Roman" w:cs="Times New Roman"/>
          <w:sz w:val="24"/>
          <w:szCs w:val="24"/>
        </w:rPr>
        <w:t xml:space="preserve"> in the Southern Ocean</w:t>
      </w:r>
      <w:r w:rsidR="00CA3F95" w:rsidRPr="00CA3F95">
        <w:rPr>
          <w:rFonts w:ascii="Times New Roman" w:hAnsi="Times New Roman" w:cs="Times New Roman"/>
          <w:sz w:val="24"/>
          <w:szCs w:val="24"/>
        </w:rPr>
        <w:t>, and at (</w:t>
      </w:r>
      <w:proofErr w:type="spellStart"/>
      <w:r w:rsidR="00CA3F95" w:rsidRPr="00CA3F95">
        <w:rPr>
          <w:rFonts w:ascii="Times New Roman" w:hAnsi="Times New Roman" w:cs="Times New Roman"/>
          <w:sz w:val="24"/>
          <w:szCs w:val="24"/>
        </w:rPr>
        <w:t>d</w:t>
      </w:r>
      <w:r w:rsidR="00CA3F95">
        <w:rPr>
          <w:rFonts w:ascii="Times New Roman" w:hAnsi="Times New Roman" w:cs="Times New Roman"/>
          <w:sz w:val="24"/>
          <w:szCs w:val="24"/>
        </w:rPr>
        <w:t>,h,l</w:t>
      </w:r>
      <w:proofErr w:type="spellEnd"/>
      <w:r w:rsidR="00CA3F95" w:rsidRPr="00CA3F95">
        <w:rPr>
          <w:rFonts w:ascii="Times New Roman" w:hAnsi="Times New Roman" w:cs="Times New Roman"/>
          <w:sz w:val="24"/>
          <w:szCs w:val="24"/>
        </w:rPr>
        <w:t xml:space="preserve">) 30°S </w:t>
      </w:r>
      <w:r w:rsidR="006F5E19">
        <w:rPr>
          <w:rFonts w:ascii="Times New Roman" w:hAnsi="Times New Roman" w:cs="Times New Roman"/>
          <w:sz w:val="24"/>
          <w:szCs w:val="24"/>
        </w:rPr>
        <w:t xml:space="preserve">in the Indo-Pacific Ocean </w:t>
      </w:r>
      <w:r w:rsidR="00CA3F95" w:rsidRPr="00CA3F95">
        <w:rPr>
          <w:rFonts w:ascii="Times New Roman" w:hAnsi="Times New Roman" w:cs="Times New Roman"/>
          <w:sz w:val="24"/>
          <w:szCs w:val="24"/>
        </w:rPr>
        <w:t xml:space="preserve">during </w:t>
      </w:r>
      <w:r w:rsidR="00CA3F95">
        <w:rPr>
          <w:rFonts w:ascii="Times New Roman" w:hAnsi="Times New Roman" w:cs="Times New Roman"/>
          <w:sz w:val="24"/>
          <w:szCs w:val="24"/>
        </w:rPr>
        <w:t>(</w:t>
      </w:r>
      <w:proofErr w:type="spellStart"/>
      <w:r w:rsidR="00CA3F95">
        <w:rPr>
          <w:rFonts w:ascii="Times New Roman" w:hAnsi="Times New Roman" w:cs="Times New Roman"/>
          <w:sz w:val="24"/>
          <w:szCs w:val="24"/>
        </w:rPr>
        <w:t>b,c,d</w:t>
      </w:r>
      <w:proofErr w:type="spellEnd"/>
      <w:r w:rsidR="00CA3F95">
        <w:rPr>
          <w:rFonts w:ascii="Times New Roman" w:hAnsi="Times New Roman" w:cs="Times New Roman"/>
          <w:sz w:val="24"/>
          <w:szCs w:val="24"/>
        </w:rPr>
        <w:t>) 1995</w:t>
      </w:r>
      <w:r w:rsidR="00CA3F95" w:rsidRPr="00CA3F95">
        <w:rPr>
          <w:rFonts w:ascii="Times New Roman" w:hAnsi="Times New Roman" w:cs="Times New Roman"/>
          <w:sz w:val="24"/>
          <w:szCs w:val="24"/>
        </w:rPr>
        <w:t>-200</w:t>
      </w:r>
      <w:r w:rsidR="00CA3F95">
        <w:rPr>
          <w:rFonts w:ascii="Times New Roman" w:hAnsi="Times New Roman" w:cs="Times New Roman"/>
          <w:sz w:val="24"/>
          <w:szCs w:val="24"/>
        </w:rPr>
        <w:t>4, (</w:t>
      </w:r>
      <w:proofErr w:type="spellStart"/>
      <w:r w:rsidR="00CA3F95">
        <w:rPr>
          <w:rFonts w:ascii="Times New Roman" w:hAnsi="Times New Roman" w:cs="Times New Roman"/>
          <w:sz w:val="24"/>
          <w:szCs w:val="24"/>
        </w:rPr>
        <w:t>f,g,h</w:t>
      </w:r>
      <w:proofErr w:type="spellEnd"/>
      <w:r w:rsidR="00CA3F95">
        <w:rPr>
          <w:rFonts w:ascii="Times New Roman" w:hAnsi="Times New Roman" w:cs="Times New Roman"/>
          <w:sz w:val="24"/>
          <w:szCs w:val="24"/>
        </w:rPr>
        <w:t>) 1985-1994, and (</w:t>
      </w:r>
      <w:proofErr w:type="spellStart"/>
      <w:r w:rsidR="00CA3F95">
        <w:rPr>
          <w:rFonts w:ascii="Times New Roman" w:hAnsi="Times New Roman" w:cs="Times New Roman"/>
          <w:sz w:val="24"/>
          <w:szCs w:val="24"/>
        </w:rPr>
        <w:t>j,k,l</w:t>
      </w:r>
      <w:proofErr w:type="spellEnd"/>
      <w:r w:rsidR="00CA3F95">
        <w:rPr>
          <w:rFonts w:ascii="Times New Roman" w:hAnsi="Times New Roman" w:cs="Times New Roman"/>
          <w:sz w:val="24"/>
          <w:szCs w:val="24"/>
        </w:rPr>
        <w:t xml:space="preserve">) 1975-1984 (black lines) in reference to those during </w:t>
      </w:r>
      <w:r w:rsidR="00CA3F95" w:rsidRPr="00CA3F95">
        <w:rPr>
          <w:rFonts w:ascii="Times New Roman" w:hAnsi="Times New Roman" w:cs="Times New Roman"/>
          <w:sz w:val="24"/>
          <w:szCs w:val="24"/>
        </w:rPr>
        <w:t xml:space="preserve">1955-1974 (green lines). The vertical axis is potential density in reference to 2,000 </w:t>
      </w:r>
      <w:r w:rsidR="00CA3F95" w:rsidRPr="00742205">
        <w:rPr>
          <w:rFonts w:ascii="Times New Roman" w:hAnsi="Times New Roman" w:cs="Times New Roman"/>
          <w:i/>
          <w:sz w:val="24"/>
          <w:szCs w:val="24"/>
        </w:rPr>
        <w:t>m</w:t>
      </w:r>
      <w:r w:rsidR="00CA3F95" w:rsidRPr="00CA3F95">
        <w:rPr>
          <w:rFonts w:ascii="Times New Roman" w:hAnsi="Times New Roman" w:cs="Times New Roman"/>
          <w:sz w:val="24"/>
          <w:szCs w:val="24"/>
        </w:rPr>
        <w:t xml:space="preserve"> (</w:t>
      </w:r>
      <w:r w:rsidR="00CA3F95" w:rsidRPr="00CA3F95">
        <w:rPr>
          <w:rFonts w:ascii="Times New Roman" w:hAnsi="Times New Roman" w:cs="Times New Roman"/>
          <w:i/>
          <w:sz w:val="24"/>
          <w:szCs w:val="24"/>
        </w:rPr>
        <w:t>σ</w:t>
      </w:r>
      <w:r w:rsidR="00CA3F95" w:rsidRPr="00CA3F95">
        <w:rPr>
          <w:rFonts w:ascii="Times New Roman" w:hAnsi="Times New Roman" w:cs="Times New Roman"/>
          <w:sz w:val="24"/>
          <w:szCs w:val="24"/>
          <w:vertAlign w:val="subscript"/>
        </w:rPr>
        <w:t>2</w:t>
      </w:r>
      <w:r w:rsidR="00CA3F95" w:rsidRPr="00CA3F95">
        <w:rPr>
          <w:rFonts w:ascii="Times New Roman" w:hAnsi="Times New Roman" w:cs="Times New Roman"/>
          <w:sz w:val="24"/>
          <w:szCs w:val="24"/>
        </w:rPr>
        <w:t xml:space="preserve"> units). The difference</w:t>
      </w:r>
      <w:r w:rsidR="006F5E19">
        <w:rPr>
          <w:rFonts w:ascii="Times New Roman" w:hAnsi="Times New Roman" w:cs="Times New Roman"/>
          <w:sz w:val="24"/>
          <w:szCs w:val="24"/>
        </w:rPr>
        <w:t>s</w:t>
      </w:r>
      <w:r w:rsidR="00CA3F95" w:rsidRPr="00CA3F95">
        <w:rPr>
          <w:rFonts w:ascii="Times New Roman" w:hAnsi="Times New Roman" w:cs="Times New Roman"/>
          <w:sz w:val="24"/>
          <w:szCs w:val="24"/>
        </w:rPr>
        <w:t xml:space="preserve"> in GMOC transport values for </w:t>
      </w:r>
      <w:r w:rsidR="00742205">
        <w:rPr>
          <w:rFonts w:ascii="Times New Roman" w:hAnsi="Times New Roman" w:cs="Times New Roman"/>
          <w:sz w:val="24"/>
          <w:szCs w:val="24"/>
        </w:rPr>
        <w:t>SFCW</w:t>
      </w:r>
      <w:r w:rsidR="00CA3F95" w:rsidRPr="00CA3F95">
        <w:rPr>
          <w:rFonts w:ascii="Times New Roman" w:hAnsi="Times New Roman" w:cs="Times New Roman"/>
          <w:sz w:val="24"/>
          <w:szCs w:val="24"/>
        </w:rPr>
        <w:t xml:space="preserve">, </w:t>
      </w:r>
      <w:r w:rsidR="00742205">
        <w:rPr>
          <w:rFonts w:ascii="Times New Roman" w:hAnsi="Times New Roman" w:cs="Times New Roman"/>
          <w:sz w:val="24"/>
          <w:szCs w:val="24"/>
        </w:rPr>
        <w:t>AAIW, INTDW</w:t>
      </w:r>
      <w:r w:rsidR="00CA3F95" w:rsidRPr="00CA3F95">
        <w:rPr>
          <w:rFonts w:ascii="Times New Roman" w:hAnsi="Times New Roman" w:cs="Times New Roman"/>
          <w:sz w:val="24"/>
          <w:szCs w:val="24"/>
        </w:rPr>
        <w:t xml:space="preserve">, </w:t>
      </w:r>
      <w:r w:rsidR="00742205">
        <w:rPr>
          <w:rFonts w:ascii="Times New Roman" w:hAnsi="Times New Roman" w:cs="Times New Roman"/>
          <w:sz w:val="24"/>
          <w:szCs w:val="24"/>
        </w:rPr>
        <w:t>U</w:t>
      </w:r>
      <w:r w:rsidR="00CA3F95" w:rsidRPr="00CA3F95">
        <w:rPr>
          <w:rFonts w:ascii="Times New Roman" w:hAnsi="Times New Roman" w:cs="Times New Roman"/>
          <w:sz w:val="24"/>
          <w:szCs w:val="24"/>
        </w:rPr>
        <w:t>CDW</w:t>
      </w:r>
      <w:r w:rsidR="00742205">
        <w:rPr>
          <w:rFonts w:ascii="Times New Roman" w:hAnsi="Times New Roman" w:cs="Times New Roman"/>
          <w:sz w:val="24"/>
          <w:szCs w:val="24"/>
        </w:rPr>
        <w:t xml:space="preserve">, LCDW, IPDW, and </w:t>
      </w:r>
      <w:r w:rsidR="00CA3F95" w:rsidRPr="00CA3F95">
        <w:rPr>
          <w:rFonts w:ascii="Times New Roman" w:hAnsi="Times New Roman" w:cs="Times New Roman"/>
          <w:sz w:val="24"/>
          <w:szCs w:val="24"/>
        </w:rPr>
        <w:t xml:space="preserve">AABW </w:t>
      </w:r>
      <w:r w:rsidR="006F5E19">
        <w:rPr>
          <w:rFonts w:ascii="Times New Roman" w:hAnsi="Times New Roman" w:cs="Times New Roman"/>
          <w:sz w:val="24"/>
          <w:szCs w:val="24"/>
        </w:rPr>
        <w:t>are</w:t>
      </w:r>
      <w:r w:rsidR="00CA3F95" w:rsidRPr="00CA3F95">
        <w:rPr>
          <w:rFonts w:ascii="Times New Roman" w:hAnsi="Times New Roman" w:cs="Times New Roman"/>
          <w:sz w:val="24"/>
          <w:szCs w:val="24"/>
        </w:rPr>
        <w:t xml:space="preserve"> shown at (</w:t>
      </w:r>
      <w:proofErr w:type="spellStart"/>
      <w:proofErr w:type="gramStart"/>
      <w:r w:rsidR="00CA3F95" w:rsidRPr="00CA3F95">
        <w:rPr>
          <w:rFonts w:ascii="Times New Roman" w:hAnsi="Times New Roman" w:cs="Times New Roman"/>
          <w:sz w:val="24"/>
          <w:szCs w:val="24"/>
        </w:rPr>
        <w:t>b</w:t>
      </w:r>
      <w:r w:rsidR="004C18D8">
        <w:rPr>
          <w:rFonts w:ascii="Times New Roman" w:hAnsi="Times New Roman" w:cs="Times New Roman"/>
          <w:sz w:val="24"/>
          <w:szCs w:val="24"/>
        </w:rPr>
        <w:t>,f</w:t>
      </w:r>
      <w:proofErr w:type="gramEnd"/>
      <w:r w:rsidR="004C18D8">
        <w:rPr>
          <w:rFonts w:ascii="Times New Roman" w:hAnsi="Times New Roman" w:cs="Times New Roman"/>
          <w:sz w:val="24"/>
          <w:szCs w:val="24"/>
        </w:rPr>
        <w:t>,i</w:t>
      </w:r>
      <w:proofErr w:type="spellEnd"/>
      <w:r w:rsidR="00CA3F95" w:rsidRPr="00CA3F95">
        <w:rPr>
          <w:rFonts w:ascii="Times New Roman" w:hAnsi="Times New Roman" w:cs="Times New Roman"/>
          <w:sz w:val="24"/>
          <w:szCs w:val="24"/>
        </w:rPr>
        <w:t xml:space="preserve">) </w:t>
      </w:r>
      <w:r w:rsidR="004C18D8">
        <w:rPr>
          <w:rFonts w:ascii="Times New Roman" w:hAnsi="Times New Roman" w:cs="Times New Roman"/>
          <w:sz w:val="24"/>
          <w:szCs w:val="24"/>
        </w:rPr>
        <w:t>6</w:t>
      </w:r>
      <w:r w:rsidR="00742205">
        <w:rPr>
          <w:rFonts w:ascii="Times New Roman" w:hAnsi="Times New Roman" w:cs="Times New Roman"/>
          <w:sz w:val="24"/>
          <w:szCs w:val="24"/>
        </w:rPr>
        <w:t xml:space="preserve">5°S, </w:t>
      </w:r>
      <w:r w:rsidR="00CA3F95" w:rsidRPr="00CA3F95">
        <w:rPr>
          <w:rFonts w:ascii="Times New Roman" w:hAnsi="Times New Roman" w:cs="Times New Roman"/>
          <w:sz w:val="24"/>
          <w:szCs w:val="24"/>
        </w:rPr>
        <w:t>(</w:t>
      </w:r>
      <w:proofErr w:type="spellStart"/>
      <w:r w:rsidR="00CA3F95" w:rsidRPr="00CA3F95">
        <w:rPr>
          <w:rFonts w:ascii="Times New Roman" w:hAnsi="Times New Roman" w:cs="Times New Roman"/>
          <w:sz w:val="24"/>
          <w:szCs w:val="24"/>
        </w:rPr>
        <w:t>c</w:t>
      </w:r>
      <w:r w:rsidR="004C18D8">
        <w:rPr>
          <w:rFonts w:ascii="Times New Roman" w:hAnsi="Times New Roman" w:cs="Times New Roman"/>
          <w:sz w:val="24"/>
          <w:szCs w:val="24"/>
        </w:rPr>
        <w:t>,g,k</w:t>
      </w:r>
      <w:proofErr w:type="spellEnd"/>
      <w:r w:rsidR="00CA3F95" w:rsidRPr="00CA3F95">
        <w:rPr>
          <w:rFonts w:ascii="Times New Roman" w:hAnsi="Times New Roman" w:cs="Times New Roman"/>
          <w:sz w:val="24"/>
          <w:szCs w:val="24"/>
        </w:rPr>
        <w:t>) 43°S,</w:t>
      </w:r>
      <w:r w:rsidR="00742205">
        <w:rPr>
          <w:rFonts w:ascii="Times New Roman" w:hAnsi="Times New Roman" w:cs="Times New Roman"/>
          <w:sz w:val="24"/>
          <w:szCs w:val="24"/>
        </w:rPr>
        <w:t xml:space="preserve"> and</w:t>
      </w:r>
      <w:r w:rsidR="00CA3F95" w:rsidRPr="00CA3F95">
        <w:rPr>
          <w:rFonts w:ascii="Times New Roman" w:hAnsi="Times New Roman" w:cs="Times New Roman"/>
          <w:sz w:val="24"/>
          <w:szCs w:val="24"/>
        </w:rPr>
        <w:t xml:space="preserve"> (</w:t>
      </w:r>
      <w:proofErr w:type="spellStart"/>
      <w:r w:rsidR="00CA3F95" w:rsidRPr="00CA3F95">
        <w:rPr>
          <w:rFonts w:ascii="Times New Roman" w:hAnsi="Times New Roman" w:cs="Times New Roman"/>
          <w:sz w:val="24"/>
          <w:szCs w:val="24"/>
        </w:rPr>
        <w:t>d</w:t>
      </w:r>
      <w:r w:rsidR="004C18D8">
        <w:rPr>
          <w:rFonts w:ascii="Times New Roman" w:hAnsi="Times New Roman" w:cs="Times New Roman"/>
          <w:sz w:val="24"/>
          <w:szCs w:val="24"/>
        </w:rPr>
        <w:t>,h,l</w:t>
      </w:r>
      <w:proofErr w:type="spellEnd"/>
      <w:r w:rsidR="00CA3F95" w:rsidRPr="00CA3F95">
        <w:rPr>
          <w:rFonts w:ascii="Times New Roman" w:hAnsi="Times New Roman" w:cs="Times New Roman"/>
          <w:sz w:val="24"/>
          <w:szCs w:val="24"/>
        </w:rPr>
        <w:t xml:space="preserve">) 30°S. Red color is for the increased transport values, and blue color for the decreased transport values. Volume transports are in </w:t>
      </w:r>
      <w:proofErr w:type="spellStart"/>
      <w:r w:rsidR="00CA3F95" w:rsidRPr="004C18D8">
        <w:rPr>
          <w:rFonts w:ascii="Times New Roman" w:hAnsi="Times New Roman" w:cs="Times New Roman"/>
          <w:i/>
          <w:sz w:val="24"/>
          <w:szCs w:val="24"/>
        </w:rPr>
        <w:t>Sv</w:t>
      </w:r>
      <w:proofErr w:type="spellEnd"/>
      <w:r w:rsidR="00CA3F95" w:rsidRPr="00CA3F95">
        <w:rPr>
          <w:rFonts w:ascii="Times New Roman" w:hAnsi="Times New Roman" w:cs="Times New Roman"/>
          <w:sz w:val="24"/>
          <w:szCs w:val="24"/>
        </w:rPr>
        <w:t xml:space="preserve"> units.</w:t>
      </w:r>
    </w:p>
    <w:p w:rsidR="001A0A1E" w:rsidRPr="00F73AF7" w:rsidRDefault="00193E73" w:rsidP="004C18D8">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029200" cy="61264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x2.f09_g16.wx8.amocsi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29200" cy="6126480"/>
                    </a:xfrm>
                    <a:prstGeom prst="rect">
                      <a:avLst/>
                    </a:prstGeom>
                  </pic:spPr>
                </pic:pic>
              </a:graphicData>
            </a:graphic>
          </wp:inline>
        </w:drawing>
      </w:r>
    </w:p>
    <w:p w:rsidR="004C18D8" w:rsidRDefault="00344C20" w:rsidP="00742205">
      <w:pPr>
        <w:spacing w:line="240" w:lineRule="auto"/>
        <w:jc w:val="both"/>
        <w:rPr>
          <w:rFonts w:ascii="Times New Roman" w:hAnsi="Times New Roman" w:cs="Times New Roman"/>
          <w:sz w:val="24"/>
          <w:szCs w:val="24"/>
        </w:rPr>
      </w:pPr>
      <w:r w:rsidRPr="004C18D8">
        <w:rPr>
          <w:rFonts w:ascii="Times New Roman" w:hAnsi="Times New Roman" w:cs="Times New Roman"/>
          <w:b/>
          <w:sz w:val="24"/>
          <w:szCs w:val="24"/>
        </w:rPr>
        <w:t>Figure S</w:t>
      </w:r>
      <w:r w:rsidR="0030651F">
        <w:rPr>
          <w:rFonts w:ascii="Times New Roman" w:hAnsi="Times New Roman" w:cs="Times New Roman"/>
          <w:b/>
          <w:sz w:val="24"/>
          <w:szCs w:val="24"/>
        </w:rPr>
        <w:t>3</w:t>
      </w:r>
      <w:r w:rsidRPr="004C18D8">
        <w:rPr>
          <w:rFonts w:ascii="Times New Roman" w:hAnsi="Times New Roman" w:cs="Times New Roman"/>
          <w:b/>
          <w:sz w:val="24"/>
          <w:szCs w:val="24"/>
        </w:rPr>
        <w:t>.</w:t>
      </w:r>
      <w:r w:rsidR="004C18D8" w:rsidRPr="004C18D8">
        <w:rPr>
          <w:rFonts w:ascii="Times New Roman" w:hAnsi="Times New Roman" w:cs="Times New Roman"/>
          <w:sz w:val="24"/>
          <w:szCs w:val="24"/>
        </w:rPr>
        <w:t xml:space="preserve"> The GMOC (contours) in the Southern Ocean (south of 35°S) and the Atlantic Ocean (north of 35°S) and its changes (shades) during (a) 1995-2004, (e) 1985-1994, and (</w:t>
      </w:r>
      <w:proofErr w:type="spellStart"/>
      <w:r w:rsidR="004C18D8" w:rsidRPr="004C18D8">
        <w:rPr>
          <w:rFonts w:ascii="Times New Roman" w:hAnsi="Times New Roman" w:cs="Times New Roman"/>
          <w:sz w:val="24"/>
          <w:szCs w:val="24"/>
        </w:rPr>
        <w:t>i</w:t>
      </w:r>
      <w:proofErr w:type="spellEnd"/>
      <w:r w:rsidR="004C18D8" w:rsidRPr="004C18D8">
        <w:rPr>
          <w:rFonts w:ascii="Times New Roman" w:hAnsi="Times New Roman" w:cs="Times New Roman"/>
          <w:sz w:val="24"/>
          <w:szCs w:val="24"/>
        </w:rPr>
        <w:t>) 1975-1984 in reference to the base period of 1955-1974. The AMOC at (</w:t>
      </w:r>
      <w:proofErr w:type="spellStart"/>
      <w:proofErr w:type="gramStart"/>
      <w:r w:rsidR="004C18D8" w:rsidRPr="004C18D8">
        <w:rPr>
          <w:rFonts w:ascii="Times New Roman" w:hAnsi="Times New Roman" w:cs="Times New Roman"/>
          <w:sz w:val="24"/>
          <w:szCs w:val="24"/>
        </w:rPr>
        <w:t>b,f</w:t>
      </w:r>
      <w:proofErr w:type="gramEnd"/>
      <w:r w:rsidR="004C18D8" w:rsidRPr="004C18D8">
        <w:rPr>
          <w:rFonts w:ascii="Times New Roman" w:hAnsi="Times New Roman" w:cs="Times New Roman"/>
          <w:sz w:val="24"/>
          <w:szCs w:val="24"/>
        </w:rPr>
        <w:t>,j</w:t>
      </w:r>
      <w:proofErr w:type="spellEnd"/>
      <w:r w:rsidR="004C18D8" w:rsidRPr="004C18D8">
        <w:rPr>
          <w:rFonts w:ascii="Times New Roman" w:hAnsi="Times New Roman" w:cs="Times New Roman"/>
          <w:sz w:val="24"/>
          <w:szCs w:val="24"/>
        </w:rPr>
        <w:t>) 30°S, (</w:t>
      </w:r>
      <w:proofErr w:type="spellStart"/>
      <w:r w:rsidR="004C18D8" w:rsidRPr="004C18D8">
        <w:rPr>
          <w:rFonts w:ascii="Times New Roman" w:hAnsi="Times New Roman" w:cs="Times New Roman"/>
          <w:sz w:val="24"/>
          <w:szCs w:val="24"/>
        </w:rPr>
        <w:t>c,g,k</w:t>
      </w:r>
      <w:proofErr w:type="spellEnd"/>
      <w:r w:rsidR="004C18D8" w:rsidRPr="004C18D8">
        <w:rPr>
          <w:rFonts w:ascii="Times New Roman" w:hAnsi="Times New Roman" w:cs="Times New Roman"/>
          <w:sz w:val="24"/>
          <w:szCs w:val="24"/>
        </w:rPr>
        <w:t>) 26.5°N, and (</w:t>
      </w:r>
      <w:proofErr w:type="spellStart"/>
      <w:r w:rsidR="004C18D8" w:rsidRPr="004C18D8">
        <w:rPr>
          <w:rFonts w:ascii="Times New Roman" w:hAnsi="Times New Roman" w:cs="Times New Roman"/>
          <w:sz w:val="24"/>
          <w:szCs w:val="24"/>
        </w:rPr>
        <w:t>d,h,l</w:t>
      </w:r>
      <w:proofErr w:type="spellEnd"/>
      <w:r w:rsidR="004C18D8" w:rsidRPr="004C18D8">
        <w:rPr>
          <w:rFonts w:ascii="Times New Roman" w:hAnsi="Times New Roman" w:cs="Times New Roman"/>
          <w:sz w:val="24"/>
          <w:szCs w:val="24"/>
        </w:rPr>
        <w:t>) 55°N during (</w:t>
      </w:r>
      <w:proofErr w:type="spellStart"/>
      <w:r w:rsidR="004C18D8" w:rsidRPr="004C18D8">
        <w:rPr>
          <w:rFonts w:ascii="Times New Roman" w:hAnsi="Times New Roman" w:cs="Times New Roman"/>
          <w:sz w:val="24"/>
          <w:szCs w:val="24"/>
        </w:rPr>
        <w:t>b,c,d</w:t>
      </w:r>
      <w:proofErr w:type="spellEnd"/>
      <w:r w:rsidR="004C18D8" w:rsidRPr="004C18D8">
        <w:rPr>
          <w:rFonts w:ascii="Times New Roman" w:hAnsi="Times New Roman" w:cs="Times New Roman"/>
          <w:sz w:val="24"/>
          <w:szCs w:val="24"/>
        </w:rPr>
        <w:t>) 1995-2004, (</w:t>
      </w:r>
      <w:proofErr w:type="spellStart"/>
      <w:r w:rsidR="004C18D8" w:rsidRPr="004C18D8">
        <w:rPr>
          <w:rFonts w:ascii="Times New Roman" w:hAnsi="Times New Roman" w:cs="Times New Roman"/>
          <w:sz w:val="24"/>
          <w:szCs w:val="24"/>
        </w:rPr>
        <w:t>f,g,h</w:t>
      </w:r>
      <w:proofErr w:type="spellEnd"/>
      <w:r w:rsidR="004C18D8" w:rsidRPr="004C18D8">
        <w:rPr>
          <w:rFonts w:ascii="Times New Roman" w:hAnsi="Times New Roman" w:cs="Times New Roman"/>
          <w:sz w:val="24"/>
          <w:szCs w:val="24"/>
        </w:rPr>
        <w:t>) 1985-1994, and (</w:t>
      </w:r>
      <w:proofErr w:type="spellStart"/>
      <w:r w:rsidR="004C18D8" w:rsidRPr="004C18D8">
        <w:rPr>
          <w:rFonts w:ascii="Times New Roman" w:hAnsi="Times New Roman" w:cs="Times New Roman"/>
          <w:sz w:val="24"/>
          <w:szCs w:val="24"/>
        </w:rPr>
        <w:t>j,k,l</w:t>
      </w:r>
      <w:proofErr w:type="spellEnd"/>
      <w:r w:rsidR="004C18D8" w:rsidRPr="004C18D8">
        <w:rPr>
          <w:rFonts w:ascii="Times New Roman" w:hAnsi="Times New Roman" w:cs="Times New Roman"/>
          <w:sz w:val="24"/>
          <w:szCs w:val="24"/>
        </w:rPr>
        <w:t xml:space="preserve">) 1975-1984 (black lines) in reference to those during 1955-1974 (green lines). The vertical axis is potential density in reference to 2,000 </w:t>
      </w:r>
      <w:r w:rsidR="004C18D8" w:rsidRPr="006F5E19">
        <w:rPr>
          <w:rFonts w:ascii="Times New Roman" w:hAnsi="Times New Roman" w:cs="Times New Roman"/>
          <w:i/>
          <w:sz w:val="24"/>
          <w:szCs w:val="24"/>
        </w:rPr>
        <w:t>m</w:t>
      </w:r>
      <w:r w:rsidR="004C18D8" w:rsidRPr="004C18D8">
        <w:rPr>
          <w:rFonts w:ascii="Times New Roman" w:hAnsi="Times New Roman" w:cs="Times New Roman"/>
          <w:sz w:val="24"/>
          <w:szCs w:val="24"/>
        </w:rPr>
        <w:t xml:space="preserve"> (</w:t>
      </w:r>
      <w:r w:rsidR="004C18D8" w:rsidRPr="004C18D8">
        <w:rPr>
          <w:rFonts w:ascii="Times New Roman" w:hAnsi="Times New Roman" w:cs="Times New Roman"/>
          <w:i/>
          <w:sz w:val="24"/>
          <w:szCs w:val="24"/>
        </w:rPr>
        <w:t>σ</w:t>
      </w:r>
      <w:r w:rsidR="004C18D8" w:rsidRPr="004C18D8">
        <w:rPr>
          <w:rFonts w:ascii="Times New Roman" w:hAnsi="Times New Roman" w:cs="Times New Roman"/>
          <w:sz w:val="24"/>
          <w:szCs w:val="24"/>
          <w:vertAlign w:val="subscript"/>
        </w:rPr>
        <w:t>2</w:t>
      </w:r>
      <w:r w:rsidR="004C18D8" w:rsidRPr="004C18D8">
        <w:rPr>
          <w:rFonts w:ascii="Times New Roman" w:hAnsi="Times New Roman" w:cs="Times New Roman"/>
          <w:sz w:val="24"/>
          <w:szCs w:val="24"/>
        </w:rPr>
        <w:t xml:space="preserve"> units). The difference</w:t>
      </w:r>
      <w:r w:rsidR="006F5E19">
        <w:rPr>
          <w:rFonts w:ascii="Times New Roman" w:hAnsi="Times New Roman" w:cs="Times New Roman"/>
          <w:sz w:val="24"/>
          <w:szCs w:val="24"/>
        </w:rPr>
        <w:t>s</w:t>
      </w:r>
      <w:r w:rsidR="004C18D8" w:rsidRPr="004C18D8">
        <w:rPr>
          <w:rFonts w:ascii="Times New Roman" w:hAnsi="Times New Roman" w:cs="Times New Roman"/>
          <w:sz w:val="24"/>
          <w:szCs w:val="24"/>
        </w:rPr>
        <w:t xml:space="preserve"> in AMOC transport values for </w:t>
      </w:r>
      <w:r w:rsidR="00742205">
        <w:rPr>
          <w:rFonts w:ascii="Times New Roman" w:hAnsi="Times New Roman" w:cs="Times New Roman"/>
          <w:sz w:val="24"/>
          <w:szCs w:val="24"/>
        </w:rPr>
        <w:t>SFCW, AAIW, INTDW</w:t>
      </w:r>
      <w:r w:rsidR="004C18D8" w:rsidRPr="004C18D8">
        <w:rPr>
          <w:rFonts w:ascii="Times New Roman" w:hAnsi="Times New Roman" w:cs="Times New Roman"/>
          <w:sz w:val="24"/>
          <w:szCs w:val="24"/>
        </w:rPr>
        <w:t xml:space="preserve">, UNADW and LNADW </w:t>
      </w:r>
      <w:r w:rsidR="006F5E19">
        <w:rPr>
          <w:rFonts w:ascii="Times New Roman" w:hAnsi="Times New Roman" w:cs="Times New Roman"/>
          <w:sz w:val="24"/>
          <w:szCs w:val="24"/>
        </w:rPr>
        <w:t>are</w:t>
      </w:r>
      <w:r w:rsidR="004C18D8" w:rsidRPr="004C18D8">
        <w:rPr>
          <w:rFonts w:ascii="Times New Roman" w:hAnsi="Times New Roman" w:cs="Times New Roman"/>
          <w:sz w:val="24"/>
          <w:szCs w:val="24"/>
        </w:rPr>
        <w:t xml:space="preserve"> shown at (</w:t>
      </w:r>
      <w:proofErr w:type="spellStart"/>
      <w:proofErr w:type="gramStart"/>
      <w:r w:rsidR="004C18D8" w:rsidRPr="004C18D8">
        <w:rPr>
          <w:rFonts w:ascii="Times New Roman" w:hAnsi="Times New Roman" w:cs="Times New Roman"/>
          <w:sz w:val="24"/>
          <w:szCs w:val="24"/>
        </w:rPr>
        <w:t>b,f</w:t>
      </w:r>
      <w:proofErr w:type="gramEnd"/>
      <w:r w:rsidR="004C18D8" w:rsidRPr="004C18D8">
        <w:rPr>
          <w:rFonts w:ascii="Times New Roman" w:hAnsi="Times New Roman" w:cs="Times New Roman"/>
          <w:sz w:val="24"/>
          <w:szCs w:val="24"/>
        </w:rPr>
        <w:t>,j</w:t>
      </w:r>
      <w:proofErr w:type="spellEnd"/>
      <w:r w:rsidR="004C18D8" w:rsidRPr="004C18D8">
        <w:rPr>
          <w:rFonts w:ascii="Times New Roman" w:hAnsi="Times New Roman" w:cs="Times New Roman"/>
          <w:sz w:val="24"/>
          <w:szCs w:val="24"/>
        </w:rPr>
        <w:t>) 30°S, (</w:t>
      </w:r>
      <w:proofErr w:type="spellStart"/>
      <w:r w:rsidR="004C18D8" w:rsidRPr="004C18D8">
        <w:rPr>
          <w:rFonts w:ascii="Times New Roman" w:hAnsi="Times New Roman" w:cs="Times New Roman"/>
          <w:sz w:val="24"/>
          <w:szCs w:val="24"/>
        </w:rPr>
        <w:t>c,g,j</w:t>
      </w:r>
      <w:proofErr w:type="spellEnd"/>
      <w:r w:rsidR="004C18D8" w:rsidRPr="004C18D8">
        <w:rPr>
          <w:rFonts w:ascii="Times New Roman" w:hAnsi="Times New Roman" w:cs="Times New Roman"/>
          <w:sz w:val="24"/>
          <w:szCs w:val="24"/>
        </w:rPr>
        <w:t>) 26.5°N, and (</w:t>
      </w:r>
      <w:proofErr w:type="spellStart"/>
      <w:r w:rsidR="004C18D8" w:rsidRPr="004C18D8">
        <w:rPr>
          <w:rFonts w:ascii="Times New Roman" w:hAnsi="Times New Roman" w:cs="Times New Roman"/>
          <w:sz w:val="24"/>
          <w:szCs w:val="24"/>
        </w:rPr>
        <w:t>d,h,l</w:t>
      </w:r>
      <w:proofErr w:type="spellEnd"/>
      <w:r w:rsidR="004C18D8" w:rsidRPr="004C18D8">
        <w:rPr>
          <w:rFonts w:ascii="Times New Roman" w:hAnsi="Times New Roman" w:cs="Times New Roman"/>
          <w:sz w:val="24"/>
          <w:szCs w:val="24"/>
        </w:rPr>
        <w:t xml:space="preserve">) 55°N. Red color is for the increased transport values, and blue color for the decreased transport values. Volume transports are in </w:t>
      </w:r>
      <w:proofErr w:type="spellStart"/>
      <w:r w:rsidR="004C18D8" w:rsidRPr="004C18D8">
        <w:rPr>
          <w:rFonts w:ascii="Times New Roman" w:hAnsi="Times New Roman" w:cs="Times New Roman"/>
          <w:i/>
          <w:sz w:val="24"/>
          <w:szCs w:val="24"/>
        </w:rPr>
        <w:t>Sv</w:t>
      </w:r>
      <w:proofErr w:type="spellEnd"/>
      <w:r w:rsidR="004C18D8" w:rsidRPr="004C18D8">
        <w:rPr>
          <w:rFonts w:ascii="Times New Roman" w:hAnsi="Times New Roman" w:cs="Times New Roman"/>
          <w:sz w:val="24"/>
          <w:szCs w:val="24"/>
        </w:rPr>
        <w:t xml:space="preserve"> units.</w:t>
      </w:r>
    </w:p>
    <w:p w:rsidR="008C251A" w:rsidRDefault="008C251A" w:rsidP="00742205">
      <w:pPr>
        <w:spacing w:line="240" w:lineRule="auto"/>
        <w:jc w:val="both"/>
        <w:rPr>
          <w:rFonts w:ascii="Times New Roman" w:hAnsi="Times New Roman" w:cs="Times New Roman"/>
          <w:sz w:val="24"/>
          <w:szCs w:val="24"/>
        </w:rPr>
      </w:pPr>
    </w:p>
    <w:p w:rsidR="001A0A1E" w:rsidRPr="00F73AF7" w:rsidRDefault="00D71E7A" w:rsidP="00F73AF7">
      <w:pPr>
        <w:spacing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3600" cy="4781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x2.f09_g16.n68.pmocsi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781550"/>
                    </a:xfrm>
                    <a:prstGeom prst="rect">
                      <a:avLst/>
                    </a:prstGeom>
                  </pic:spPr>
                </pic:pic>
              </a:graphicData>
            </a:graphic>
          </wp:inline>
        </w:drawing>
      </w:r>
    </w:p>
    <w:p w:rsidR="00344C20" w:rsidRPr="00CA1AC6" w:rsidRDefault="00344C20" w:rsidP="00742205">
      <w:pPr>
        <w:spacing w:line="240" w:lineRule="auto"/>
        <w:jc w:val="both"/>
        <w:rPr>
          <w:rFonts w:ascii="Times New Roman" w:hAnsi="Times New Roman" w:cs="Times New Roman"/>
          <w:sz w:val="24"/>
          <w:szCs w:val="24"/>
        </w:rPr>
      </w:pPr>
      <w:r w:rsidRPr="00344C20">
        <w:rPr>
          <w:rFonts w:ascii="Times New Roman" w:hAnsi="Times New Roman" w:cs="Times New Roman"/>
          <w:b/>
          <w:sz w:val="24"/>
          <w:szCs w:val="24"/>
        </w:rPr>
        <w:t xml:space="preserve">Figure </w:t>
      </w:r>
      <w:r>
        <w:rPr>
          <w:rFonts w:ascii="Times New Roman" w:hAnsi="Times New Roman" w:cs="Times New Roman"/>
          <w:b/>
          <w:sz w:val="24"/>
          <w:szCs w:val="24"/>
        </w:rPr>
        <w:t>S</w:t>
      </w:r>
      <w:r w:rsidR="002853C6">
        <w:rPr>
          <w:rFonts w:ascii="Times New Roman" w:hAnsi="Times New Roman" w:cs="Times New Roman"/>
          <w:b/>
          <w:sz w:val="24"/>
          <w:szCs w:val="24"/>
        </w:rPr>
        <w:t>4</w:t>
      </w:r>
      <w:r w:rsidRPr="00344C20">
        <w:rPr>
          <w:rFonts w:ascii="Times New Roman" w:hAnsi="Times New Roman" w:cs="Times New Roman"/>
          <w:b/>
          <w:sz w:val="24"/>
          <w:szCs w:val="24"/>
        </w:rPr>
        <w:t>.</w:t>
      </w:r>
      <w:r w:rsidR="00CA1AC6">
        <w:rPr>
          <w:rFonts w:ascii="Times New Roman" w:hAnsi="Times New Roman" w:cs="Times New Roman"/>
          <w:b/>
          <w:sz w:val="24"/>
          <w:szCs w:val="24"/>
        </w:rPr>
        <w:t xml:space="preserve"> </w:t>
      </w:r>
      <w:r w:rsidR="00CA1AC6" w:rsidRPr="00CA1AC6">
        <w:rPr>
          <w:rFonts w:ascii="Times New Roman" w:hAnsi="Times New Roman" w:cs="Times New Roman"/>
          <w:sz w:val="24"/>
          <w:szCs w:val="24"/>
        </w:rPr>
        <w:t>Same as Figure 1</w:t>
      </w:r>
      <w:r w:rsidR="00CA1AC6">
        <w:rPr>
          <w:rFonts w:ascii="Times New Roman" w:hAnsi="Times New Roman" w:cs="Times New Roman"/>
          <w:sz w:val="24"/>
          <w:szCs w:val="24"/>
        </w:rPr>
        <w:t xml:space="preserve"> except that EN4 data is used instead of WOA18. </w:t>
      </w:r>
    </w:p>
    <w:p w:rsidR="001A0A1E" w:rsidRPr="00F73AF7" w:rsidRDefault="001A0A1E"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193E73" w:rsidP="00F73AF7">
      <w:pPr>
        <w:spacing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3600" cy="4781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x2.f09_g16.n68.amocsig.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781550"/>
                    </a:xfrm>
                    <a:prstGeom prst="rect">
                      <a:avLst/>
                    </a:prstGeom>
                  </pic:spPr>
                </pic:pic>
              </a:graphicData>
            </a:graphic>
          </wp:inline>
        </w:drawing>
      </w:r>
    </w:p>
    <w:p w:rsidR="004C18D8" w:rsidRPr="00CA1AC6" w:rsidRDefault="00344C20" w:rsidP="00742205">
      <w:pPr>
        <w:spacing w:line="240" w:lineRule="auto"/>
        <w:jc w:val="both"/>
        <w:rPr>
          <w:rFonts w:ascii="Times New Roman" w:hAnsi="Times New Roman" w:cs="Times New Roman"/>
          <w:sz w:val="24"/>
          <w:szCs w:val="24"/>
        </w:rPr>
      </w:pPr>
      <w:r w:rsidRPr="00344C20">
        <w:rPr>
          <w:rFonts w:ascii="Times New Roman" w:hAnsi="Times New Roman" w:cs="Times New Roman"/>
          <w:b/>
          <w:sz w:val="24"/>
          <w:szCs w:val="24"/>
        </w:rPr>
        <w:t xml:space="preserve">Figure </w:t>
      </w:r>
      <w:r>
        <w:rPr>
          <w:rFonts w:ascii="Times New Roman" w:hAnsi="Times New Roman" w:cs="Times New Roman"/>
          <w:b/>
          <w:sz w:val="24"/>
          <w:szCs w:val="24"/>
        </w:rPr>
        <w:t>S</w:t>
      </w:r>
      <w:r w:rsidR="002853C6">
        <w:rPr>
          <w:rFonts w:ascii="Times New Roman" w:hAnsi="Times New Roman" w:cs="Times New Roman"/>
          <w:b/>
          <w:sz w:val="24"/>
          <w:szCs w:val="24"/>
        </w:rPr>
        <w:t>5</w:t>
      </w:r>
      <w:r w:rsidRPr="00344C20">
        <w:rPr>
          <w:rFonts w:ascii="Times New Roman" w:hAnsi="Times New Roman" w:cs="Times New Roman"/>
          <w:b/>
          <w:sz w:val="24"/>
          <w:szCs w:val="24"/>
        </w:rPr>
        <w:t>.</w:t>
      </w:r>
      <w:r w:rsidR="004C18D8" w:rsidRPr="004C18D8">
        <w:rPr>
          <w:rFonts w:ascii="Times New Roman" w:hAnsi="Times New Roman" w:cs="Times New Roman"/>
          <w:b/>
          <w:sz w:val="24"/>
          <w:szCs w:val="24"/>
        </w:rPr>
        <w:t xml:space="preserve"> </w:t>
      </w:r>
      <w:r w:rsidR="004C18D8" w:rsidRPr="00CA1AC6">
        <w:rPr>
          <w:rFonts w:ascii="Times New Roman" w:hAnsi="Times New Roman" w:cs="Times New Roman"/>
          <w:sz w:val="24"/>
          <w:szCs w:val="24"/>
        </w:rPr>
        <w:t xml:space="preserve">Same as Figure </w:t>
      </w:r>
      <w:r w:rsidR="004C18D8">
        <w:rPr>
          <w:rFonts w:ascii="Times New Roman" w:hAnsi="Times New Roman" w:cs="Times New Roman"/>
          <w:sz w:val="24"/>
          <w:szCs w:val="24"/>
        </w:rPr>
        <w:t xml:space="preserve">2 except that EN4 data is used instead of WOA18. </w:t>
      </w:r>
    </w:p>
    <w:p w:rsidR="00344C20" w:rsidRPr="00344C20" w:rsidRDefault="00344C20" w:rsidP="00344C20">
      <w:pPr>
        <w:spacing w:line="240" w:lineRule="auto"/>
        <w:rPr>
          <w:rFonts w:ascii="Times New Roman" w:hAnsi="Times New Roman" w:cs="Times New Roman"/>
          <w:b/>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193E73" w:rsidP="00F73AF7">
      <w:pPr>
        <w:spacing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3600" cy="4781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x2.f09_g16.w66.pmocsi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781550"/>
                    </a:xfrm>
                    <a:prstGeom prst="rect">
                      <a:avLst/>
                    </a:prstGeom>
                  </pic:spPr>
                </pic:pic>
              </a:graphicData>
            </a:graphic>
          </wp:inline>
        </w:drawing>
      </w:r>
    </w:p>
    <w:p w:rsidR="004C18D8" w:rsidRPr="00CA1AC6" w:rsidRDefault="00344C20" w:rsidP="00742205">
      <w:pPr>
        <w:spacing w:line="240" w:lineRule="auto"/>
        <w:jc w:val="both"/>
        <w:rPr>
          <w:rFonts w:ascii="Times New Roman" w:hAnsi="Times New Roman" w:cs="Times New Roman"/>
          <w:sz w:val="24"/>
          <w:szCs w:val="24"/>
        </w:rPr>
      </w:pPr>
      <w:r w:rsidRPr="00344C20">
        <w:rPr>
          <w:rFonts w:ascii="Times New Roman" w:hAnsi="Times New Roman" w:cs="Times New Roman"/>
          <w:b/>
          <w:sz w:val="24"/>
          <w:szCs w:val="24"/>
        </w:rPr>
        <w:t xml:space="preserve">Figure </w:t>
      </w:r>
      <w:r>
        <w:rPr>
          <w:rFonts w:ascii="Times New Roman" w:hAnsi="Times New Roman" w:cs="Times New Roman"/>
          <w:b/>
          <w:sz w:val="24"/>
          <w:szCs w:val="24"/>
        </w:rPr>
        <w:t>S</w:t>
      </w:r>
      <w:r w:rsidR="002853C6">
        <w:rPr>
          <w:rFonts w:ascii="Times New Roman" w:hAnsi="Times New Roman" w:cs="Times New Roman"/>
          <w:b/>
          <w:sz w:val="24"/>
          <w:szCs w:val="24"/>
        </w:rPr>
        <w:t>6</w:t>
      </w:r>
      <w:r w:rsidRPr="00344C20">
        <w:rPr>
          <w:rFonts w:ascii="Times New Roman" w:hAnsi="Times New Roman" w:cs="Times New Roman"/>
          <w:b/>
          <w:sz w:val="24"/>
          <w:szCs w:val="24"/>
        </w:rPr>
        <w:t>.</w:t>
      </w:r>
      <w:r w:rsidR="004C18D8" w:rsidRPr="004C18D8">
        <w:rPr>
          <w:rFonts w:ascii="Times New Roman" w:hAnsi="Times New Roman" w:cs="Times New Roman"/>
          <w:b/>
          <w:sz w:val="24"/>
          <w:szCs w:val="24"/>
        </w:rPr>
        <w:t xml:space="preserve"> </w:t>
      </w:r>
      <w:r w:rsidR="004C18D8" w:rsidRPr="00CA1AC6">
        <w:rPr>
          <w:rFonts w:ascii="Times New Roman" w:hAnsi="Times New Roman" w:cs="Times New Roman"/>
          <w:sz w:val="24"/>
          <w:szCs w:val="24"/>
        </w:rPr>
        <w:t>Same as Figure 1</w:t>
      </w:r>
      <w:r w:rsidR="004C18D8">
        <w:rPr>
          <w:rFonts w:ascii="Times New Roman" w:hAnsi="Times New Roman" w:cs="Times New Roman"/>
          <w:sz w:val="24"/>
          <w:szCs w:val="24"/>
        </w:rPr>
        <w:t xml:space="preserve"> except that JR</w:t>
      </w:r>
      <w:r w:rsidR="00742205">
        <w:rPr>
          <w:rFonts w:ascii="Times New Roman" w:hAnsi="Times New Roman" w:cs="Times New Roman"/>
          <w:sz w:val="24"/>
          <w:szCs w:val="24"/>
        </w:rPr>
        <w:t>A</w:t>
      </w:r>
      <w:r w:rsidR="004C18D8">
        <w:rPr>
          <w:rFonts w:ascii="Times New Roman" w:hAnsi="Times New Roman" w:cs="Times New Roman"/>
          <w:sz w:val="24"/>
          <w:szCs w:val="24"/>
        </w:rPr>
        <w:t xml:space="preserve">55 surface forcing fields are used instead of ERA5 surface forcing fields. </w:t>
      </w:r>
    </w:p>
    <w:p w:rsidR="00344C20" w:rsidRPr="00344C20" w:rsidRDefault="00344C20" w:rsidP="00344C20">
      <w:pPr>
        <w:spacing w:line="240" w:lineRule="auto"/>
        <w:rPr>
          <w:rFonts w:ascii="Times New Roman" w:hAnsi="Times New Roman" w:cs="Times New Roman"/>
          <w:b/>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F20148" w:rsidP="00F73AF7">
      <w:pPr>
        <w:spacing w:line="240" w:lineRule="auto"/>
        <w:rPr>
          <w:rFonts w:ascii="Times New Roman" w:hAnsi="Times New Roman" w:cs="Times New Roman"/>
          <w:sz w:val="24"/>
          <w:szCs w:val="24"/>
        </w:rPr>
      </w:pPr>
    </w:p>
    <w:p w:rsidR="00F20148" w:rsidRPr="00F73AF7" w:rsidRDefault="00D71E7A" w:rsidP="00F73AF7">
      <w:pPr>
        <w:spacing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3600" cy="4781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x2.f09_g16.w66.amocsi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781550"/>
                    </a:xfrm>
                    <a:prstGeom prst="rect">
                      <a:avLst/>
                    </a:prstGeom>
                  </pic:spPr>
                </pic:pic>
              </a:graphicData>
            </a:graphic>
          </wp:inline>
        </w:drawing>
      </w:r>
    </w:p>
    <w:p w:rsidR="00344C20" w:rsidRPr="004C18D8" w:rsidRDefault="00344C20" w:rsidP="00742205">
      <w:pPr>
        <w:spacing w:line="240" w:lineRule="auto"/>
        <w:jc w:val="both"/>
        <w:rPr>
          <w:rFonts w:ascii="Times New Roman" w:hAnsi="Times New Roman" w:cs="Times New Roman"/>
          <w:b/>
          <w:sz w:val="24"/>
          <w:szCs w:val="24"/>
        </w:rPr>
      </w:pPr>
      <w:r w:rsidRPr="00344C20">
        <w:rPr>
          <w:rFonts w:ascii="Times New Roman" w:hAnsi="Times New Roman" w:cs="Times New Roman"/>
          <w:b/>
          <w:sz w:val="24"/>
          <w:szCs w:val="24"/>
        </w:rPr>
        <w:t xml:space="preserve">Figure </w:t>
      </w:r>
      <w:r>
        <w:rPr>
          <w:rFonts w:ascii="Times New Roman" w:hAnsi="Times New Roman" w:cs="Times New Roman"/>
          <w:b/>
          <w:sz w:val="24"/>
          <w:szCs w:val="24"/>
        </w:rPr>
        <w:t>S</w:t>
      </w:r>
      <w:r w:rsidR="002853C6">
        <w:rPr>
          <w:rFonts w:ascii="Times New Roman" w:hAnsi="Times New Roman" w:cs="Times New Roman"/>
          <w:b/>
          <w:sz w:val="24"/>
          <w:szCs w:val="24"/>
        </w:rPr>
        <w:t>7</w:t>
      </w:r>
      <w:r w:rsidRPr="00344C20">
        <w:rPr>
          <w:rFonts w:ascii="Times New Roman" w:hAnsi="Times New Roman" w:cs="Times New Roman"/>
          <w:b/>
          <w:sz w:val="24"/>
          <w:szCs w:val="24"/>
        </w:rPr>
        <w:t>.</w:t>
      </w:r>
      <w:r w:rsidR="004C18D8" w:rsidRPr="004C18D8">
        <w:t xml:space="preserve"> </w:t>
      </w:r>
      <w:r w:rsidR="004C18D8" w:rsidRPr="004C18D8">
        <w:rPr>
          <w:rFonts w:ascii="Times New Roman" w:hAnsi="Times New Roman" w:cs="Times New Roman"/>
          <w:sz w:val="24"/>
          <w:szCs w:val="24"/>
        </w:rPr>
        <w:t xml:space="preserve">Same as Figure </w:t>
      </w:r>
      <w:r w:rsidR="004C18D8">
        <w:rPr>
          <w:rFonts w:ascii="Times New Roman" w:hAnsi="Times New Roman" w:cs="Times New Roman"/>
          <w:sz w:val="24"/>
          <w:szCs w:val="24"/>
        </w:rPr>
        <w:t>2</w:t>
      </w:r>
      <w:r w:rsidR="00742205">
        <w:rPr>
          <w:rFonts w:ascii="Times New Roman" w:hAnsi="Times New Roman" w:cs="Times New Roman"/>
          <w:sz w:val="24"/>
          <w:szCs w:val="24"/>
        </w:rPr>
        <w:t xml:space="preserve"> except that J</w:t>
      </w:r>
      <w:r w:rsidR="004C18D8" w:rsidRPr="004C18D8">
        <w:rPr>
          <w:rFonts w:ascii="Times New Roman" w:hAnsi="Times New Roman" w:cs="Times New Roman"/>
          <w:sz w:val="24"/>
          <w:szCs w:val="24"/>
        </w:rPr>
        <w:t>R</w:t>
      </w:r>
      <w:r w:rsidR="00742205">
        <w:rPr>
          <w:rFonts w:ascii="Times New Roman" w:hAnsi="Times New Roman" w:cs="Times New Roman"/>
          <w:sz w:val="24"/>
          <w:szCs w:val="24"/>
        </w:rPr>
        <w:t>A</w:t>
      </w:r>
      <w:r w:rsidR="004C18D8" w:rsidRPr="004C18D8">
        <w:rPr>
          <w:rFonts w:ascii="Times New Roman" w:hAnsi="Times New Roman" w:cs="Times New Roman"/>
          <w:sz w:val="24"/>
          <w:szCs w:val="24"/>
        </w:rPr>
        <w:t>55 surface forcing fields are used instead of ERA5 surface forcing fields.</w:t>
      </w:r>
    </w:p>
    <w:p w:rsidR="00F20148" w:rsidRDefault="00F20148"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Pr="00743113" w:rsidRDefault="008B094C" w:rsidP="008B094C">
      <w:pPr>
        <w:spacing w:line="240" w:lineRule="auto"/>
        <w:jc w:val="both"/>
        <w:rPr>
          <w:rFonts w:ascii="Times New Roman" w:hAnsi="Times New Roman" w:cs="Times New Roman"/>
          <w:sz w:val="24"/>
          <w:szCs w:val="24"/>
        </w:rPr>
      </w:pPr>
      <w:r>
        <w:rPr>
          <w:rFonts w:ascii="Times New Roman" w:hAnsi="Times New Roman" w:cs="Times New Roman"/>
          <w:b/>
          <w:sz w:val="24"/>
          <w:szCs w:val="24"/>
        </w:rPr>
        <w:lastRenderedPageBreak/>
        <w:t>T</w:t>
      </w:r>
      <w:r w:rsidRPr="00743113">
        <w:rPr>
          <w:rFonts w:ascii="Times New Roman" w:hAnsi="Times New Roman" w:cs="Times New Roman"/>
          <w:b/>
          <w:sz w:val="24"/>
          <w:szCs w:val="24"/>
        </w:rPr>
        <w:t xml:space="preserve">able </w:t>
      </w:r>
      <w:r>
        <w:rPr>
          <w:rFonts w:ascii="Times New Roman" w:hAnsi="Times New Roman" w:cs="Times New Roman"/>
          <w:b/>
          <w:sz w:val="24"/>
          <w:szCs w:val="24"/>
        </w:rPr>
        <w:t>S</w:t>
      </w:r>
      <w:r w:rsidRPr="00743113">
        <w:rPr>
          <w:rFonts w:ascii="Times New Roman" w:hAnsi="Times New Roman" w:cs="Times New Roman"/>
          <w:b/>
          <w:sz w:val="24"/>
          <w:szCs w:val="24"/>
        </w:rPr>
        <w:t>1</w:t>
      </w:r>
      <w:r w:rsidRPr="00103F82">
        <w:rPr>
          <w:rFonts w:ascii="Times New Roman" w:hAnsi="Times New Roman" w:cs="Times New Roman"/>
          <w:sz w:val="24"/>
          <w:szCs w:val="24"/>
        </w:rPr>
        <w:t xml:space="preserve">. The </w:t>
      </w:r>
      <w:r>
        <w:rPr>
          <w:rFonts w:ascii="Times New Roman" w:hAnsi="Times New Roman" w:cs="Times New Roman"/>
          <w:sz w:val="24"/>
          <w:szCs w:val="24"/>
        </w:rPr>
        <w:t>difference</w:t>
      </w:r>
      <w:r w:rsidR="006F5E19">
        <w:rPr>
          <w:rFonts w:ascii="Times New Roman" w:hAnsi="Times New Roman" w:cs="Times New Roman"/>
          <w:sz w:val="24"/>
          <w:szCs w:val="24"/>
        </w:rPr>
        <w:t>s</w:t>
      </w:r>
      <w:r>
        <w:rPr>
          <w:rFonts w:ascii="Times New Roman" w:hAnsi="Times New Roman" w:cs="Times New Roman"/>
          <w:sz w:val="24"/>
          <w:szCs w:val="24"/>
        </w:rPr>
        <w:t xml:space="preserve"> in overturning transport values between </w:t>
      </w:r>
      <w:r w:rsidRPr="00103F82">
        <w:rPr>
          <w:rFonts w:ascii="Times New Roman" w:hAnsi="Times New Roman" w:cs="Times New Roman"/>
          <w:sz w:val="24"/>
          <w:szCs w:val="24"/>
        </w:rPr>
        <w:t>2005-2017 and 1955-197</w:t>
      </w:r>
      <w:r>
        <w:rPr>
          <w:rFonts w:ascii="Times New Roman" w:hAnsi="Times New Roman" w:cs="Times New Roman"/>
          <w:sz w:val="24"/>
          <w:szCs w:val="24"/>
        </w:rPr>
        <w:t>4</w:t>
      </w:r>
      <w:r w:rsidRPr="00103F82">
        <w:rPr>
          <w:rFonts w:ascii="Times New Roman" w:hAnsi="Times New Roman" w:cs="Times New Roman"/>
          <w:sz w:val="24"/>
          <w:szCs w:val="24"/>
        </w:rPr>
        <w:t xml:space="preserve"> for </w:t>
      </w:r>
      <w:r>
        <w:rPr>
          <w:rFonts w:ascii="Times New Roman" w:hAnsi="Times New Roman" w:cs="Times New Roman"/>
          <w:sz w:val="24"/>
          <w:szCs w:val="24"/>
        </w:rPr>
        <w:t>SFCW</w:t>
      </w:r>
      <w:r w:rsidRPr="00103F82">
        <w:rPr>
          <w:rFonts w:ascii="Times New Roman" w:hAnsi="Times New Roman" w:cs="Times New Roman"/>
          <w:sz w:val="24"/>
          <w:szCs w:val="24"/>
        </w:rPr>
        <w:t>,</w:t>
      </w:r>
      <w:r>
        <w:rPr>
          <w:rFonts w:ascii="Times New Roman" w:hAnsi="Times New Roman" w:cs="Times New Roman"/>
          <w:sz w:val="24"/>
          <w:szCs w:val="24"/>
        </w:rPr>
        <w:t xml:space="preserve"> AAIW, INTDW</w:t>
      </w:r>
      <w:r w:rsidRPr="00103F82">
        <w:rPr>
          <w:rFonts w:ascii="Times New Roman" w:hAnsi="Times New Roman" w:cs="Times New Roman"/>
          <w:sz w:val="24"/>
          <w:szCs w:val="24"/>
        </w:rPr>
        <w:t xml:space="preserve">, </w:t>
      </w:r>
      <w:r>
        <w:rPr>
          <w:rFonts w:ascii="Times New Roman" w:hAnsi="Times New Roman" w:cs="Times New Roman"/>
          <w:sz w:val="24"/>
          <w:szCs w:val="24"/>
        </w:rPr>
        <w:t>U</w:t>
      </w:r>
      <w:r w:rsidRPr="00103F82">
        <w:rPr>
          <w:rFonts w:ascii="Times New Roman" w:hAnsi="Times New Roman" w:cs="Times New Roman"/>
          <w:sz w:val="24"/>
          <w:szCs w:val="24"/>
        </w:rPr>
        <w:t>CDW</w:t>
      </w:r>
      <w:r>
        <w:rPr>
          <w:rFonts w:ascii="Times New Roman" w:hAnsi="Times New Roman" w:cs="Times New Roman"/>
          <w:sz w:val="24"/>
          <w:szCs w:val="24"/>
        </w:rPr>
        <w:t>, LCDW,</w:t>
      </w:r>
      <w:r w:rsidRPr="00103F82">
        <w:rPr>
          <w:rFonts w:ascii="Times New Roman" w:hAnsi="Times New Roman" w:cs="Times New Roman"/>
          <w:sz w:val="24"/>
          <w:szCs w:val="24"/>
        </w:rPr>
        <w:t xml:space="preserve"> and AABW </w:t>
      </w:r>
      <w:r>
        <w:rPr>
          <w:rFonts w:ascii="Times New Roman" w:hAnsi="Times New Roman" w:cs="Times New Roman"/>
          <w:sz w:val="24"/>
          <w:szCs w:val="24"/>
        </w:rPr>
        <w:t>a</w:t>
      </w:r>
      <w:r w:rsidRPr="00103F82">
        <w:rPr>
          <w:rFonts w:ascii="Times New Roman" w:hAnsi="Times New Roman" w:cs="Times New Roman"/>
          <w:sz w:val="24"/>
          <w:szCs w:val="24"/>
        </w:rPr>
        <w:t xml:space="preserve">t </w:t>
      </w:r>
      <w:r>
        <w:rPr>
          <w:rFonts w:ascii="Times New Roman" w:hAnsi="Times New Roman" w:cs="Times New Roman"/>
          <w:sz w:val="24"/>
          <w:szCs w:val="24"/>
        </w:rPr>
        <w:t xml:space="preserve">the core latitudes of the lower and upper overturning cells in the Southern Ocean (i.e., </w:t>
      </w:r>
      <w:r w:rsidRPr="00103F82">
        <w:rPr>
          <w:rFonts w:ascii="Times New Roman" w:hAnsi="Times New Roman" w:cs="Times New Roman"/>
          <w:sz w:val="24"/>
          <w:szCs w:val="24"/>
        </w:rPr>
        <w:t xml:space="preserve">65°S </w:t>
      </w:r>
      <w:r>
        <w:rPr>
          <w:rFonts w:ascii="Times New Roman" w:hAnsi="Times New Roman" w:cs="Times New Roman"/>
          <w:sz w:val="24"/>
          <w:szCs w:val="24"/>
        </w:rPr>
        <w:t xml:space="preserve">and </w:t>
      </w:r>
      <w:r w:rsidRPr="00103F82">
        <w:rPr>
          <w:rFonts w:ascii="Times New Roman" w:hAnsi="Times New Roman" w:cs="Times New Roman"/>
          <w:sz w:val="24"/>
          <w:szCs w:val="24"/>
        </w:rPr>
        <w:t>43°S</w:t>
      </w:r>
      <w:r>
        <w:rPr>
          <w:rFonts w:ascii="Times New Roman" w:hAnsi="Times New Roman" w:cs="Times New Roman"/>
          <w:sz w:val="24"/>
          <w:szCs w:val="24"/>
        </w:rPr>
        <w:t xml:space="preserve">) and </w:t>
      </w:r>
      <w:r w:rsidRPr="00103F82">
        <w:rPr>
          <w:rFonts w:ascii="Times New Roman" w:hAnsi="Times New Roman" w:cs="Times New Roman"/>
          <w:sz w:val="24"/>
          <w:szCs w:val="24"/>
        </w:rPr>
        <w:t>at 30°S</w:t>
      </w:r>
      <w:r>
        <w:rPr>
          <w:rFonts w:ascii="Times New Roman" w:hAnsi="Times New Roman" w:cs="Times New Roman"/>
          <w:sz w:val="24"/>
          <w:szCs w:val="24"/>
        </w:rPr>
        <w:t xml:space="preserve"> in the Indo-Pacific Ocean, derived from the three different sets of data-constrained ocean model simulations. The mean and standard deviation values derived from the three sets of simulations are also indicated. </w:t>
      </w:r>
      <w:r w:rsidRPr="00103F82">
        <w:rPr>
          <w:rFonts w:ascii="Times New Roman" w:hAnsi="Times New Roman" w:cs="Times New Roman"/>
          <w:sz w:val="24"/>
          <w:szCs w:val="24"/>
        </w:rPr>
        <w:t xml:space="preserve">Red color is for the increased transport values, and blue color for the decreased transport values. </w:t>
      </w:r>
      <w:r>
        <w:rPr>
          <w:rFonts w:ascii="Times New Roman" w:hAnsi="Times New Roman" w:cs="Times New Roman"/>
          <w:sz w:val="24"/>
          <w:szCs w:val="24"/>
        </w:rPr>
        <w:t xml:space="preserve">Bold values indicate that the mean is larger than the stand deviation. </w:t>
      </w:r>
      <w:r w:rsidRPr="00103F82">
        <w:rPr>
          <w:rFonts w:ascii="Times New Roman" w:hAnsi="Times New Roman" w:cs="Times New Roman"/>
          <w:sz w:val="24"/>
          <w:szCs w:val="24"/>
        </w:rPr>
        <w:t xml:space="preserve">Volume transports are in </w:t>
      </w:r>
      <w:proofErr w:type="spellStart"/>
      <w:r w:rsidRPr="00C31ADC">
        <w:rPr>
          <w:rFonts w:ascii="Times New Roman" w:hAnsi="Times New Roman" w:cs="Times New Roman"/>
          <w:i/>
          <w:sz w:val="24"/>
          <w:szCs w:val="24"/>
        </w:rPr>
        <w:t>Sv</w:t>
      </w:r>
      <w:proofErr w:type="spellEnd"/>
      <w:r w:rsidRPr="00103F82">
        <w:rPr>
          <w:rFonts w:ascii="Times New Roman" w:hAnsi="Times New Roman" w:cs="Times New Roman"/>
          <w:sz w:val="24"/>
          <w:szCs w:val="24"/>
        </w:rPr>
        <w:t xml:space="preserve"> units.</w:t>
      </w:r>
      <w:r>
        <w:rPr>
          <w:rFonts w:ascii="Times New Roman" w:hAnsi="Times New Roman" w:cs="Times New Roman"/>
          <w:sz w:val="24"/>
          <w:szCs w:val="24"/>
        </w:rPr>
        <w:t xml:space="preserve"> </w:t>
      </w:r>
    </w:p>
    <w:tbl>
      <w:tblPr>
        <w:tblStyle w:val="TableGrid"/>
        <w:tblW w:w="9350" w:type="dxa"/>
        <w:jc w:val="center"/>
        <w:tblLook w:val="04A0" w:firstRow="1" w:lastRow="0" w:firstColumn="1" w:lastColumn="0" w:noHBand="0" w:noVBand="1"/>
      </w:tblPr>
      <w:tblGrid>
        <w:gridCol w:w="1028"/>
        <w:gridCol w:w="492"/>
        <w:gridCol w:w="1588"/>
        <w:gridCol w:w="482"/>
        <w:gridCol w:w="1599"/>
        <w:gridCol w:w="471"/>
        <w:gridCol w:w="1609"/>
        <w:gridCol w:w="821"/>
        <w:gridCol w:w="1260"/>
      </w:tblGrid>
      <w:tr w:rsidR="008B094C" w:rsidRPr="007907C7" w:rsidTr="00432419">
        <w:trPr>
          <w:jc w:val="center"/>
        </w:trPr>
        <w:tc>
          <w:tcPr>
            <w:tcW w:w="1028" w:type="dxa"/>
            <w:tcBorders>
              <w:top w:val="single" w:sz="8"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r w:rsidRPr="008E747F">
              <w:rPr>
                <w:rFonts w:ascii="Segoe UI" w:hAnsi="Segoe UI" w:cs="Segoe UI"/>
                <w:sz w:val="14"/>
                <w:szCs w:val="14"/>
              </w:rPr>
              <w:t>Hydrography Data</w:t>
            </w:r>
          </w:p>
        </w:tc>
        <w:tc>
          <w:tcPr>
            <w:tcW w:w="2080"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WOA18</w:t>
            </w:r>
          </w:p>
        </w:tc>
        <w:tc>
          <w:tcPr>
            <w:tcW w:w="2081"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EN4</w:t>
            </w:r>
          </w:p>
        </w:tc>
        <w:tc>
          <w:tcPr>
            <w:tcW w:w="2080"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WOA18</w:t>
            </w:r>
          </w:p>
        </w:tc>
        <w:tc>
          <w:tcPr>
            <w:tcW w:w="2081" w:type="dxa"/>
            <w:gridSpan w:val="2"/>
            <w:vMerge w:val="restart"/>
            <w:tcBorders>
              <w:top w:val="single" w:sz="8" w:space="0" w:color="BFBFBF" w:themeColor="background1" w:themeShade="BF"/>
              <w:left w:val="single" w:sz="4" w:space="0" w:color="BFBFBF" w:themeColor="background1" w:themeShade="BF"/>
              <w:right w:val="single" w:sz="8"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Average</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r w:rsidRPr="008E747F">
              <w:rPr>
                <w:rFonts w:ascii="Segoe UI" w:hAnsi="Segoe UI" w:cs="Segoe UI"/>
                <w:sz w:val="14"/>
                <w:szCs w:val="14"/>
              </w:rPr>
              <w:t>Surface Forcing</w:t>
            </w:r>
          </w:p>
        </w:tc>
        <w:tc>
          <w:tcPr>
            <w:tcW w:w="2080"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ERA5</w:t>
            </w:r>
          </w:p>
        </w:tc>
        <w:tc>
          <w:tcPr>
            <w:tcW w:w="2081"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ERA5</w:t>
            </w:r>
          </w:p>
        </w:tc>
        <w:tc>
          <w:tcPr>
            <w:tcW w:w="2080"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JRA55</w:t>
            </w:r>
          </w:p>
        </w:tc>
        <w:tc>
          <w:tcPr>
            <w:tcW w:w="2081" w:type="dxa"/>
            <w:gridSpan w:val="2"/>
            <w:vMerge/>
            <w:tcBorders>
              <w:left w:val="single" w:sz="4" w:space="0" w:color="BFBFBF" w:themeColor="background1" w:themeShade="BF"/>
              <w:bottom w:val="single" w:sz="24" w:space="0" w:color="808080" w:themeColor="background1" w:themeShade="80"/>
              <w:right w:val="single" w:sz="8"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p>
        </w:tc>
      </w:tr>
      <w:tr w:rsidR="008B094C" w:rsidRPr="007907C7" w:rsidTr="00432419">
        <w:trPr>
          <w:jc w:val="center"/>
        </w:trPr>
        <w:tc>
          <w:tcPr>
            <w:tcW w:w="9350" w:type="dxa"/>
            <w:gridSpan w:val="9"/>
            <w:tcBorders>
              <w:top w:val="single" w:sz="4" w:space="0" w:color="auto"/>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A02B6C" w:rsidRDefault="008B094C" w:rsidP="00432419">
            <w:pPr>
              <w:rPr>
                <w:rFonts w:ascii="Segoe UI" w:hAnsi="Segoe UI" w:cs="Segoe UI"/>
                <w:b/>
                <w:color w:val="0070C0"/>
                <w:sz w:val="14"/>
                <w:szCs w:val="14"/>
              </w:rPr>
            </w:pPr>
            <w:r>
              <w:rPr>
                <w:rFonts w:ascii="Segoe UI" w:hAnsi="Segoe UI" w:cs="Segoe UI"/>
                <w:i/>
                <w:sz w:val="14"/>
                <w:szCs w:val="14"/>
              </w:rPr>
              <w:t xml:space="preserve">65°S </w:t>
            </w:r>
            <w:r w:rsidRPr="00360C91">
              <w:rPr>
                <w:rFonts w:ascii="Segoe UI" w:hAnsi="Segoe UI" w:cs="Segoe UI"/>
                <w:sz w:val="14"/>
                <w:szCs w:val="14"/>
              </w:rPr>
              <w:t>(</w:t>
            </w:r>
            <w:r w:rsidRPr="00A02B6C">
              <w:rPr>
                <w:rFonts w:ascii="Segoe UI" w:hAnsi="Segoe UI" w:cs="Segoe UI"/>
                <w:i/>
                <w:sz w:val="14"/>
                <w:szCs w:val="14"/>
              </w:rPr>
              <w:t>Southern Ocean</w:t>
            </w:r>
            <w:r w:rsidRPr="00CC1E48">
              <w:rPr>
                <w:rFonts w:ascii="Segoe UI" w:hAnsi="Segoe UI" w:cs="Segoe UI"/>
                <w:sz w:val="14"/>
                <w:szCs w:val="14"/>
              </w:rPr>
              <w:t>)</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LCDW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3</w:t>
            </w:r>
            <w:r>
              <w:rPr>
                <w:rFonts w:ascii="Segoe UI" w:hAnsi="Segoe UI" w:cs="Segoe UI"/>
                <w:color w:val="0070C0"/>
                <w:sz w:val="14"/>
                <w:szCs w:val="14"/>
              </w:rPr>
              <w:t>.3</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3.</w:t>
            </w:r>
            <w:r>
              <w:rPr>
                <w:rFonts w:ascii="Segoe UI" w:hAnsi="Segoe UI" w:cs="Segoe UI"/>
                <w:color w:val="0070C0"/>
                <w:sz w:val="14"/>
                <w:szCs w:val="14"/>
              </w:rPr>
              <w:t>5</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4.6</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3459BF" w:rsidRDefault="008B094C" w:rsidP="00432419">
            <w:pPr>
              <w:jc w:val="right"/>
            </w:pPr>
            <w:r w:rsidRPr="008E747F">
              <w:rPr>
                <w:rFonts w:ascii="Segoe UI" w:hAnsi="Segoe UI" w:cs="Segoe UI"/>
                <w:b/>
                <w:color w:val="0070C0"/>
                <w:sz w:val="14"/>
                <w:szCs w:val="14"/>
              </w:rPr>
              <w:t xml:space="preserve"> 3.8±0.5</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756F4E" w:rsidRDefault="008B094C" w:rsidP="00432419">
            <w:pPr>
              <w:rPr>
                <w:rFonts w:ascii="Segoe UI" w:hAnsi="Segoe UI" w:cs="Segoe UI"/>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AABW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-3.</w:t>
            </w:r>
            <w:r>
              <w:rPr>
                <w:rFonts w:ascii="Segoe UI" w:hAnsi="Segoe UI" w:cs="Segoe UI"/>
                <w:color w:val="0070C0"/>
                <w:sz w:val="14"/>
                <w:szCs w:val="14"/>
              </w:rPr>
              <w:t>3</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-3.5</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-4.6</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0070C0"/>
                <w:sz w:val="14"/>
                <w:szCs w:val="14"/>
              </w:rPr>
            </w:pPr>
            <w:r w:rsidRPr="008E747F">
              <w:rPr>
                <w:rFonts w:ascii="Segoe UI" w:hAnsi="Segoe UI" w:cs="Segoe UI"/>
                <w:b/>
                <w:color w:val="0070C0"/>
                <w:sz w:val="14"/>
                <w:szCs w:val="14"/>
              </w:rPr>
              <w:t>-3.8±0.5</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0070C0"/>
                <w:sz w:val="14"/>
                <w:szCs w:val="14"/>
              </w:rPr>
            </w:pPr>
          </w:p>
        </w:tc>
      </w:tr>
      <w:tr w:rsidR="008B094C" w:rsidRPr="007907C7" w:rsidTr="00432419">
        <w:trPr>
          <w:jc w:val="center"/>
        </w:trPr>
        <w:tc>
          <w:tcPr>
            <w:tcW w:w="9350" w:type="dxa"/>
            <w:gridSpan w:val="9"/>
            <w:tcBorders>
              <w:top w:val="single" w:sz="4" w:space="0" w:color="BFBFBF" w:themeColor="background1" w:themeShade="BF"/>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A02B6C" w:rsidRDefault="008B094C" w:rsidP="00432419">
            <w:pPr>
              <w:rPr>
                <w:rFonts w:ascii="Segoe UI" w:hAnsi="Segoe UI" w:cs="Segoe UI"/>
                <w:i/>
                <w:color w:val="0070C0"/>
                <w:sz w:val="14"/>
                <w:szCs w:val="14"/>
              </w:rPr>
            </w:pPr>
            <w:r w:rsidRPr="00A02B6C">
              <w:rPr>
                <w:rFonts w:ascii="Segoe UI" w:hAnsi="Segoe UI" w:cs="Segoe UI"/>
                <w:i/>
                <w:sz w:val="14"/>
                <w:szCs w:val="14"/>
              </w:rPr>
              <w:t xml:space="preserve">43°S </w:t>
            </w:r>
            <w:r w:rsidRPr="00CC1E48">
              <w:rPr>
                <w:rFonts w:ascii="Segoe UI" w:hAnsi="Segoe UI" w:cs="Segoe UI"/>
                <w:sz w:val="14"/>
                <w:szCs w:val="14"/>
              </w:rPr>
              <w:t>(</w:t>
            </w:r>
            <w:r w:rsidRPr="00A02B6C">
              <w:rPr>
                <w:rFonts w:ascii="Segoe UI" w:hAnsi="Segoe UI" w:cs="Segoe UI"/>
                <w:i/>
                <w:sz w:val="14"/>
                <w:szCs w:val="14"/>
              </w:rPr>
              <w:t>Southern Ocean</w:t>
            </w:r>
            <w:r w:rsidRPr="00CC1E48">
              <w:rPr>
                <w:rFonts w:ascii="Segoe UI" w:hAnsi="Segoe UI" w:cs="Segoe UI"/>
                <w:sz w:val="14"/>
                <w:szCs w:val="14"/>
              </w:rPr>
              <w:t>)</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SFCW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3.0</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3.1</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1.8</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sz w:val="14"/>
                <w:szCs w:val="14"/>
              </w:rPr>
            </w:pPr>
            <w:r w:rsidRPr="008E747F">
              <w:rPr>
                <w:rFonts w:ascii="Segoe UI" w:hAnsi="Segoe UI" w:cs="Segoe UI"/>
                <w:b/>
                <w:color w:val="FF0000"/>
                <w:sz w:val="14"/>
                <w:szCs w:val="14"/>
              </w:rPr>
              <w:t xml:space="preserve"> 2.6±0.6</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INTDW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0.5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0070C0"/>
                <w:sz w:val="14"/>
                <w:szCs w:val="14"/>
              </w:rPr>
              <w:t>-0.2</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1.1</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FF0000"/>
                <w:sz w:val="14"/>
                <w:szCs w:val="14"/>
              </w:rPr>
              <w:t xml:space="preserve"> 0.5±0.3</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UCDW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-3.5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-2.9</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-2.9</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FF0000"/>
                <w:sz w:val="14"/>
                <w:szCs w:val="14"/>
              </w:rPr>
              <w:t>-3.1±0.3</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LCDW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1.4</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1.7</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 xml:space="preserve"> 1.7</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0070C0"/>
                <w:sz w:val="14"/>
                <w:szCs w:val="14"/>
              </w:rPr>
              <w:t xml:space="preserve"> 1.6±0.1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AABW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-1.4</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-1.7</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-1.7</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0070C0"/>
                <w:sz w:val="14"/>
                <w:szCs w:val="14"/>
              </w:rPr>
              <w:t>-1.6±0.1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9350" w:type="dxa"/>
            <w:gridSpan w:val="9"/>
            <w:tcBorders>
              <w:top w:val="single" w:sz="4" w:space="0" w:color="BFBFBF" w:themeColor="background1" w:themeShade="BF"/>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AA4FE1" w:rsidRDefault="008B094C" w:rsidP="00432419">
            <w:pPr>
              <w:rPr>
                <w:rFonts w:ascii="Segoe UI" w:hAnsi="Segoe UI" w:cs="Segoe UI"/>
                <w:i/>
                <w:color w:val="0070C0"/>
                <w:sz w:val="14"/>
                <w:szCs w:val="14"/>
              </w:rPr>
            </w:pPr>
            <w:r w:rsidRPr="0020730D">
              <w:rPr>
                <w:rFonts w:ascii="Segoe UI" w:hAnsi="Segoe UI" w:cs="Segoe UI"/>
                <w:i/>
                <w:color w:val="000000" w:themeColor="text1"/>
                <w:sz w:val="14"/>
                <w:szCs w:val="14"/>
              </w:rPr>
              <w:t>30°S</w:t>
            </w:r>
            <w:r w:rsidRPr="0020730D">
              <w:rPr>
                <w:rFonts w:ascii="Segoe UI" w:hAnsi="Segoe UI" w:cs="Segoe UI"/>
                <w:color w:val="000000" w:themeColor="text1"/>
                <w:sz w:val="14"/>
                <w:szCs w:val="14"/>
              </w:rPr>
              <w:t xml:space="preserve"> (</w:t>
            </w:r>
            <w:r w:rsidRPr="0020730D">
              <w:rPr>
                <w:rFonts w:ascii="Segoe UI" w:hAnsi="Segoe UI" w:cs="Segoe UI"/>
                <w:i/>
                <w:color w:val="000000" w:themeColor="text1"/>
                <w:sz w:val="14"/>
                <w:szCs w:val="14"/>
              </w:rPr>
              <w:t>Indo-Pacific Ocean</w:t>
            </w:r>
            <w:r w:rsidRPr="0020730D">
              <w:rPr>
                <w:rFonts w:ascii="Segoe UI" w:hAnsi="Segoe UI" w:cs="Segoe UI"/>
                <w:color w:val="000000" w:themeColor="text1"/>
                <w:sz w:val="14"/>
                <w:szCs w:val="14"/>
              </w:rPr>
              <w:t>)</w:t>
            </w: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SFCW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A4FE1" w:rsidRDefault="008B094C" w:rsidP="00432419">
            <w:pPr>
              <w:jc w:val="right"/>
              <w:rPr>
                <w:rFonts w:ascii="Segoe UI" w:hAnsi="Segoe UI" w:cs="Segoe UI"/>
                <w:color w:val="0070C0"/>
                <w:sz w:val="14"/>
                <w:szCs w:val="14"/>
              </w:rPr>
            </w:pPr>
            <w:r w:rsidRPr="00AA4FE1">
              <w:rPr>
                <w:rFonts w:ascii="Segoe UI" w:hAnsi="Segoe UI" w:cs="Segoe UI"/>
                <w:color w:val="0070C0"/>
                <w:sz w:val="14"/>
                <w:szCs w:val="14"/>
              </w:rPr>
              <w:t xml:space="preserve"> 1.0</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AA4FE1"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A4FE1" w:rsidRDefault="008B094C" w:rsidP="00432419">
            <w:pPr>
              <w:jc w:val="right"/>
              <w:rPr>
                <w:rFonts w:ascii="Segoe UI" w:hAnsi="Segoe UI" w:cs="Segoe UI"/>
                <w:color w:val="0070C0"/>
                <w:sz w:val="14"/>
                <w:szCs w:val="14"/>
              </w:rPr>
            </w:pPr>
            <w:r w:rsidRPr="00AA4FE1">
              <w:rPr>
                <w:rFonts w:ascii="Segoe UI" w:hAnsi="Segoe UI" w:cs="Segoe UI"/>
                <w:color w:val="0070C0"/>
                <w:sz w:val="14"/>
                <w:szCs w:val="14"/>
              </w:rPr>
              <w:t xml:space="preserve"> 1.6</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AA4FE1"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A4FE1" w:rsidRDefault="008B094C" w:rsidP="00432419">
            <w:pPr>
              <w:jc w:val="right"/>
              <w:rPr>
                <w:rFonts w:ascii="Segoe UI" w:hAnsi="Segoe UI" w:cs="Segoe UI"/>
                <w:color w:val="0070C0"/>
                <w:sz w:val="14"/>
                <w:szCs w:val="14"/>
              </w:rPr>
            </w:pPr>
            <w:r w:rsidRPr="00AA4FE1">
              <w:rPr>
                <w:rFonts w:ascii="Segoe UI" w:hAnsi="Segoe UI" w:cs="Segoe UI"/>
                <w:color w:val="0070C0"/>
                <w:sz w:val="14"/>
                <w:szCs w:val="14"/>
              </w:rPr>
              <w:t xml:space="preserve"> 0.6</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AA4FE1"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A4FE1" w:rsidRDefault="008B094C" w:rsidP="00432419">
            <w:pPr>
              <w:jc w:val="right"/>
              <w:rPr>
                <w:rFonts w:ascii="Segoe UI" w:hAnsi="Segoe UI" w:cs="Segoe UI"/>
                <w:b/>
                <w:color w:val="0070C0"/>
                <w:sz w:val="14"/>
                <w:szCs w:val="14"/>
              </w:rPr>
            </w:pPr>
            <w:r w:rsidRPr="00AA4FE1">
              <w:rPr>
                <w:rFonts w:ascii="Segoe UI" w:hAnsi="Segoe UI" w:cs="Segoe UI"/>
                <w:b/>
                <w:color w:val="0070C0"/>
                <w:sz w:val="14"/>
                <w:szCs w:val="14"/>
              </w:rPr>
              <w:t xml:space="preserve"> 1.1±0.4</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AAIW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0.4</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0.5</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 xml:space="preserve"> 0.4</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FF0000"/>
                <w:sz w:val="14"/>
                <w:szCs w:val="14"/>
              </w:rPr>
              <w:t xml:space="preserve"> 0.4±0.0</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IPDW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-0.5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-0.9</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FF0000"/>
                <w:sz w:val="14"/>
                <w:szCs w:val="14"/>
              </w:rPr>
            </w:pPr>
            <w:r w:rsidRPr="008E747F">
              <w:rPr>
                <w:rFonts w:ascii="Segoe UI" w:hAnsi="Segoe UI" w:cs="Segoe UI"/>
                <w:color w:val="FF0000"/>
                <w:sz w:val="14"/>
                <w:szCs w:val="14"/>
              </w:rPr>
              <w:t>-0.2</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FF0000"/>
                <w:sz w:val="14"/>
                <w:szCs w:val="14"/>
              </w:rPr>
            </w:pPr>
            <w:r w:rsidRPr="008E747F">
              <w:rPr>
                <w:rFonts w:ascii="Segoe UI" w:hAnsi="Segoe UI" w:cs="Segoe UI"/>
                <w:b/>
                <w:color w:val="FF0000"/>
                <w:sz w:val="14"/>
                <w:szCs w:val="14"/>
              </w:rPr>
              <w:t>-0.5±0.2</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0173E" w:rsidTr="00432419">
        <w:trPr>
          <w:jc w:val="center"/>
        </w:trPr>
        <w:tc>
          <w:tcPr>
            <w:tcW w:w="1028" w:type="dxa"/>
            <w:tcBorders>
              <w:top w:val="single" w:sz="4" w:space="0" w:color="BFBFBF" w:themeColor="background1" w:themeShade="BF"/>
              <w:left w:val="single" w:sz="8" w:space="0" w:color="BFBFBF" w:themeColor="background1" w:themeShade="BF"/>
              <w:bottom w:val="single" w:sz="8" w:space="0" w:color="BFBFBF" w:themeColor="background1" w:themeShade="BF"/>
              <w:right w:val="single" w:sz="4" w:space="0" w:color="BFBFBF" w:themeColor="background1" w:themeShade="BF"/>
            </w:tcBorders>
            <w:shd w:val="clear" w:color="auto" w:fill="FFFFFF" w:themeFill="background1"/>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AABW</w:t>
            </w:r>
          </w:p>
        </w:tc>
        <w:tc>
          <w:tcPr>
            <w:tcW w:w="492"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-0.9</w:t>
            </w:r>
          </w:p>
        </w:tc>
        <w:tc>
          <w:tcPr>
            <w:tcW w:w="1588"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-1.3</w:t>
            </w:r>
          </w:p>
        </w:tc>
        <w:tc>
          <w:tcPr>
            <w:tcW w:w="1599"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color w:val="0070C0"/>
                <w:sz w:val="14"/>
                <w:szCs w:val="14"/>
              </w:rPr>
            </w:pPr>
            <w:r w:rsidRPr="008E747F">
              <w:rPr>
                <w:rFonts w:ascii="Segoe UI" w:hAnsi="Segoe UI" w:cs="Segoe UI"/>
                <w:color w:val="0070C0"/>
                <w:sz w:val="14"/>
                <w:szCs w:val="14"/>
              </w:rPr>
              <w:t>-0.8</w:t>
            </w:r>
          </w:p>
        </w:tc>
        <w:tc>
          <w:tcPr>
            <w:tcW w:w="1609"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8E747F" w:rsidRDefault="008B094C" w:rsidP="00432419">
            <w:pPr>
              <w:jc w:val="right"/>
              <w:rPr>
                <w:rFonts w:ascii="Segoe UI" w:hAnsi="Segoe UI" w:cs="Segoe UI"/>
                <w:b/>
                <w:color w:val="0070C0"/>
                <w:sz w:val="14"/>
                <w:szCs w:val="14"/>
              </w:rPr>
            </w:pPr>
            <w:r w:rsidRPr="008E747F">
              <w:rPr>
                <w:rFonts w:ascii="Segoe UI" w:hAnsi="Segoe UI" w:cs="Segoe UI"/>
                <w:b/>
                <w:color w:val="0070C0"/>
                <w:sz w:val="14"/>
                <w:szCs w:val="14"/>
              </w:rPr>
              <w:t>-1.0±0.2</w:t>
            </w:r>
          </w:p>
        </w:tc>
        <w:tc>
          <w:tcPr>
            <w:tcW w:w="1260" w:type="dxa"/>
            <w:tcBorders>
              <w:top w:val="single" w:sz="4" w:space="0" w:color="BFBFBF" w:themeColor="background1" w:themeShade="BF"/>
              <w:left w:val="single" w:sz="4" w:space="0" w:color="FFFFFF" w:themeColor="background1"/>
              <w:bottom w:val="single" w:sz="8"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0070C0"/>
                <w:sz w:val="14"/>
                <w:szCs w:val="14"/>
              </w:rPr>
            </w:pPr>
          </w:p>
        </w:tc>
      </w:tr>
    </w:tbl>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rPr>
      </w:pPr>
    </w:p>
    <w:p w:rsidR="008B094C" w:rsidRDefault="008B094C" w:rsidP="008B094C">
      <w:pPr>
        <w:spacing w:line="240" w:lineRule="auto"/>
        <w:jc w:val="both"/>
        <w:rPr>
          <w:rFonts w:ascii="Times New Roman" w:hAnsi="Times New Roman" w:cs="Times New Roman"/>
          <w:sz w:val="24"/>
          <w:szCs w:val="24"/>
        </w:rPr>
      </w:pPr>
      <w:r w:rsidRPr="00743113">
        <w:rPr>
          <w:rFonts w:ascii="Times New Roman" w:hAnsi="Times New Roman" w:cs="Times New Roman"/>
          <w:b/>
          <w:sz w:val="24"/>
          <w:szCs w:val="24"/>
        </w:rPr>
        <w:lastRenderedPageBreak/>
        <w:t xml:space="preserve">Table </w:t>
      </w:r>
      <w:r>
        <w:rPr>
          <w:rFonts w:ascii="Times New Roman" w:hAnsi="Times New Roman" w:cs="Times New Roman"/>
          <w:b/>
          <w:sz w:val="24"/>
          <w:szCs w:val="24"/>
        </w:rPr>
        <w:t>S2</w:t>
      </w:r>
      <w:r w:rsidRPr="00103F82">
        <w:rPr>
          <w:rFonts w:ascii="Times New Roman" w:hAnsi="Times New Roman" w:cs="Times New Roman"/>
          <w:sz w:val="24"/>
          <w:szCs w:val="24"/>
        </w:rPr>
        <w:t xml:space="preserve">. The </w:t>
      </w:r>
      <w:r>
        <w:rPr>
          <w:rFonts w:ascii="Times New Roman" w:hAnsi="Times New Roman" w:cs="Times New Roman"/>
          <w:sz w:val="24"/>
          <w:szCs w:val="24"/>
        </w:rPr>
        <w:t>difference</w:t>
      </w:r>
      <w:r w:rsidR="006F5E19">
        <w:rPr>
          <w:rFonts w:ascii="Times New Roman" w:hAnsi="Times New Roman" w:cs="Times New Roman"/>
          <w:sz w:val="24"/>
          <w:szCs w:val="24"/>
        </w:rPr>
        <w:t>s</w:t>
      </w:r>
      <w:bookmarkStart w:id="0" w:name="_GoBack"/>
      <w:bookmarkEnd w:id="0"/>
      <w:r>
        <w:rPr>
          <w:rFonts w:ascii="Times New Roman" w:hAnsi="Times New Roman" w:cs="Times New Roman"/>
          <w:sz w:val="24"/>
          <w:szCs w:val="24"/>
        </w:rPr>
        <w:t xml:space="preserve"> in overturning transport values between </w:t>
      </w:r>
      <w:r w:rsidRPr="00103F82">
        <w:rPr>
          <w:rFonts w:ascii="Times New Roman" w:hAnsi="Times New Roman" w:cs="Times New Roman"/>
          <w:sz w:val="24"/>
          <w:szCs w:val="24"/>
        </w:rPr>
        <w:t>2005-2017 and 1955-197</w:t>
      </w:r>
      <w:r>
        <w:rPr>
          <w:rFonts w:ascii="Times New Roman" w:hAnsi="Times New Roman" w:cs="Times New Roman"/>
          <w:sz w:val="24"/>
          <w:szCs w:val="24"/>
        </w:rPr>
        <w:t>4</w:t>
      </w:r>
      <w:r w:rsidRPr="00103F82">
        <w:rPr>
          <w:rFonts w:ascii="Times New Roman" w:hAnsi="Times New Roman" w:cs="Times New Roman"/>
          <w:sz w:val="24"/>
          <w:szCs w:val="24"/>
        </w:rPr>
        <w:t xml:space="preserve"> for </w:t>
      </w:r>
      <w:r>
        <w:rPr>
          <w:rFonts w:ascii="Times New Roman" w:hAnsi="Times New Roman" w:cs="Times New Roman"/>
          <w:sz w:val="24"/>
          <w:szCs w:val="24"/>
        </w:rPr>
        <w:t>SFCW</w:t>
      </w:r>
      <w:r w:rsidRPr="00103F82">
        <w:rPr>
          <w:rFonts w:ascii="Times New Roman" w:hAnsi="Times New Roman" w:cs="Times New Roman"/>
          <w:sz w:val="24"/>
          <w:szCs w:val="24"/>
        </w:rPr>
        <w:t>,</w:t>
      </w:r>
      <w:r>
        <w:rPr>
          <w:rFonts w:ascii="Times New Roman" w:hAnsi="Times New Roman" w:cs="Times New Roman"/>
          <w:sz w:val="24"/>
          <w:szCs w:val="24"/>
        </w:rPr>
        <w:t xml:space="preserve"> AAIW,</w:t>
      </w:r>
      <w:r w:rsidRPr="00103F82">
        <w:rPr>
          <w:rFonts w:ascii="Times New Roman" w:hAnsi="Times New Roman" w:cs="Times New Roman"/>
          <w:sz w:val="24"/>
          <w:szCs w:val="24"/>
        </w:rPr>
        <w:t xml:space="preserve"> </w:t>
      </w:r>
      <w:r>
        <w:rPr>
          <w:rFonts w:ascii="Times New Roman" w:hAnsi="Times New Roman" w:cs="Times New Roman"/>
          <w:sz w:val="24"/>
          <w:szCs w:val="24"/>
        </w:rPr>
        <w:t>INTDW</w:t>
      </w:r>
      <w:r w:rsidRPr="00103F82">
        <w:rPr>
          <w:rFonts w:ascii="Times New Roman" w:hAnsi="Times New Roman" w:cs="Times New Roman"/>
          <w:sz w:val="24"/>
          <w:szCs w:val="24"/>
        </w:rPr>
        <w:t xml:space="preserve">, </w:t>
      </w:r>
      <w:r>
        <w:rPr>
          <w:rFonts w:ascii="Times New Roman" w:hAnsi="Times New Roman" w:cs="Times New Roman"/>
          <w:sz w:val="24"/>
          <w:szCs w:val="24"/>
        </w:rPr>
        <w:t>UNADW and LNADW</w:t>
      </w:r>
      <w:r w:rsidRPr="00103F82">
        <w:rPr>
          <w:rFonts w:ascii="Times New Roman" w:hAnsi="Times New Roman" w:cs="Times New Roman"/>
          <w:sz w:val="24"/>
          <w:szCs w:val="24"/>
        </w:rPr>
        <w:t xml:space="preserve"> at 30°S</w:t>
      </w:r>
      <w:r>
        <w:rPr>
          <w:rFonts w:ascii="Times New Roman" w:hAnsi="Times New Roman" w:cs="Times New Roman"/>
          <w:sz w:val="24"/>
          <w:szCs w:val="24"/>
        </w:rPr>
        <w:t xml:space="preserve">, 26.5°N and 55°N in the Atlantic Ocean, </w:t>
      </w:r>
      <w:r w:rsidRPr="00D42CCC">
        <w:rPr>
          <w:rFonts w:ascii="Times New Roman" w:hAnsi="Times New Roman" w:cs="Times New Roman"/>
          <w:sz w:val="24"/>
          <w:szCs w:val="24"/>
        </w:rPr>
        <w:t xml:space="preserve">derived from the three different sets of data-constrained ocean model simulations. The mean and standard deviation values derived from the three sets of simulations are also indicated. </w:t>
      </w:r>
      <w:r w:rsidRPr="00103F82">
        <w:rPr>
          <w:rFonts w:ascii="Times New Roman" w:hAnsi="Times New Roman" w:cs="Times New Roman"/>
          <w:sz w:val="24"/>
          <w:szCs w:val="24"/>
        </w:rPr>
        <w:t xml:space="preserve">Red color is for the increased transport values, and blue color for the decreased transport values. </w:t>
      </w:r>
      <w:r>
        <w:rPr>
          <w:rFonts w:ascii="Times New Roman" w:hAnsi="Times New Roman" w:cs="Times New Roman"/>
          <w:sz w:val="24"/>
          <w:szCs w:val="24"/>
        </w:rPr>
        <w:t>Bold values indicate that the mean is larger than the stand deviation.</w:t>
      </w:r>
      <w:r w:rsidRPr="00103F82">
        <w:rPr>
          <w:rFonts w:ascii="Times New Roman" w:hAnsi="Times New Roman" w:cs="Times New Roman"/>
          <w:sz w:val="24"/>
          <w:szCs w:val="24"/>
        </w:rPr>
        <w:t xml:space="preserve"> Volume transports are in </w:t>
      </w:r>
      <w:proofErr w:type="spellStart"/>
      <w:r w:rsidRPr="00944779">
        <w:rPr>
          <w:rFonts w:ascii="Times New Roman" w:hAnsi="Times New Roman" w:cs="Times New Roman"/>
          <w:i/>
          <w:sz w:val="24"/>
          <w:szCs w:val="24"/>
        </w:rPr>
        <w:t>Sv</w:t>
      </w:r>
      <w:proofErr w:type="spellEnd"/>
      <w:r w:rsidRPr="00103F82">
        <w:rPr>
          <w:rFonts w:ascii="Times New Roman" w:hAnsi="Times New Roman" w:cs="Times New Roman"/>
          <w:sz w:val="24"/>
          <w:szCs w:val="24"/>
        </w:rPr>
        <w:t xml:space="preserve"> units.</w:t>
      </w:r>
      <w:r>
        <w:rPr>
          <w:rFonts w:ascii="Times New Roman" w:hAnsi="Times New Roman" w:cs="Times New Roman"/>
          <w:sz w:val="24"/>
          <w:szCs w:val="24"/>
        </w:rPr>
        <w:t xml:space="preserve"> </w:t>
      </w:r>
    </w:p>
    <w:tbl>
      <w:tblPr>
        <w:tblStyle w:val="TableGrid"/>
        <w:tblW w:w="9350" w:type="dxa"/>
        <w:jc w:val="center"/>
        <w:tblLook w:val="04A0" w:firstRow="1" w:lastRow="0" w:firstColumn="1" w:lastColumn="0" w:noHBand="0" w:noVBand="1"/>
      </w:tblPr>
      <w:tblGrid>
        <w:gridCol w:w="1028"/>
        <w:gridCol w:w="492"/>
        <w:gridCol w:w="1588"/>
        <w:gridCol w:w="482"/>
        <w:gridCol w:w="1599"/>
        <w:gridCol w:w="471"/>
        <w:gridCol w:w="1609"/>
        <w:gridCol w:w="821"/>
        <w:gridCol w:w="1260"/>
      </w:tblGrid>
      <w:tr w:rsidR="008B094C" w:rsidRPr="007907C7" w:rsidTr="00432419">
        <w:trPr>
          <w:jc w:val="center"/>
        </w:trPr>
        <w:tc>
          <w:tcPr>
            <w:tcW w:w="1028" w:type="dxa"/>
            <w:tcBorders>
              <w:top w:val="single" w:sz="8"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r w:rsidRPr="008E747F">
              <w:rPr>
                <w:rFonts w:ascii="Segoe UI" w:hAnsi="Segoe UI" w:cs="Segoe UI"/>
                <w:sz w:val="14"/>
                <w:szCs w:val="14"/>
              </w:rPr>
              <w:t>Hydrography Data</w:t>
            </w:r>
          </w:p>
        </w:tc>
        <w:tc>
          <w:tcPr>
            <w:tcW w:w="2080"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WOA18</w:t>
            </w:r>
          </w:p>
        </w:tc>
        <w:tc>
          <w:tcPr>
            <w:tcW w:w="2081"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EN4</w:t>
            </w:r>
          </w:p>
        </w:tc>
        <w:tc>
          <w:tcPr>
            <w:tcW w:w="2080" w:type="dxa"/>
            <w:gridSpan w:val="2"/>
            <w:tcBorders>
              <w:top w:val="single" w:sz="8"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WOA18</w:t>
            </w:r>
          </w:p>
        </w:tc>
        <w:tc>
          <w:tcPr>
            <w:tcW w:w="2081" w:type="dxa"/>
            <w:gridSpan w:val="2"/>
            <w:vMerge w:val="restart"/>
            <w:tcBorders>
              <w:top w:val="single" w:sz="8" w:space="0" w:color="BFBFBF" w:themeColor="background1" w:themeShade="BF"/>
              <w:left w:val="single" w:sz="4" w:space="0" w:color="BFBFBF" w:themeColor="background1" w:themeShade="BF"/>
              <w:right w:val="single" w:sz="8"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Average</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r w:rsidRPr="008E747F">
              <w:rPr>
                <w:rFonts w:ascii="Segoe UI" w:hAnsi="Segoe UI" w:cs="Segoe UI"/>
                <w:sz w:val="14"/>
                <w:szCs w:val="14"/>
              </w:rPr>
              <w:t>Surface Forcing</w:t>
            </w:r>
          </w:p>
        </w:tc>
        <w:tc>
          <w:tcPr>
            <w:tcW w:w="2080"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ERA5</w:t>
            </w:r>
          </w:p>
        </w:tc>
        <w:tc>
          <w:tcPr>
            <w:tcW w:w="2081"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ERA5</w:t>
            </w:r>
          </w:p>
        </w:tc>
        <w:tc>
          <w:tcPr>
            <w:tcW w:w="2080" w:type="dxa"/>
            <w:gridSpan w:val="2"/>
            <w:tcBorders>
              <w:top w:val="single" w:sz="4" w:space="0" w:color="BFBFBF" w:themeColor="background1" w:themeShade="BF"/>
              <w:left w:val="single" w:sz="4" w:space="0" w:color="BFBFBF" w:themeColor="background1" w:themeShade="BF"/>
              <w:bottom w:val="single" w:sz="24" w:space="0" w:color="808080" w:themeColor="background1" w:themeShade="80"/>
              <w:right w:val="single" w:sz="4" w:space="0" w:color="BFBFBF" w:themeColor="background1" w:themeShade="BF"/>
            </w:tcBorders>
            <w:shd w:val="clear" w:color="auto" w:fill="F2F2F2" w:themeFill="background1" w:themeFillShade="F2"/>
            <w:vAlign w:val="center"/>
          </w:tcPr>
          <w:p w:rsidR="008B094C" w:rsidRPr="008E747F" w:rsidRDefault="008B094C" w:rsidP="00432419">
            <w:pPr>
              <w:rPr>
                <w:rFonts w:ascii="Segoe UI" w:hAnsi="Segoe UI" w:cs="Segoe UI"/>
                <w:sz w:val="14"/>
                <w:szCs w:val="14"/>
              </w:rPr>
            </w:pPr>
            <w:r w:rsidRPr="008E747F">
              <w:rPr>
                <w:rFonts w:ascii="Segoe UI" w:hAnsi="Segoe UI" w:cs="Segoe UI"/>
                <w:sz w:val="14"/>
                <w:szCs w:val="14"/>
              </w:rPr>
              <w:t>JRA55</w:t>
            </w:r>
          </w:p>
        </w:tc>
        <w:tc>
          <w:tcPr>
            <w:tcW w:w="2081" w:type="dxa"/>
            <w:gridSpan w:val="2"/>
            <w:vMerge/>
            <w:tcBorders>
              <w:left w:val="single" w:sz="4" w:space="0" w:color="BFBFBF" w:themeColor="background1" w:themeShade="BF"/>
              <w:bottom w:val="single" w:sz="24" w:space="0" w:color="808080" w:themeColor="background1" w:themeShade="80"/>
              <w:right w:val="single" w:sz="8" w:space="0" w:color="BFBFBF" w:themeColor="background1" w:themeShade="BF"/>
            </w:tcBorders>
            <w:shd w:val="clear" w:color="auto" w:fill="F2F2F2" w:themeFill="background1" w:themeFillShade="F2"/>
          </w:tcPr>
          <w:p w:rsidR="008B094C" w:rsidRPr="008E747F" w:rsidRDefault="008B094C" w:rsidP="00432419">
            <w:pPr>
              <w:rPr>
                <w:rFonts w:ascii="Segoe UI" w:hAnsi="Segoe UI" w:cs="Segoe UI"/>
                <w:sz w:val="14"/>
                <w:szCs w:val="14"/>
              </w:rPr>
            </w:pPr>
          </w:p>
        </w:tc>
      </w:tr>
      <w:tr w:rsidR="008B094C" w:rsidRPr="007907C7" w:rsidTr="00432419">
        <w:trPr>
          <w:jc w:val="center"/>
        </w:trPr>
        <w:tc>
          <w:tcPr>
            <w:tcW w:w="9350" w:type="dxa"/>
            <w:gridSpan w:val="9"/>
            <w:tcBorders>
              <w:top w:val="single" w:sz="4" w:space="0" w:color="BFBFBF" w:themeColor="background1" w:themeShade="BF"/>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A02B6C" w:rsidRDefault="008B094C" w:rsidP="00432419">
            <w:pPr>
              <w:rPr>
                <w:rFonts w:ascii="Segoe UI" w:hAnsi="Segoe UI" w:cs="Segoe UI"/>
                <w:i/>
                <w:color w:val="FF0000"/>
                <w:sz w:val="14"/>
                <w:szCs w:val="14"/>
              </w:rPr>
            </w:pPr>
            <w:r w:rsidRPr="00A02B6C">
              <w:rPr>
                <w:rFonts w:ascii="Segoe UI" w:hAnsi="Segoe UI" w:cs="Segoe UI"/>
                <w:i/>
                <w:sz w:val="14"/>
                <w:szCs w:val="14"/>
              </w:rPr>
              <w:t xml:space="preserve">30°S </w:t>
            </w:r>
            <w:r w:rsidRPr="00CC1E48">
              <w:rPr>
                <w:rFonts w:ascii="Segoe UI" w:hAnsi="Segoe UI" w:cs="Segoe UI"/>
                <w:sz w:val="14"/>
                <w:szCs w:val="14"/>
              </w:rPr>
              <w:t>(</w:t>
            </w:r>
            <w:r w:rsidRPr="00A02B6C">
              <w:rPr>
                <w:rFonts w:ascii="Segoe UI" w:hAnsi="Segoe UI" w:cs="Segoe UI"/>
                <w:i/>
                <w:sz w:val="14"/>
                <w:szCs w:val="14"/>
              </w:rPr>
              <w:t>Atlantic Ocean</w:t>
            </w:r>
            <w:r w:rsidRPr="00CC1E48">
              <w:rPr>
                <w:rFonts w:ascii="Segoe UI" w:hAnsi="Segoe UI" w:cs="Segoe UI"/>
                <w:sz w:val="14"/>
                <w:szCs w:val="14"/>
              </w:rPr>
              <w:t>)</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SFCW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Pr>
                <w:rFonts w:ascii="Segoe UI" w:hAnsi="Segoe UI" w:cs="Segoe UI"/>
                <w:color w:val="FF0000"/>
                <w:sz w:val="14"/>
                <w:szCs w:val="14"/>
              </w:rPr>
              <w:t xml:space="preserve"> </w:t>
            </w:r>
            <w:r w:rsidRPr="00A02B6C">
              <w:rPr>
                <w:rFonts w:ascii="Segoe UI" w:hAnsi="Segoe UI" w:cs="Segoe UI"/>
                <w:color w:val="FF0000"/>
                <w:sz w:val="14"/>
                <w:szCs w:val="14"/>
              </w:rPr>
              <w:t>0.1</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 xml:space="preserve"> 0.2</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 xml:space="preserve"> 0.4</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sz w:val="14"/>
                <w:szCs w:val="14"/>
              </w:rPr>
            </w:pPr>
            <w:r w:rsidRPr="00A02B6C">
              <w:rPr>
                <w:rFonts w:ascii="Segoe UI" w:hAnsi="Segoe UI" w:cs="Segoe UI"/>
                <w:b/>
                <w:color w:val="FF0000"/>
                <w:sz w:val="14"/>
                <w:szCs w:val="14"/>
              </w:rPr>
              <w:t xml:space="preserve"> 0.2±0.1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756F4E" w:rsidRDefault="008B094C" w:rsidP="00432419">
            <w:pPr>
              <w:rPr>
                <w:rFonts w:ascii="Segoe UI" w:hAnsi="Segoe UI" w:cs="Segoe UI"/>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INTDW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Pr>
                <w:rFonts w:ascii="Segoe UI" w:hAnsi="Segoe UI" w:cs="Segoe UI"/>
                <w:color w:val="0070C0"/>
                <w:sz w:val="14"/>
                <w:szCs w:val="14"/>
              </w:rPr>
              <w:t>-</w:t>
            </w:r>
            <w:r w:rsidRPr="00A02B6C">
              <w:rPr>
                <w:rFonts w:ascii="Segoe UI" w:hAnsi="Segoe UI" w:cs="Segoe UI"/>
                <w:color w:val="0070C0"/>
                <w:sz w:val="14"/>
                <w:szCs w:val="14"/>
              </w:rPr>
              <w:t>0.6</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-0.6</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-0.5</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sz w:val="14"/>
                <w:szCs w:val="14"/>
              </w:rPr>
            </w:pPr>
            <w:r w:rsidRPr="00A02B6C">
              <w:rPr>
                <w:rFonts w:ascii="Segoe UI" w:hAnsi="Segoe UI" w:cs="Segoe UI"/>
                <w:b/>
                <w:color w:val="0070C0"/>
                <w:sz w:val="14"/>
                <w:szCs w:val="14"/>
              </w:rPr>
              <w:t>-0.6±0.0</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0070C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UNADW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-0.3</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-0.6</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color w:val="FF0000"/>
                <w:sz w:val="14"/>
                <w:szCs w:val="14"/>
              </w:rPr>
            </w:pPr>
            <w:r w:rsidRPr="00A02B6C">
              <w:rPr>
                <w:rFonts w:ascii="Segoe UI" w:hAnsi="Segoe UI" w:cs="Segoe UI"/>
                <w:b/>
                <w:color w:val="FF0000"/>
                <w:sz w:val="14"/>
                <w:szCs w:val="14"/>
              </w:rPr>
              <w:t>-0.5±0.1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LNADW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1.1</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0.7</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0.8</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color w:val="FF0000"/>
                <w:sz w:val="14"/>
                <w:szCs w:val="14"/>
              </w:rPr>
            </w:pPr>
            <w:r w:rsidRPr="00A02B6C">
              <w:rPr>
                <w:rFonts w:ascii="Segoe UI" w:hAnsi="Segoe UI" w:cs="Segoe UI"/>
                <w:b/>
                <w:color w:val="0070C0"/>
                <w:sz w:val="14"/>
                <w:szCs w:val="14"/>
              </w:rPr>
              <w:t xml:space="preserve"> 0.9±0.2</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9350" w:type="dxa"/>
            <w:gridSpan w:val="9"/>
            <w:tcBorders>
              <w:top w:val="single" w:sz="4" w:space="0" w:color="BFBFBF" w:themeColor="background1" w:themeShade="BF"/>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8E747F" w:rsidRDefault="008B094C" w:rsidP="00432419">
            <w:pPr>
              <w:rPr>
                <w:rFonts w:ascii="Segoe UI" w:hAnsi="Segoe UI" w:cs="Segoe UI"/>
                <w:b/>
                <w:color w:val="FF0000"/>
                <w:sz w:val="14"/>
                <w:szCs w:val="14"/>
              </w:rPr>
            </w:pPr>
            <w:r w:rsidRPr="00A02B6C">
              <w:rPr>
                <w:rFonts w:ascii="Segoe UI" w:hAnsi="Segoe UI" w:cs="Segoe UI"/>
                <w:i/>
                <w:sz w:val="14"/>
                <w:szCs w:val="14"/>
              </w:rPr>
              <w:t xml:space="preserve">25.6°N </w:t>
            </w:r>
            <w:r w:rsidRPr="00CC1E48">
              <w:rPr>
                <w:rFonts w:ascii="Segoe UI" w:hAnsi="Segoe UI" w:cs="Segoe UI"/>
                <w:sz w:val="14"/>
                <w:szCs w:val="14"/>
              </w:rPr>
              <w:t>(</w:t>
            </w:r>
            <w:r w:rsidRPr="00A02B6C">
              <w:rPr>
                <w:rFonts w:ascii="Segoe UI" w:hAnsi="Segoe UI" w:cs="Segoe UI"/>
                <w:i/>
                <w:sz w:val="14"/>
                <w:szCs w:val="14"/>
              </w:rPr>
              <w:t>Atlantic Ocean</w:t>
            </w:r>
            <w:r w:rsidRPr="00CC1E48">
              <w:rPr>
                <w:rFonts w:ascii="Segoe UI" w:hAnsi="Segoe UI" w:cs="Segoe UI"/>
                <w:sz w:val="14"/>
                <w:szCs w:val="14"/>
              </w:rPr>
              <w:t>)</w:t>
            </w: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SFCW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 xml:space="preserve"> 0.2</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 xml:space="preserve"> 0.3</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 xml:space="preserve"> 0.1</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color w:val="FF0000"/>
                <w:sz w:val="14"/>
                <w:szCs w:val="14"/>
              </w:rPr>
            </w:pPr>
            <w:r w:rsidRPr="00A02B6C">
              <w:rPr>
                <w:rFonts w:ascii="Segoe UI" w:hAnsi="Segoe UI" w:cs="Segoe UI"/>
                <w:b/>
                <w:color w:val="FF0000"/>
                <w:sz w:val="14"/>
                <w:szCs w:val="14"/>
              </w:rPr>
              <w:t xml:space="preserve"> 0.2±0.1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INTDW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-0.7</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-0.6</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053FE3" w:rsidRDefault="008B094C" w:rsidP="00432419">
            <w:pPr>
              <w:jc w:val="right"/>
              <w:rPr>
                <w:rFonts w:ascii="Segoe UI" w:hAnsi="Segoe UI" w:cs="Segoe UI"/>
                <w:color w:val="0070C0"/>
                <w:sz w:val="14"/>
                <w:szCs w:val="14"/>
              </w:rPr>
            </w:pPr>
            <w:r w:rsidRPr="00053FE3">
              <w:rPr>
                <w:rFonts w:ascii="Segoe UI" w:hAnsi="Segoe UI" w:cs="Segoe UI"/>
                <w:color w:val="0070C0"/>
                <w:sz w:val="14"/>
                <w:szCs w:val="14"/>
              </w:rPr>
              <w:t>-0.4</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053FE3"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F60FBB" w:rsidRDefault="008B094C" w:rsidP="00432419">
            <w:pPr>
              <w:jc w:val="right"/>
              <w:rPr>
                <w:rFonts w:ascii="Segoe UI" w:hAnsi="Segoe UI" w:cs="Segoe UI"/>
                <w:b/>
                <w:sz w:val="14"/>
                <w:szCs w:val="14"/>
              </w:rPr>
            </w:pPr>
            <w:r w:rsidRPr="00F60FBB">
              <w:rPr>
                <w:rFonts w:ascii="Segoe UI" w:hAnsi="Segoe UI" w:cs="Segoe UI"/>
                <w:b/>
                <w:color w:val="0070C0"/>
                <w:sz w:val="14"/>
                <w:szCs w:val="14"/>
              </w:rPr>
              <w:t>-0.6±0.1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7907C7"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UNADW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FF0000"/>
                <w:sz w:val="14"/>
                <w:szCs w:val="14"/>
              </w:rPr>
              <w:t>-0.3</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sz w:val="14"/>
                <w:szCs w:val="14"/>
              </w:rPr>
              <w:t xml:space="preserve"> 0.0</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FF0000"/>
                <w:sz w:val="14"/>
                <w:szCs w:val="14"/>
              </w:rPr>
              <w:t>-0.4</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FF0000"/>
                <w:sz w:val="14"/>
                <w:szCs w:val="14"/>
              </w:rPr>
              <w:t>-0.2±0.2</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LNADW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0.8</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0.4</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0070C0"/>
                <w:sz w:val="14"/>
                <w:szCs w:val="14"/>
              </w:rPr>
            </w:pPr>
            <w:r w:rsidRPr="00A02B6C">
              <w:rPr>
                <w:rFonts w:ascii="Segoe UI" w:hAnsi="Segoe UI" w:cs="Segoe UI"/>
                <w:color w:val="0070C0"/>
                <w:sz w:val="14"/>
                <w:szCs w:val="14"/>
              </w:rPr>
              <w:t xml:space="preserve"> 0.8</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sz w:val="14"/>
                <w:szCs w:val="14"/>
              </w:rPr>
            </w:pPr>
            <w:r w:rsidRPr="00A02B6C">
              <w:rPr>
                <w:rFonts w:ascii="Segoe UI" w:hAnsi="Segoe UI" w:cs="Segoe UI"/>
                <w:b/>
                <w:color w:val="0070C0"/>
                <w:sz w:val="14"/>
                <w:szCs w:val="14"/>
              </w:rPr>
              <w:t xml:space="preserve"> 0.7±0.2</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9350" w:type="dxa"/>
            <w:gridSpan w:val="9"/>
            <w:tcBorders>
              <w:top w:val="single" w:sz="4" w:space="0" w:color="BFBFBF" w:themeColor="background1" w:themeShade="BF"/>
              <w:left w:val="single" w:sz="8" w:space="0" w:color="BFBFBF" w:themeColor="background1" w:themeShade="BF"/>
              <w:bottom w:val="single" w:sz="4" w:space="0" w:color="BFBFBF" w:themeColor="background1" w:themeShade="BF"/>
              <w:right w:val="single" w:sz="8" w:space="0" w:color="BFBFBF" w:themeColor="background1" w:themeShade="BF"/>
            </w:tcBorders>
            <w:shd w:val="clear" w:color="auto" w:fill="FFFFFF" w:themeFill="background1"/>
          </w:tcPr>
          <w:p w:rsidR="008B094C" w:rsidRPr="00A02B6C" w:rsidRDefault="008B094C" w:rsidP="00432419">
            <w:pPr>
              <w:rPr>
                <w:rFonts w:ascii="Segoe UI" w:hAnsi="Segoe UI" w:cs="Segoe UI"/>
                <w:i/>
                <w:sz w:val="14"/>
                <w:szCs w:val="14"/>
              </w:rPr>
            </w:pPr>
            <w:r w:rsidRPr="00A02B6C">
              <w:rPr>
                <w:rFonts w:ascii="Segoe UI" w:hAnsi="Segoe UI" w:cs="Segoe UI"/>
                <w:i/>
                <w:sz w:val="14"/>
                <w:szCs w:val="14"/>
              </w:rPr>
              <w:t xml:space="preserve">55°N </w:t>
            </w:r>
            <w:r w:rsidRPr="00CC1E48">
              <w:rPr>
                <w:rFonts w:ascii="Segoe UI" w:hAnsi="Segoe UI" w:cs="Segoe UI"/>
                <w:sz w:val="14"/>
                <w:szCs w:val="14"/>
              </w:rPr>
              <w:t>(</w:t>
            </w:r>
            <w:r w:rsidRPr="00A02B6C">
              <w:rPr>
                <w:rFonts w:ascii="Segoe UI" w:hAnsi="Segoe UI" w:cs="Segoe UI"/>
                <w:i/>
                <w:sz w:val="14"/>
                <w:szCs w:val="14"/>
              </w:rPr>
              <w:t>Atlantic Ocean</w:t>
            </w:r>
            <w:r w:rsidRPr="00CC1E48">
              <w:rPr>
                <w:rFonts w:ascii="Segoe UI" w:hAnsi="Segoe UI" w:cs="Segoe UI"/>
                <w:sz w:val="14"/>
                <w:szCs w:val="14"/>
              </w:rPr>
              <w:t>)</w:t>
            </w: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SFCW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FF0000"/>
                <w:sz w:val="14"/>
                <w:szCs w:val="14"/>
              </w:rPr>
              <w:t xml:space="preserve"> 0.5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sz w:val="14"/>
                <w:szCs w:val="14"/>
              </w:rPr>
              <w:t xml:space="preserve"> 0.0</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FF0000"/>
                <w:sz w:val="14"/>
                <w:szCs w:val="14"/>
              </w:rPr>
              <w:t xml:space="preserve"> 0.4</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sz w:val="14"/>
                <w:szCs w:val="14"/>
              </w:rPr>
            </w:pPr>
            <w:r w:rsidRPr="00A02B6C">
              <w:rPr>
                <w:rFonts w:ascii="Segoe UI" w:hAnsi="Segoe UI" w:cs="Segoe UI"/>
                <w:b/>
                <w:color w:val="FF0000"/>
                <w:sz w:val="14"/>
                <w:szCs w:val="14"/>
              </w:rPr>
              <w:t xml:space="preserve"> 0.3±0.2</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D3A22" w:rsidTr="00432419">
        <w:trPr>
          <w:jc w:val="center"/>
        </w:trPr>
        <w:tc>
          <w:tcPr>
            <w:tcW w:w="1028" w:type="dxa"/>
            <w:tcBorders>
              <w:top w:val="single" w:sz="4" w:space="0" w:color="BFBFBF" w:themeColor="background1" w:themeShade="BF"/>
              <w:left w:val="single" w:sz="8"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UNADW</w:t>
            </w:r>
          </w:p>
        </w:tc>
        <w:tc>
          <w:tcPr>
            <w:tcW w:w="4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-0.5</w:t>
            </w:r>
          </w:p>
        </w:tc>
        <w:tc>
          <w:tcPr>
            <w:tcW w:w="1588"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-0.2</w:t>
            </w:r>
          </w:p>
        </w:tc>
        <w:tc>
          <w:tcPr>
            <w:tcW w:w="159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47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-0.3</w:t>
            </w:r>
          </w:p>
        </w:tc>
        <w:tc>
          <w:tcPr>
            <w:tcW w:w="1609" w:type="dxa"/>
            <w:tcBorders>
              <w:top w:val="single" w:sz="4" w:space="0" w:color="BFBFBF" w:themeColor="background1" w:themeShade="BF"/>
              <w:left w:val="single" w:sz="4" w:space="0" w:color="FFFFFF" w:themeColor="background1"/>
              <w:bottom w:val="single" w:sz="4"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FF0000"/>
                <w:sz w:val="14"/>
                <w:szCs w:val="14"/>
              </w:rPr>
            </w:pPr>
          </w:p>
        </w:tc>
        <w:tc>
          <w:tcPr>
            <w:tcW w:w="8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b/>
                <w:sz w:val="14"/>
                <w:szCs w:val="14"/>
              </w:rPr>
            </w:pPr>
            <w:r w:rsidRPr="00A02B6C">
              <w:rPr>
                <w:rFonts w:ascii="Segoe UI" w:hAnsi="Segoe UI" w:cs="Segoe UI"/>
                <w:b/>
                <w:color w:val="FF0000"/>
                <w:sz w:val="14"/>
                <w:szCs w:val="14"/>
              </w:rPr>
              <w:t>-0.3±0.1</w:t>
            </w:r>
          </w:p>
        </w:tc>
        <w:tc>
          <w:tcPr>
            <w:tcW w:w="1260" w:type="dxa"/>
            <w:tcBorders>
              <w:top w:val="single" w:sz="4" w:space="0" w:color="BFBFBF" w:themeColor="background1" w:themeShade="BF"/>
              <w:left w:val="single" w:sz="4" w:space="0" w:color="FFFFFF" w:themeColor="background1"/>
              <w:bottom w:val="single" w:sz="4"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FF0000"/>
                <w:sz w:val="14"/>
                <w:szCs w:val="14"/>
              </w:rPr>
            </w:pPr>
          </w:p>
        </w:tc>
      </w:tr>
      <w:tr w:rsidR="008B094C" w:rsidRPr="00B0173E" w:rsidTr="00432419">
        <w:trPr>
          <w:jc w:val="center"/>
        </w:trPr>
        <w:tc>
          <w:tcPr>
            <w:tcW w:w="1028" w:type="dxa"/>
            <w:tcBorders>
              <w:top w:val="single" w:sz="4" w:space="0" w:color="BFBFBF" w:themeColor="background1" w:themeShade="BF"/>
              <w:left w:val="single" w:sz="8" w:space="0" w:color="BFBFBF" w:themeColor="background1" w:themeShade="BF"/>
              <w:bottom w:val="single" w:sz="8" w:space="0" w:color="BFBFBF" w:themeColor="background1" w:themeShade="BF"/>
              <w:right w:val="single" w:sz="4" w:space="0" w:color="BFBFBF" w:themeColor="background1" w:themeShade="BF"/>
            </w:tcBorders>
            <w:shd w:val="clear" w:color="auto" w:fill="FFFFFF" w:themeFill="background1"/>
          </w:tcPr>
          <w:p w:rsidR="008B094C" w:rsidRPr="00A02B6C" w:rsidRDefault="008B094C" w:rsidP="00432419">
            <w:pPr>
              <w:rPr>
                <w:rFonts w:ascii="Segoe UI" w:hAnsi="Segoe UI" w:cs="Segoe UI"/>
                <w:sz w:val="14"/>
                <w:szCs w:val="14"/>
              </w:rPr>
            </w:pPr>
            <w:r w:rsidRPr="00A02B6C">
              <w:rPr>
                <w:rFonts w:ascii="Segoe UI" w:hAnsi="Segoe UI" w:cs="Segoe UI"/>
                <w:sz w:val="14"/>
                <w:szCs w:val="14"/>
              </w:rPr>
              <w:t>LNADW</w:t>
            </w:r>
          </w:p>
        </w:tc>
        <w:tc>
          <w:tcPr>
            <w:tcW w:w="492"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sz w:val="14"/>
                <w:szCs w:val="14"/>
              </w:rPr>
              <w:t xml:space="preserve"> 0.0</w:t>
            </w:r>
          </w:p>
        </w:tc>
        <w:tc>
          <w:tcPr>
            <w:tcW w:w="1588"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82"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color w:val="0070C0"/>
                <w:sz w:val="14"/>
                <w:szCs w:val="14"/>
              </w:rPr>
              <w:t xml:space="preserve"> 0.2</w:t>
            </w:r>
          </w:p>
        </w:tc>
        <w:tc>
          <w:tcPr>
            <w:tcW w:w="1599"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471"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color w:val="FF0000"/>
                <w:sz w:val="14"/>
                <w:szCs w:val="14"/>
              </w:rPr>
            </w:pPr>
            <w:r w:rsidRPr="00A02B6C">
              <w:rPr>
                <w:rFonts w:ascii="Segoe UI" w:hAnsi="Segoe UI" w:cs="Segoe UI"/>
                <w:color w:val="FF0000"/>
                <w:sz w:val="14"/>
                <w:szCs w:val="14"/>
              </w:rPr>
              <w:t>-0.1</w:t>
            </w:r>
          </w:p>
        </w:tc>
        <w:tc>
          <w:tcPr>
            <w:tcW w:w="1609" w:type="dxa"/>
            <w:tcBorders>
              <w:top w:val="single" w:sz="4" w:space="0" w:color="BFBFBF" w:themeColor="background1" w:themeShade="BF"/>
              <w:left w:val="single" w:sz="4" w:space="0" w:color="FFFFFF" w:themeColor="background1"/>
              <w:bottom w:val="single" w:sz="8" w:space="0" w:color="BFBFBF" w:themeColor="background1" w:themeShade="BF"/>
              <w:right w:val="single" w:sz="4" w:space="0" w:color="BFBFBF" w:themeColor="background1" w:themeShade="BF"/>
            </w:tcBorders>
          </w:tcPr>
          <w:p w:rsidR="008B094C" w:rsidRPr="008E747F" w:rsidRDefault="008B094C" w:rsidP="00432419">
            <w:pPr>
              <w:rPr>
                <w:rFonts w:ascii="Segoe UI" w:hAnsi="Segoe UI" w:cs="Segoe UI"/>
                <w:color w:val="0070C0"/>
                <w:sz w:val="14"/>
                <w:szCs w:val="14"/>
              </w:rPr>
            </w:pPr>
          </w:p>
        </w:tc>
        <w:tc>
          <w:tcPr>
            <w:tcW w:w="821" w:type="dxa"/>
            <w:tcBorders>
              <w:top w:val="single" w:sz="4" w:space="0" w:color="BFBFBF" w:themeColor="background1" w:themeShade="BF"/>
              <w:left w:val="single" w:sz="4" w:space="0" w:color="BFBFBF" w:themeColor="background1" w:themeShade="BF"/>
              <w:bottom w:val="single" w:sz="8" w:space="0" w:color="BFBFBF" w:themeColor="background1" w:themeShade="BF"/>
              <w:right w:val="single" w:sz="4" w:space="0" w:color="FFFFFF" w:themeColor="background1"/>
            </w:tcBorders>
          </w:tcPr>
          <w:p w:rsidR="008B094C" w:rsidRPr="00A02B6C" w:rsidRDefault="008B094C" w:rsidP="00432419">
            <w:pPr>
              <w:jc w:val="right"/>
              <w:rPr>
                <w:rFonts w:ascii="Segoe UI" w:hAnsi="Segoe UI" w:cs="Segoe UI"/>
                <w:sz w:val="14"/>
                <w:szCs w:val="14"/>
              </w:rPr>
            </w:pPr>
            <w:r w:rsidRPr="00A02B6C">
              <w:rPr>
                <w:rFonts w:ascii="Segoe UI" w:hAnsi="Segoe UI" w:cs="Segoe UI"/>
                <w:sz w:val="14"/>
                <w:szCs w:val="14"/>
              </w:rPr>
              <w:t xml:space="preserve"> 0.1±0.1</w:t>
            </w:r>
          </w:p>
        </w:tc>
        <w:tc>
          <w:tcPr>
            <w:tcW w:w="1260" w:type="dxa"/>
            <w:tcBorders>
              <w:top w:val="single" w:sz="4" w:space="0" w:color="BFBFBF" w:themeColor="background1" w:themeShade="BF"/>
              <w:left w:val="single" w:sz="4" w:space="0" w:color="FFFFFF" w:themeColor="background1"/>
              <w:bottom w:val="single" w:sz="8" w:space="0" w:color="BFBFBF" w:themeColor="background1" w:themeShade="BF"/>
              <w:right w:val="single" w:sz="8" w:space="0" w:color="BFBFBF" w:themeColor="background1" w:themeShade="BF"/>
            </w:tcBorders>
          </w:tcPr>
          <w:p w:rsidR="008B094C" w:rsidRPr="008E747F" w:rsidRDefault="008B094C" w:rsidP="00432419">
            <w:pPr>
              <w:rPr>
                <w:rFonts w:ascii="Segoe UI" w:hAnsi="Segoe UI" w:cs="Segoe UI"/>
                <w:b/>
                <w:color w:val="0070C0"/>
                <w:sz w:val="14"/>
                <w:szCs w:val="14"/>
              </w:rPr>
            </w:pPr>
          </w:p>
        </w:tc>
      </w:tr>
    </w:tbl>
    <w:p w:rsidR="008B094C" w:rsidRDefault="008B094C" w:rsidP="008B094C">
      <w:pPr>
        <w:rPr>
          <w:rFonts w:ascii="Times New Roman" w:hAnsi="Times New Roman" w:cs="Times New Roman"/>
        </w:rPr>
      </w:pPr>
    </w:p>
    <w:p w:rsidR="008B094C" w:rsidRDefault="008B094C" w:rsidP="008B094C">
      <w:pPr>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Default="008B094C" w:rsidP="00F73AF7">
      <w:pPr>
        <w:spacing w:line="240" w:lineRule="auto"/>
        <w:rPr>
          <w:rFonts w:ascii="Times New Roman" w:hAnsi="Times New Roman" w:cs="Times New Roman"/>
          <w:sz w:val="24"/>
          <w:szCs w:val="24"/>
        </w:rPr>
      </w:pPr>
    </w:p>
    <w:p w:rsidR="008B094C" w:rsidRPr="00F73AF7" w:rsidRDefault="008B094C" w:rsidP="00F73AF7">
      <w:pPr>
        <w:spacing w:line="240" w:lineRule="auto"/>
        <w:rPr>
          <w:rFonts w:ascii="Times New Roman" w:hAnsi="Times New Roman" w:cs="Times New Roman"/>
          <w:sz w:val="24"/>
          <w:szCs w:val="24"/>
        </w:rPr>
      </w:pPr>
    </w:p>
    <w:sectPr w:rsidR="008B094C" w:rsidRPr="00F73A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1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AF9"/>
    <w:rsid w:val="00023D6F"/>
    <w:rsid w:val="000319B7"/>
    <w:rsid w:val="00061E67"/>
    <w:rsid w:val="0008466F"/>
    <w:rsid w:val="000912BE"/>
    <w:rsid w:val="000C4CE8"/>
    <w:rsid w:val="00156983"/>
    <w:rsid w:val="00193E73"/>
    <w:rsid w:val="001A0A1E"/>
    <w:rsid w:val="00265B42"/>
    <w:rsid w:val="002853C6"/>
    <w:rsid w:val="00286EA8"/>
    <w:rsid w:val="002B416C"/>
    <w:rsid w:val="002D36A3"/>
    <w:rsid w:val="0030651F"/>
    <w:rsid w:val="00344C20"/>
    <w:rsid w:val="003C4675"/>
    <w:rsid w:val="00464771"/>
    <w:rsid w:val="00473FD9"/>
    <w:rsid w:val="004A50E3"/>
    <w:rsid w:val="004C18D8"/>
    <w:rsid w:val="00511F83"/>
    <w:rsid w:val="005440D6"/>
    <w:rsid w:val="00584CFA"/>
    <w:rsid w:val="00587F60"/>
    <w:rsid w:val="005A0D33"/>
    <w:rsid w:val="005A748D"/>
    <w:rsid w:val="005E2E32"/>
    <w:rsid w:val="00617D2E"/>
    <w:rsid w:val="00626A7F"/>
    <w:rsid w:val="0063313B"/>
    <w:rsid w:val="006866CE"/>
    <w:rsid w:val="006F3D3C"/>
    <w:rsid w:val="006F5E19"/>
    <w:rsid w:val="00722415"/>
    <w:rsid w:val="00725056"/>
    <w:rsid w:val="00734DC1"/>
    <w:rsid w:val="00742205"/>
    <w:rsid w:val="00757D16"/>
    <w:rsid w:val="008651AF"/>
    <w:rsid w:val="008928EA"/>
    <w:rsid w:val="008B094C"/>
    <w:rsid w:val="008C251A"/>
    <w:rsid w:val="008D6A9B"/>
    <w:rsid w:val="0092620F"/>
    <w:rsid w:val="00927815"/>
    <w:rsid w:val="0093695C"/>
    <w:rsid w:val="00996B2F"/>
    <w:rsid w:val="009B02FB"/>
    <w:rsid w:val="009B45A9"/>
    <w:rsid w:val="009B6129"/>
    <w:rsid w:val="009E7CDB"/>
    <w:rsid w:val="00A2771B"/>
    <w:rsid w:val="00A6700D"/>
    <w:rsid w:val="00AB56CD"/>
    <w:rsid w:val="00AE58B3"/>
    <w:rsid w:val="00AF4D37"/>
    <w:rsid w:val="00B621F3"/>
    <w:rsid w:val="00B752EB"/>
    <w:rsid w:val="00BD1135"/>
    <w:rsid w:val="00C056EA"/>
    <w:rsid w:val="00C061C6"/>
    <w:rsid w:val="00C24B79"/>
    <w:rsid w:val="00C32565"/>
    <w:rsid w:val="00C65CCD"/>
    <w:rsid w:val="00C66E6F"/>
    <w:rsid w:val="00C817BB"/>
    <w:rsid w:val="00CA1AC6"/>
    <w:rsid w:val="00CA3F95"/>
    <w:rsid w:val="00CB2AF9"/>
    <w:rsid w:val="00CE3D0A"/>
    <w:rsid w:val="00CE57DE"/>
    <w:rsid w:val="00CE6B33"/>
    <w:rsid w:val="00D104F6"/>
    <w:rsid w:val="00D71E7A"/>
    <w:rsid w:val="00D842CC"/>
    <w:rsid w:val="00DC1E33"/>
    <w:rsid w:val="00DC5613"/>
    <w:rsid w:val="00DD2209"/>
    <w:rsid w:val="00DE3502"/>
    <w:rsid w:val="00E35DF7"/>
    <w:rsid w:val="00E47CED"/>
    <w:rsid w:val="00E51DD2"/>
    <w:rsid w:val="00E57CEB"/>
    <w:rsid w:val="00EC6555"/>
    <w:rsid w:val="00EE1698"/>
    <w:rsid w:val="00F20148"/>
    <w:rsid w:val="00F458FD"/>
    <w:rsid w:val="00F57C8B"/>
    <w:rsid w:val="00F73AF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926AA"/>
  <w15:chartTrackingRefBased/>
  <w15:docId w15:val="{B8538279-D382-4C5E-B269-63FB5C32B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69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2E0BF-DD87-4D5B-85B0-313B326F5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645</Words>
  <Characters>4137</Characters>
  <Application>Microsoft Office Word</Application>
  <DocSecurity>0</DocSecurity>
  <Lines>64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Sang-Ki Lee</dc:creator>
  <cp:keywords/>
  <dc:description/>
  <cp:lastModifiedBy>Sang-Ki Lee</cp:lastModifiedBy>
  <cp:revision>3</cp:revision>
  <dcterms:created xsi:type="dcterms:W3CDTF">2022-05-31T15:30:00Z</dcterms:created>
  <dcterms:modified xsi:type="dcterms:W3CDTF">2022-06-01T20:12:00Z</dcterms:modified>
</cp:coreProperties>
</file>