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77D421" w14:textId="4D4F50BD" w:rsidR="00AB6F57" w:rsidRDefault="00AB6F57" w:rsidP="00AB6F57">
      <w:pPr>
        <w:spacing w:after="0" w:line="360" w:lineRule="auto"/>
        <w:jc w:val="center"/>
        <w:rPr>
          <w:rFonts w:ascii="Times New Roman" w:hAnsi="Times New Roman" w:cs="Times New Roman"/>
          <w:b/>
          <w:bCs/>
          <w:color w:val="000000" w:themeColor="text1"/>
          <w:sz w:val="24"/>
          <w:szCs w:val="24"/>
        </w:rPr>
      </w:pPr>
      <w:bookmarkStart w:id="0" w:name="_Toc31725847"/>
      <w:bookmarkStart w:id="1" w:name="_Toc75360775"/>
      <w:r w:rsidRPr="00194477">
        <w:rPr>
          <w:rFonts w:ascii="Times New Roman" w:hAnsi="Times New Roman" w:cs="Times New Roman"/>
          <w:b/>
          <w:sz w:val="28"/>
          <w:szCs w:val="28"/>
          <w:shd w:val="clear" w:color="auto" w:fill="FFFFFF"/>
        </w:rPr>
        <w:t>Further Notes on</w:t>
      </w:r>
      <w:r>
        <w:rPr>
          <w:rFonts w:ascii="Times New Roman" w:hAnsi="Times New Roman" w:cs="Times New Roman"/>
          <w:b/>
          <w:sz w:val="28"/>
          <w:szCs w:val="28"/>
          <w:shd w:val="clear" w:color="auto" w:fill="FFFFFF"/>
        </w:rPr>
        <w:t xml:space="preserve"> shared survival models</w:t>
      </w:r>
    </w:p>
    <w:p w14:paraId="1F2E51DA" w14:textId="4B15D46F" w:rsidR="00AB6F57" w:rsidRPr="00C1123F" w:rsidRDefault="00AB6F57" w:rsidP="00AB6F57">
      <w:pPr>
        <w:spacing w:after="0" w:line="360" w:lineRule="auto"/>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 xml:space="preserve">2. </w:t>
      </w:r>
      <w:r w:rsidRPr="00C1123F">
        <w:rPr>
          <w:rFonts w:ascii="Times New Roman" w:hAnsi="Times New Roman" w:cs="Times New Roman"/>
          <w:b/>
          <w:bCs/>
          <w:color w:val="000000" w:themeColor="text1"/>
          <w:sz w:val="24"/>
          <w:szCs w:val="24"/>
        </w:rPr>
        <w:t xml:space="preserve">Methods and Materials </w:t>
      </w:r>
    </w:p>
    <w:p w14:paraId="4F06D4A9" w14:textId="77777777" w:rsidR="00AB6F57" w:rsidRPr="00C1123F" w:rsidRDefault="00AB6F57" w:rsidP="00AB6F57">
      <w:pPr>
        <w:spacing w:after="0" w:line="360" w:lineRule="auto"/>
        <w:jc w:val="both"/>
        <w:rPr>
          <w:rFonts w:ascii="Times New Roman" w:hAnsi="Times New Roman" w:cs="Times New Roman"/>
          <w:b/>
          <w:bCs/>
          <w:color w:val="000000" w:themeColor="text1"/>
          <w:sz w:val="24"/>
          <w:szCs w:val="24"/>
        </w:rPr>
      </w:pPr>
      <w:bookmarkStart w:id="2" w:name="_Toc31725848"/>
      <w:bookmarkStart w:id="3" w:name="_Toc75360776"/>
      <w:bookmarkEnd w:id="0"/>
      <w:bookmarkEnd w:id="1"/>
      <w:r w:rsidRPr="00C1123F">
        <w:rPr>
          <w:rFonts w:ascii="Times New Roman" w:hAnsi="Times New Roman" w:cs="Times New Roman"/>
          <w:b/>
          <w:bCs/>
          <w:color w:val="000000" w:themeColor="text1"/>
          <w:sz w:val="24"/>
          <w:szCs w:val="24"/>
        </w:rPr>
        <w:t>Data Source</w:t>
      </w:r>
      <w:bookmarkEnd w:id="2"/>
      <w:bookmarkEnd w:id="3"/>
    </w:p>
    <w:p w14:paraId="541947A3"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w:r w:rsidRPr="00C1123F">
        <w:rPr>
          <w:rFonts w:ascii="Times New Roman" w:hAnsi="Times New Roman" w:cs="Times New Roman"/>
          <w:color w:val="000000" w:themeColor="text1"/>
          <w:sz w:val="24"/>
          <w:szCs w:val="24"/>
        </w:rPr>
        <w:t xml:space="preserve">The data for this study were secondary data obtained from Central Statistics Agency (CSA) in 2016 Ethiopia Demographic and Health Survey (2016EDHS). All women aged 15-49 in the household were eligible for individual interview.  </w:t>
      </w:r>
      <w:bookmarkStart w:id="4" w:name="_Toc75360781"/>
    </w:p>
    <w:p w14:paraId="68DE15CC"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w:p>
    <w:p w14:paraId="2AF72E4B" w14:textId="77777777" w:rsidR="00AB6F57" w:rsidRPr="00C1123F" w:rsidRDefault="00AB6F57" w:rsidP="00AB6F57">
      <w:pPr>
        <w:spacing w:after="0" w:line="360" w:lineRule="auto"/>
        <w:jc w:val="both"/>
        <w:rPr>
          <w:rFonts w:ascii="Times New Roman" w:hAnsi="Times New Roman" w:cs="Times New Roman"/>
          <w:b/>
          <w:bCs/>
          <w:color w:val="000000" w:themeColor="text1"/>
          <w:sz w:val="24"/>
          <w:szCs w:val="24"/>
        </w:rPr>
      </w:pPr>
      <w:r w:rsidRPr="00C1123F">
        <w:rPr>
          <w:rFonts w:ascii="Times New Roman" w:hAnsi="Times New Roman" w:cs="Times New Roman"/>
          <w:b/>
          <w:bCs/>
          <w:color w:val="000000" w:themeColor="text1"/>
          <w:sz w:val="24"/>
          <w:szCs w:val="24"/>
        </w:rPr>
        <w:t>Statistical Methodology</w:t>
      </w:r>
      <w:bookmarkEnd w:id="4"/>
    </w:p>
    <w:p w14:paraId="7B0EBE93"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w:r w:rsidRPr="00C1123F">
        <w:rPr>
          <w:rFonts w:ascii="Times New Roman" w:hAnsi="Times New Roman" w:cs="Times New Roman"/>
          <w:color w:val="000000" w:themeColor="text1"/>
          <w:sz w:val="24"/>
          <w:szCs w:val="24"/>
        </w:rPr>
        <w:t xml:space="preserve">The basic quantity employed to describe time-to-event phenomena is the survival function, the probability of an individual surviving or being event-free beyond time </w:t>
      </w:r>
      <m:oMath>
        <m:r>
          <w:rPr>
            <w:rFonts w:ascii="Cambria Math" w:hAnsi="Cambria Math" w:cs="Times New Roman"/>
            <w:color w:val="000000" w:themeColor="text1"/>
            <w:sz w:val="24"/>
            <w:szCs w:val="24"/>
          </w:rPr>
          <m:t>t</m:t>
        </m:r>
      </m:oMath>
      <w:r w:rsidRPr="00C1123F">
        <w:rPr>
          <w:rFonts w:ascii="Times New Roman" w:hAnsi="Times New Roman" w:cs="Times New Roman"/>
          <w:color w:val="000000" w:themeColor="text1"/>
          <w:sz w:val="24"/>
          <w:szCs w:val="24"/>
        </w:rPr>
        <w:t xml:space="preserve"> (experiencing the event after time </w:t>
      </w:r>
      <m:oMath>
        <m:r>
          <w:rPr>
            <w:rFonts w:ascii="Cambria Math" w:hAnsi="Cambria Math" w:cs="Times New Roman"/>
            <w:color w:val="000000" w:themeColor="text1"/>
            <w:sz w:val="24"/>
            <w:szCs w:val="24"/>
          </w:rPr>
          <m:t>t</m:t>
        </m:r>
      </m:oMath>
      <w:r w:rsidRPr="00C1123F">
        <w:rPr>
          <w:rFonts w:ascii="Times New Roman" w:hAnsi="Times New Roman" w:cs="Times New Roman"/>
          <w:color w:val="000000" w:themeColor="text1"/>
          <w:sz w:val="24"/>
          <w:szCs w:val="24"/>
        </w:rPr>
        <w:t xml:space="preserve">). The survivor or survival function, </w:t>
      </w:r>
      <m:oMath>
        <m:r>
          <w:rPr>
            <w:rFonts w:ascii="Cambria Math" w:hAnsi="Cambria Math" w:cs="Times New Roman"/>
            <w:color w:val="000000" w:themeColor="text1"/>
            <w:sz w:val="24"/>
            <w:szCs w:val="24"/>
          </w:rPr>
          <m:t>S</m:t>
        </m:r>
        <m:d>
          <m:dPr>
            <m:ctrlPr>
              <w:rPr>
                <w:rFonts w:ascii="Cambria Math" w:hAnsi="Cambria Math" w:cs="Times New Roman"/>
                <w:color w:val="000000" w:themeColor="text1"/>
                <w:sz w:val="24"/>
                <w:szCs w:val="24"/>
              </w:rPr>
            </m:ctrlPr>
          </m:dPr>
          <m:e>
            <m:r>
              <w:rPr>
                <w:rFonts w:ascii="Cambria Math" w:hAnsi="Cambria Math" w:cs="Times New Roman"/>
                <w:color w:val="000000" w:themeColor="text1"/>
                <w:sz w:val="24"/>
                <w:szCs w:val="24"/>
              </w:rPr>
              <m:t>t</m:t>
            </m:r>
          </m:e>
        </m:d>
        <m:r>
          <m:rPr>
            <m:sty m:val="p"/>
          </m:rPr>
          <w:rPr>
            <w:rFonts w:ascii="Cambria Math" w:hAnsi="Cambria Math" w:cs="Times New Roman"/>
            <w:color w:val="000000" w:themeColor="text1"/>
            <w:sz w:val="24"/>
            <w:szCs w:val="24"/>
          </w:rPr>
          <m:t>,</m:t>
        </m:r>
      </m:oMath>
      <w:r w:rsidRPr="00C1123F">
        <w:rPr>
          <w:rFonts w:ascii="Times New Roman" w:hAnsi="Times New Roman" w:cs="Times New Roman"/>
          <w:color w:val="000000" w:themeColor="text1"/>
          <w:sz w:val="24"/>
          <w:szCs w:val="24"/>
        </w:rPr>
        <w:t xml:space="preserve"> is defi</w:t>
      </w:r>
      <w:proofErr w:type="spellStart"/>
      <w:r w:rsidRPr="00C1123F">
        <w:rPr>
          <w:rFonts w:ascii="Times New Roman" w:hAnsi="Times New Roman" w:cs="Times New Roman"/>
          <w:color w:val="000000" w:themeColor="text1"/>
          <w:sz w:val="24"/>
          <w:szCs w:val="24"/>
        </w:rPr>
        <w:t>ned</w:t>
      </w:r>
      <w:proofErr w:type="spellEnd"/>
      <w:r w:rsidRPr="00C1123F">
        <w:rPr>
          <w:rFonts w:ascii="Times New Roman" w:hAnsi="Times New Roman" w:cs="Times New Roman"/>
          <w:color w:val="000000" w:themeColor="text1"/>
          <w:sz w:val="24"/>
          <w:szCs w:val="24"/>
        </w:rPr>
        <w:t xml:space="preserve"> as</w:t>
      </w:r>
    </w:p>
    <w:p w14:paraId="7FB20549"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m:oMathPara>
        <m:oMathParaPr>
          <m:jc m:val="centerGroup"/>
        </m:oMathParaPr>
        <m:oMath>
          <m:r>
            <w:rPr>
              <w:rFonts w:ascii="Cambria Math" w:hAnsi="Cambria Math" w:cs="Times New Roman"/>
              <w:color w:val="000000" w:themeColor="text1"/>
              <w:sz w:val="24"/>
              <w:szCs w:val="24"/>
            </w:rPr>
            <m:t>S</m:t>
          </m:r>
          <m:r>
            <m:rPr>
              <m:sty m:val="p"/>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t</m:t>
          </m:r>
          <m:r>
            <m:rPr>
              <m:sty m:val="p"/>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P</m:t>
          </m:r>
          <m:d>
            <m:dPr>
              <m:ctrlPr>
                <w:rPr>
                  <w:rFonts w:ascii="Cambria Math" w:hAnsi="Cambria Math" w:cs="Times New Roman"/>
                  <w:color w:val="000000" w:themeColor="text1"/>
                  <w:sz w:val="24"/>
                  <w:szCs w:val="24"/>
                </w:rPr>
              </m:ctrlPr>
            </m:dPr>
            <m:e>
              <m:r>
                <w:rPr>
                  <w:rFonts w:ascii="Cambria Math" w:hAnsi="Cambria Math" w:cs="Times New Roman"/>
                  <w:color w:val="000000" w:themeColor="text1"/>
                  <w:sz w:val="24"/>
                  <w:szCs w:val="24"/>
                </w:rPr>
                <m:t>T</m:t>
              </m:r>
              <m:r>
                <m:rPr>
                  <m:sty m:val="p"/>
                </m:rPr>
                <w:rPr>
                  <w:rFonts w:ascii="Cambria Math" w:hAnsi="Cambria Math" w:cs="Times New Roman"/>
                  <w:color w:val="000000" w:themeColor="text1"/>
                  <w:sz w:val="24"/>
                  <w:szCs w:val="24"/>
                </w:rPr>
                <m:t>&gt;</m:t>
              </m:r>
              <m:r>
                <w:rPr>
                  <w:rFonts w:ascii="Cambria Math" w:hAnsi="Cambria Math" w:cs="Times New Roman"/>
                  <w:color w:val="000000" w:themeColor="text1"/>
                  <w:sz w:val="24"/>
                  <w:szCs w:val="24"/>
                </w:rPr>
                <m:t>t</m:t>
              </m:r>
            </m:e>
          </m:d>
          <m:r>
            <m:rPr>
              <m:sty m:val="p"/>
            </m:rPr>
            <w:rPr>
              <w:rFonts w:ascii="Cambria Math" w:hAnsi="Cambria Math" w:cs="Times New Roman"/>
              <w:color w:val="000000" w:themeColor="text1"/>
              <w:sz w:val="24"/>
              <w:szCs w:val="24"/>
            </w:rPr>
            <m:t>=1-</m:t>
          </m:r>
          <m:r>
            <w:rPr>
              <w:rFonts w:ascii="Cambria Math" w:hAnsi="Cambria Math" w:cs="Times New Roman"/>
              <w:color w:val="000000" w:themeColor="text1"/>
              <w:sz w:val="24"/>
              <w:szCs w:val="24"/>
            </w:rPr>
            <m:t>F</m:t>
          </m:r>
          <m:r>
            <m:rPr>
              <m:sty m:val="p"/>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t</m:t>
          </m:r>
          <m:r>
            <m:rPr>
              <m:sty m:val="p"/>
            </m:rPr>
            <w:rPr>
              <w:rFonts w:ascii="Cambria Math" w:hAnsi="Cambria Math" w:cs="Times New Roman"/>
              <w:color w:val="000000" w:themeColor="text1"/>
              <w:sz w:val="24"/>
              <w:szCs w:val="24"/>
            </w:rPr>
            <m:t>)</m:t>
          </m:r>
        </m:oMath>
      </m:oMathPara>
    </w:p>
    <w:p w14:paraId="6B81B355"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w:r w:rsidRPr="00C1123F">
        <w:rPr>
          <w:rFonts w:ascii="Times New Roman" w:hAnsi="Times New Roman" w:cs="Times New Roman"/>
          <w:color w:val="000000" w:themeColor="text1"/>
          <w:sz w:val="24"/>
          <w:szCs w:val="24"/>
        </w:rPr>
        <w:t xml:space="preserve">where, </w:t>
      </w:r>
      <m:oMath>
        <m:r>
          <w:rPr>
            <w:rFonts w:ascii="Cambria Math" w:hAnsi="Cambria Math" w:cs="Times New Roman"/>
            <w:color w:val="000000" w:themeColor="text1"/>
            <w:sz w:val="24"/>
            <w:szCs w:val="24"/>
          </w:rPr>
          <m:t>S</m:t>
        </m:r>
        <m:r>
          <m:rPr>
            <m:sty m:val="p"/>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t</m:t>
        </m:r>
        <m:r>
          <m:rPr>
            <m:sty m:val="p"/>
          </m:rPr>
          <w:rPr>
            <w:rFonts w:ascii="Cambria Math" w:hAnsi="Cambria Math" w:cs="Times New Roman"/>
            <w:color w:val="000000" w:themeColor="text1"/>
            <w:sz w:val="24"/>
            <w:szCs w:val="24"/>
          </w:rPr>
          <m:t>)</m:t>
        </m:r>
      </m:oMath>
      <w:r w:rsidRPr="00C1123F">
        <w:rPr>
          <w:rFonts w:ascii="Times New Roman" w:hAnsi="Times New Roman" w:cs="Times New Roman"/>
          <w:color w:val="000000" w:themeColor="text1"/>
          <w:sz w:val="24"/>
          <w:szCs w:val="24"/>
        </w:rPr>
        <w:t xml:space="preserve"> is used to represent the probability that a randomly selected individual survives from the time origin to sometime </w:t>
      </w:r>
      <m:oMath>
        <m:r>
          <w:rPr>
            <w:rFonts w:ascii="Cambria Math" w:hAnsi="Cambria Math" w:cs="Times New Roman"/>
            <w:color w:val="000000" w:themeColor="text1"/>
            <w:sz w:val="24"/>
            <w:szCs w:val="24"/>
          </w:rPr>
          <m:t>t</m:t>
        </m:r>
      </m:oMath>
      <w:r w:rsidRPr="00C1123F">
        <w:rPr>
          <w:rFonts w:ascii="Times New Roman" w:hAnsi="Times New Roman" w:cs="Times New Roman"/>
          <w:color w:val="000000" w:themeColor="text1"/>
          <w:sz w:val="24"/>
          <w:szCs w:val="24"/>
        </w:rPr>
        <w:t xml:space="preserve"> or beyond time  </w:t>
      </w:r>
      <m:oMath>
        <m:r>
          <w:rPr>
            <w:rFonts w:ascii="Cambria Math" w:hAnsi="Cambria Math" w:cs="Times New Roman"/>
            <w:color w:val="000000" w:themeColor="text1"/>
            <w:sz w:val="24"/>
            <w:szCs w:val="24"/>
          </w:rPr>
          <m:t>t</m:t>
        </m:r>
      </m:oMath>
      <w:r w:rsidRPr="00C1123F">
        <w:rPr>
          <w:rFonts w:ascii="Times New Roman" w:hAnsi="Times New Roman" w:cs="Times New Roman"/>
          <w:color w:val="000000" w:themeColor="text1"/>
          <w:sz w:val="24"/>
          <w:szCs w:val="24"/>
        </w:rPr>
        <w:t>.</w:t>
      </w:r>
    </w:p>
    <w:p w14:paraId="69C9C0C8"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w:p>
    <w:p w14:paraId="7BF5B110"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w:r w:rsidRPr="00C1123F">
        <w:rPr>
          <w:rFonts w:ascii="Times New Roman" w:hAnsi="Times New Roman" w:cs="Times New Roman"/>
          <w:color w:val="000000" w:themeColor="text1"/>
          <w:sz w:val="24"/>
          <w:szCs w:val="24"/>
        </w:rPr>
        <w:t xml:space="preserve">The hazard function is used to express the risk or hazard of experiencing the event at some time t, and is obtained from the probability that an individual experiencing the event at time t, given that an individual has survived (censored) at time </w:t>
      </w:r>
      <m:oMath>
        <m:r>
          <w:rPr>
            <w:rFonts w:ascii="Cambria Math" w:hAnsi="Cambria Math" w:cs="Times New Roman"/>
            <w:color w:val="000000" w:themeColor="text1"/>
            <w:sz w:val="24"/>
            <w:szCs w:val="24"/>
          </w:rPr>
          <m:t>t</m:t>
        </m:r>
      </m:oMath>
      <w:r w:rsidRPr="00C1123F">
        <w:rPr>
          <w:rFonts w:ascii="Times New Roman" w:hAnsi="Times New Roman" w:cs="Times New Roman"/>
          <w:color w:val="000000" w:themeColor="text1"/>
          <w:sz w:val="24"/>
          <w:szCs w:val="24"/>
        </w:rPr>
        <w:t xml:space="preserve">. Consider the probability that the random variable </w:t>
      </w:r>
      <m:oMath>
        <m:r>
          <w:rPr>
            <w:rFonts w:ascii="Cambria Math" w:hAnsi="Cambria Math" w:cs="Times New Roman"/>
            <w:color w:val="000000" w:themeColor="text1"/>
            <w:sz w:val="24"/>
            <w:szCs w:val="24"/>
          </w:rPr>
          <m:t>T</m:t>
        </m:r>
      </m:oMath>
      <w:r w:rsidRPr="00C1123F">
        <w:rPr>
          <w:rFonts w:ascii="Times New Roman" w:hAnsi="Times New Roman" w:cs="Times New Roman"/>
          <w:color w:val="000000" w:themeColor="text1"/>
          <w:sz w:val="24"/>
          <w:szCs w:val="24"/>
        </w:rPr>
        <w:t xml:space="preserve"> lies between </w:t>
      </w:r>
      <m:oMath>
        <m:r>
          <w:rPr>
            <w:rFonts w:ascii="Cambria Math" w:hAnsi="Cambria Math" w:cs="Times New Roman"/>
            <w:color w:val="000000" w:themeColor="text1"/>
            <w:sz w:val="24"/>
            <w:szCs w:val="24"/>
          </w:rPr>
          <m:t>t</m:t>
        </m:r>
      </m:oMath>
      <w:r w:rsidRPr="00C1123F">
        <w:rPr>
          <w:rFonts w:ascii="Times New Roman" w:hAnsi="Times New Roman" w:cs="Times New Roman"/>
          <w:color w:val="000000" w:themeColor="text1"/>
          <w:sz w:val="24"/>
          <w:szCs w:val="24"/>
        </w:rPr>
        <w:t xml:space="preserve"> and </w:t>
      </w:r>
      <m:oMath>
        <m:r>
          <w:rPr>
            <w:rFonts w:ascii="Cambria Math" w:hAnsi="Cambria Math" w:cs="Times New Roman"/>
            <w:color w:val="000000" w:themeColor="text1"/>
            <w:sz w:val="24"/>
            <w:szCs w:val="24"/>
          </w:rPr>
          <m:t>t</m:t>
        </m:r>
        <m:r>
          <m:rPr>
            <m:sty m:val="p"/>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t,</m:t>
        </m:r>
      </m:oMath>
      <w:r w:rsidRPr="00C1123F">
        <w:rPr>
          <w:rFonts w:ascii="Times New Roman" w:hAnsi="Times New Roman" w:cs="Times New Roman"/>
          <w:color w:val="000000" w:themeColor="text1"/>
          <w:sz w:val="24"/>
          <w:szCs w:val="24"/>
        </w:rPr>
        <w:t xml:space="preserve"> conditional on </w:t>
      </w:r>
      <m:oMath>
        <m:r>
          <w:rPr>
            <w:rFonts w:ascii="Cambria Math" w:hAnsi="Cambria Math" w:cs="Times New Roman"/>
            <w:color w:val="000000" w:themeColor="text1"/>
            <w:sz w:val="24"/>
            <w:szCs w:val="24"/>
          </w:rPr>
          <m:t>T</m:t>
        </m:r>
      </m:oMath>
      <w:r w:rsidRPr="00C1123F">
        <w:rPr>
          <w:rFonts w:ascii="Times New Roman" w:hAnsi="Times New Roman" w:cs="Times New Roman"/>
          <w:color w:val="000000" w:themeColor="text1"/>
          <w:sz w:val="24"/>
          <w:szCs w:val="24"/>
        </w:rPr>
        <w:t xml:space="preserve"> being greater than or equal to </w:t>
      </w:r>
      <m:oMath>
        <m:r>
          <w:rPr>
            <w:rFonts w:ascii="Cambria Math" w:hAnsi="Cambria Math" w:cs="Times New Roman"/>
            <w:color w:val="000000" w:themeColor="text1"/>
            <w:sz w:val="24"/>
            <w:szCs w:val="24"/>
          </w:rPr>
          <m:t>t,</m:t>
        </m:r>
      </m:oMath>
      <w:r w:rsidRPr="00C1123F">
        <w:rPr>
          <w:rFonts w:ascii="Times New Roman" w:hAnsi="Times New Roman" w:cs="Times New Roman"/>
          <w:color w:val="000000" w:themeColor="text1"/>
          <w:sz w:val="24"/>
          <w:szCs w:val="24"/>
        </w:rPr>
        <w:t xml:space="preserve"> written</w:t>
      </w:r>
      <m:oMath>
        <m:r>
          <m:rPr>
            <m:sty m:val="p"/>
          </m:rPr>
          <w:rPr>
            <w:rFonts w:ascii="Cambria Math" w:hAnsi="Cambria Math" w:cs="Times New Roman"/>
            <w:color w:val="000000" w:themeColor="text1"/>
            <w:sz w:val="24"/>
            <w:szCs w:val="24"/>
          </w:rPr>
          <m:t>   </m:t>
        </m:r>
        <m:r>
          <w:rPr>
            <w:rFonts w:ascii="Cambria Math" w:hAnsi="Cambria Math" w:cs="Times New Roman"/>
            <w:color w:val="000000" w:themeColor="text1"/>
            <w:sz w:val="24"/>
            <w:szCs w:val="24"/>
          </w:rPr>
          <m:t>P</m:t>
        </m:r>
        <m:r>
          <m:rPr>
            <m:sty m:val="p"/>
          </m:rPr>
          <w:rPr>
            <w:rFonts w:ascii="Cambria Math" w:hAnsi="Cambria Math" w:cs="Times New Roman"/>
            <w:color w:val="000000" w:themeColor="text1"/>
            <w:sz w:val="24"/>
            <w:szCs w:val="24"/>
          </w:rPr>
          <m:t>(</m:t>
        </m:r>
        <m:f>
          <m:fPr>
            <m:type m:val="lin"/>
            <m:ctrlPr>
              <w:rPr>
                <w:rFonts w:ascii="Cambria Math" w:hAnsi="Cambria Math" w:cs="Times New Roman"/>
                <w:color w:val="000000" w:themeColor="text1"/>
                <w:sz w:val="24"/>
                <w:szCs w:val="24"/>
              </w:rPr>
            </m:ctrlPr>
          </m:fPr>
          <m:num>
            <m:r>
              <w:rPr>
                <w:rFonts w:ascii="Cambria Math" w:hAnsi="Cambria Math" w:cs="Times New Roman"/>
                <w:color w:val="000000" w:themeColor="text1"/>
                <w:sz w:val="24"/>
                <w:szCs w:val="24"/>
              </w:rPr>
              <m:t>t</m:t>
            </m:r>
            <m:r>
              <m:rPr>
                <m:sty m:val="p"/>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T</m:t>
            </m:r>
            <m:r>
              <m:rPr>
                <m:sty m:val="p"/>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t</m:t>
            </m:r>
            <m:r>
              <m:rPr>
                <m:sty m:val="p"/>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t</m:t>
            </m:r>
          </m:num>
          <m:den>
            <m:r>
              <w:rPr>
                <w:rFonts w:ascii="Cambria Math" w:hAnsi="Cambria Math" w:cs="Times New Roman"/>
                <w:color w:val="000000" w:themeColor="text1"/>
                <w:sz w:val="24"/>
                <w:szCs w:val="24"/>
              </w:rPr>
              <m:t>T</m:t>
            </m:r>
          </m:den>
        </m:f>
        <m:r>
          <m:rPr>
            <m:sty m:val="p"/>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t</m:t>
        </m:r>
        <m:r>
          <m:rPr>
            <m:sty m:val="p"/>
          </m:rPr>
          <w:rPr>
            <w:rFonts w:ascii="Cambria Math" w:hAnsi="Cambria Math" w:cs="Times New Roman"/>
            <w:color w:val="000000" w:themeColor="text1"/>
            <w:sz w:val="24"/>
            <w:szCs w:val="24"/>
          </w:rPr>
          <m:t>)</m:t>
        </m:r>
      </m:oMath>
      <w:r w:rsidRPr="00C1123F">
        <w:rPr>
          <w:rFonts w:ascii="Times New Roman" w:hAnsi="Times New Roman" w:cs="Times New Roman"/>
          <w:color w:val="000000" w:themeColor="text1"/>
          <w:sz w:val="24"/>
          <w:szCs w:val="24"/>
        </w:rPr>
        <w:t xml:space="preserve">. The hazard function, </w:t>
      </w:r>
      <m:oMath>
        <m:r>
          <w:rPr>
            <w:rFonts w:ascii="Cambria Math" w:hAnsi="Cambria Math" w:cs="Times New Roman"/>
            <w:color w:val="000000" w:themeColor="text1"/>
            <w:sz w:val="24"/>
            <w:szCs w:val="24"/>
          </w:rPr>
          <m:t>h</m:t>
        </m:r>
        <m:r>
          <m:rPr>
            <m:sty m:val="p"/>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t</m:t>
        </m:r>
        <m:r>
          <m:rPr>
            <m:sty m:val="p"/>
          </m:rPr>
          <w:rPr>
            <w:rFonts w:ascii="Cambria Math" w:hAnsi="Cambria Math" w:cs="Times New Roman"/>
            <w:color w:val="000000" w:themeColor="text1"/>
            <w:sz w:val="24"/>
            <w:szCs w:val="24"/>
          </w:rPr>
          <m:t>)</m:t>
        </m:r>
      </m:oMath>
      <w:r w:rsidRPr="00C1123F">
        <w:rPr>
          <w:rFonts w:ascii="Times New Roman" w:hAnsi="Times New Roman" w:cs="Times New Roman"/>
          <w:color w:val="000000" w:themeColor="text1"/>
          <w:sz w:val="24"/>
          <w:szCs w:val="24"/>
        </w:rPr>
        <w:t xml:space="preserve">, is then the limiting value of this quantity as </w:t>
      </w:r>
      <m:oMath>
        <m:r>
          <m:rPr>
            <m:sty m:val="p"/>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t</m:t>
        </m:r>
        <m:r>
          <m:rPr>
            <m:sty m:val="p"/>
          </m:rPr>
          <w:rPr>
            <w:rFonts w:ascii="Cambria Math" w:hAnsi="Cambria Math" w:cs="Times New Roman"/>
            <w:color w:val="000000" w:themeColor="text1"/>
            <w:sz w:val="24"/>
            <w:szCs w:val="24"/>
          </w:rPr>
          <m:t>→0</m:t>
        </m:r>
      </m:oMath>
      <w:r w:rsidRPr="00C1123F">
        <w:rPr>
          <w:rFonts w:ascii="Times New Roman" w:hAnsi="Times New Roman" w:cs="Times New Roman"/>
          <w:color w:val="000000" w:themeColor="text1"/>
          <w:sz w:val="24"/>
          <w:szCs w:val="24"/>
        </w:rPr>
        <w:t xml:space="preserve">, so that </w:t>
      </w:r>
    </w:p>
    <w:p w14:paraId="1B96AF0C"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m:oMathPara>
        <m:oMathParaPr>
          <m:jc m:val="centerGroup"/>
        </m:oMathParaPr>
        <m:oMath>
          <m:r>
            <w:rPr>
              <w:rFonts w:ascii="Cambria Math" w:hAnsi="Cambria Math" w:cs="Times New Roman"/>
              <w:color w:val="000000" w:themeColor="text1"/>
              <w:sz w:val="24"/>
              <w:szCs w:val="24"/>
            </w:rPr>
            <m:t>h</m:t>
          </m:r>
          <m:r>
            <m:rPr>
              <m:sty m:val="p"/>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t</m:t>
          </m:r>
          <m:r>
            <m:rPr>
              <m:sty m:val="p"/>
            </m:rPr>
            <w:rPr>
              <w:rFonts w:ascii="Cambria Math" w:hAnsi="Cambria Math" w:cs="Times New Roman"/>
              <w:color w:val="000000" w:themeColor="text1"/>
              <w:sz w:val="24"/>
              <w:szCs w:val="24"/>
            </w:rPr>
            <m:t>)=</m:t>
          </m:r>
          <m:limLow>
            <m:limLowPr>
              <m:ctrlPr>
                <w:rPr>
                  <w:rFonts w:ascii="Cambria Math" w:hAnsi="Cambria Math" w:cs="Times New Roman"/>
                  <w:color w:val="000000" w:themeColor="text1"/>
                  <w:sz w:val="24"/>
                  <w:szCs w:val="24"/>
                </w:rPr>
              </m:ctrlPr>
            </m:limLowPr>
            <m:e>
              <m:r>
                <m:rPr>
                  <m:sty m:val="p"/>
                </m:rPr>
                <w:rPr>
                  <w:rFonts w:ascii="Cambria Math" w:hAnsi="Cambria Math" w:cs="Times New Roman"/>
                  <w:color w:val="000000" w:themeColor="text1"/>
                  <w:sz w:val="24"/>
                  <w:szCs w:val="24"/>
                </w:rPr>
                <m:t>lim</m:t>
              </m:r>
            </m:e>
            <m:lim>
              <m:r>
                <m:rPr>
                  <m:sty m:val="p"/>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t</m:t>
              </m:r>
              <m:r>
                <m:rPr>
                  <m:sty m:val="p"/>
                </m:rPr>
                <w:rPr>
                  <w:rFonts w:ascii="Cambria Math" w:hAnsi="Cambria Math" w:cs="Times New Roman"/>
                  <w:color w:val="000000" w:themeColor="text1"/>
                  <w:sz w:val="24"/>
                  <w:szCs w:val="24"/>
                </w:rPr>
                <m:t>→0</m:t>
              </m:r>
            </m:lim>
          </m:limLow>
          <m:d>
            <m:dPr>
              <m:begChr m:val="{"/>
              <m:endChr m:val="}"/>
              <m:ctrlPr>
                <w:rPr>
                  <w:rFonts w:ascii="Cambria Math" w:hAnsi="Cambria Math" w:cs="Times New Roman"/>
                  <w:color w:val="000000" w:themeColor="text1"/>
                  <w:sz w:val="24"/>
                  <w:szCs w:val="24"/>
                </w:rPr>
              </m:ctrlPr>
            </m:dPr>
            <m:e>
              <m:f>
                <m:fPr>
                  <m:ctrlPr>
                    <w:rPr>
                      <w:rFonts w:ascii="Cambria Math" w:hAnsi="Cambria Math" w:cs="Times New Roman"/>
                      <w:color w:val="000000" w:themeColor="text1"/>
                      <w:sz w:val="24"/>
                      <w:szCs w:val="24"/>
                    </w:rPr>
                  </m:ctrlPr>
                </m:fPr>
                <m:num>
                  <m:r>
                    <w:rPr>
                      <w:rFonts w:ascii="Cambria Math" w:hAnsi="Cambria Math" w:cs="Times New Roman"/>
                      <w:color w:val="000000" w:themeColor="text1"/>
                      <w:sz w:val="24"/>
                      <w:szCs w:val="24"/>
                    </w:rPr>
                    <m:t>P</m:t>
                  </m:r>
                  <m:r>
                    <m:rPr>
                      <m:sty m:val="p"/>
                    </m:rPr>
                    <w:rPr>
                      <w:rFonts w:ascii="Cambria Math" w:hAnsi="Cambria Math" w:cs="Times New Roman"/>
                      <w:color w:val="000000" w:themeColor="text1"/>
                      <w:sz w:val="24"/>
                      <w:szCs w:val="24"/>
                    </w:rPr>
                    <m:t>(</m:t>
                  </m:r>
                  <m:f>
                    <m:fPr>
                      <m:type m:val="lin"/>
                      <m:ctrlPr>
                        <w:rPr>
                          <w:rFonts w:ascii="Cambria Math" w:hAnsi="Cambria Math" w:cs="Times New Roman"/>
                          <w:color w:val="000000" w:themeColor="text1"/>
                          <w:sz w:val="24"/>
                          <w:szCs w:val="24"/>
                        </w:rPr>
                      </m:ctrlPr>
                    </m:fPr>
                    <m:num>
                      <m:r>
                        <w:rPr>
                          <w:rFonts w:ascii="Cambria Math" w:hAnsi="Cambria Math" w:cs="Times New Roman"/>
                          <w:color w:val="000000" w:themeColor="text1"/>
                          <w:sz w:val="24"/>
                          <w:szCs w:val="24"/>
                        </w:rPr>
                        <m:t>t</m:t>
                      </m:r>
                      <m:r>
                        <m:rPr>
                          <m:sty m:val="p"/>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T</m:t>
                      </m:r>
                      <m:r>
                        <m:rPr>
                          <m:sty m:val="p"/>
                        </m:rPr>
                        <w:rPr>
                          <w:rFonts w:ascii="Cambria Math" w:hAnsi="Cambria Math" w:cs="Times New Roman"/>
                          <w:color w:val="000000" w:themeColor="text1"/>
                          <w:sz w:val="24"/>
                          <w:szCs w:val="24"/>
                        </w:rPr>
                        <m:t>&lt;</m:t>
                      </m:r>
                      <m:r>
                        <w:rPr>
                          <w:rFonts w:ascii="Cambria Math" w:hAnsi="Cambria Math" w:cs="Times New Roman"/>
                          <w:color w:val="000000" w:themeColor="text1"/>
                          <w:sz w:val="24"/>
                          <w:szCs w:val="24"/>
                        </w:rPr>
                        <m:t>t</m:t>
                      </m:r>
                      <m:r>
                        <m:rPr>
                          <m:sty m:val="p"/>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t</m:t>
                      </m:r>
                    </m:num>
                    <m:den>
                      <m:r>
                        <w:rPr>
                          <w:rFonts w:ascii="Cambria Math" w:hAnsi="Cambria Math" w:cs="Times New Roman"/>
                          <w:color w:val="000000" w:themeColor="text1"/>
                          <w:sz w:val="24"/>
                          <w:szCs w:val="24"/>
                        </w:rPr>
                        <m:t>T</m:t>
                      </m:r>
                    </m:den>
                  </m:f>
                  <m:r>
                    <m:rPr>
                      <m:sty m:val="p"/>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t</m:t>
                  </m:r>
                  <m:r>
                    <m:rPr>
                      <m:sty m:val="p"/>
                    </m:rPr>
                    <w:rPr>
                      <w:rFonts w:ascii="Cambria Math" w:hAnsi="Cambria Math" w:cs="Times New Roman"/>
                      <w:color w:val="000000" w:themeColor="text1"/>
                      <w:sz w:val="24"/>
                      <w:szCs w:val="24"/>
                    </w:rPr>
                    <m:t>)</m:t>
                  </m:r>
                </m:num>
                <m:den>
                  <m:r>
                    <m:rPr>
                      <m:sty m:val="p"/>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t</m:t>
                  </m:r>
                </m:den>
              </m:f>
            </m:e>
          </m:d>
        </m:oMath>
      </m:oMathPara>
    </w:p>
    <w:p w14:paraId="7EC61920"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w:proofErr w:type="gramStart"/>
      <w:r w:rsidRPr="00C1123F">
        <w:rPr>
          <w:rFonts w:ascii="Times New Roman" w:hAnsi="Times New Roman" w:cs="Times New Roman"/>
          <w:color w:val="000000" w:themeColor="text1"/>
          <w:sz w:val="24"/>
          <w:szCs w:val="24"/>
        </w:rPr>
        <w:t>where</w:t>
      </w:r>
      <w:proofErr w:type="gramEnd"/>
      <w:r w:rsidRPr="00C1123F">
        <w:rPr>
          <w:rFonts w:ascii="Times New Roman" w:hAnsi="Times New Roman" w:cs="Times New Roman"/>
          <w:color w:val="000000" w:themeColor="text1"/>
          <w:sz w:val="24"/>
          <w:szCs w:val="24"/>
        </w:rPr>
        <w:t>,</w:t>
      </w:r>
    </w:p>
    <w:p w14:paraId="10BEE28E"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m:oMathPara>
        <m:oMath>
          <m:r>
            <w:rPr>
              <w:rFonts w:ascii="Cambria Math" w:hAnsi="Cambria Math" w:cs="Times New Roman"/>
              <w:color w:val="000000" w:themeColor="text1"/>
              <w:sz w:val="24"/>
              <w:szCs w:val="24"/>
            </w:rPr>
            <m:t>P</m:t>
          </m:r>
          <m:d>
            <m:dPr>
              <m:ctrlPr>
                <w:rPr>
                  <w:rFonts w:ascii="Cambria Math" w:hAnsi="Cambria Math" w:cs="Times New Roman"/>
                  <w:color w:val="000000" w:themeColor="text1"/>
                  <w:sz w:val="24"/>
                  <w:szCs w:val="24"/>
                </w:rPr>
              </m:ctrlPr>
            </m:dPr>
            <m:e>
              <m:f>
                <m:fPr>
                  <m:type m:val="lin"/>
                  <m:ctrlPr>
                    <w:rPr>
                      <w:rFonts w:ascii="Cambria Math" w:hAnsi="Cambria Math" w:cs="Times New Roman"/>
                      <w:color w:val="000000" w:themeColor="text1"/>
                      <w:sz w:val="24"/>
                      <w:szCs w:val="24"/>
                    </w:rPr>
                  </m:ctrlPr>
                </m:fPr>
                <m:num>
                  <m:r>
                    <w:rPr>
                      <w:rFonts w:ascii="Cambria Math" w:hAnsi="Cambria Math" w:cs="Times New Roman"/>
                      <w:color w:val="000000" w:themeColor="text1"/>
                      <w:sz w:val="24"/>
                      <w:szCs w:val="24"/>
                    </w:rPr>
                    <m:t>t</m:t>
                  </m:r>
                  <m:r>
                    <m:rPr>
                      <m:sty m:val="p"/>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T</m:t>
                  </m:r>
                  <m:r>
                    <m:rPr>
                      <m:sty m:val="p"/>
                    </m:rPr>
                    <w:rPr>
                      <w:rFonts w:ascii="Cambria Math" w:hAnsi="Cambria Math" w:cs="Times New Roman"/>
                      <w:color w:val="000000" w:themeColor="text1"/>
                      <w:sz w:val="24"/>
                      <w:szCs w:val="24"/>
                    </w:rPr>
                    <m:t>&lt;</m:t>
                  </m:r>
                  <m:r>
                    <w:rPr>
                      <w:rFonts w:ascii="Cambria Math" w:hAnsi="Cambria Math" w:cs="Times New Roman"/>
                      <w:color w:val="000000" w:themeColor="text1"/>
                      <w:sz w:val="24"/>
                      <w:szCs w:val="24"/>
                    </w:rPr>
                    <m:t>t</m:t>
                  </m:r>
                  <m:r>
                    <m:rPr>
                      <m:sty m:val="p"/>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t</m:t>
                  </m:r>
                </m:num>
                <m:den>
                  <m:r>
                    <w:rPr>
                      <w:rFonts w:ascii="Cambria Math" w:hAnsi="Cambria Math" w:cs="Times New Roman"/>
                      <w:color w:val="000000" w:themeColor="text1"/>
                      <w:sz w:val="24"/>
                      <w:szCs w:val="24"/>
                    </w:rPr>
                    <m:t>T</m:t>
                  </m:r>
                </m:den>
              </m:f>
              <m:r>
                <m:rPr>
                  <m:sty m:val="p"/>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t</m:t>
              </m:r>
            </m:e>
          </m:d>
          <m:r>
            <m:rPr>
              <m:sty m:val="p"/>
            </m:rPr>
            <w:rPr>
              <w:rFonts w:ascii="Cambria Math" w:hAnsi="Cambria Math" w:cs="Times New Roman"/>
              <w:color w:val="000000" w:themeColor="text1"/>
              <w:sz w:val="24"/>
              <w:szCs w:val="24"/>
            </w:rPr>
            <m:t>=</m:t>
          </m:r>
          <m:f>
            <m:fPr>
              <m:ctrlPr>
                <w:rPr>
                  <w:rFonts w:ascii="Cambria Math" w:hAnsi="Cambria Math" w:cs="Times New Roman"/>
                  <w:color w:val="000000" w:themeColor="text1"/>
                  <w:sz w:val="24"/>
                  <w:szCs w:val="24"/>
                </w:rPr>
              </m:ctrlPr>
            </m:fPr>
            <m:num>
              <m:r>
                <w:rPr>
                  <w:rFonts w:ascii="Cambria Math" w:hAnsi="Cambria Math" w:cs="Times New Roman"/>
                  <w:color w:val="000000" w:themeColor="text1"/>
                  <w:sz w:val="24"/>
                  <w:szCs w:val="24"/>
                </w:rPr>
                <m:t>P</m:t>
              </m:r>
              <m:d>
                <m:dPr>
                  <m:ctrlPr>
                    <w:rPr>
                      <w:rFonts w:ascii="Cambria Math" w:hAnsi="Cambria Math" w:cs="Times New Roman"/>
                      <w:color w:val="000000" w:themeColor="text1"/>
                      <w:sz w:val="24"/>
                      <w:szCs w:val="24"/>
                    </w:rPr>
                  </m:ctrlPr>
                </m:dPr>
                <m:e>
                  <m:r>
                    <w:rPr>
                      <w:rFonts w:ascii="Cambria Math" w:hAnsi="Cambria Math" w:cs="Times New Roman"/>
                      <w:color w:val="000000" w:themeColor="text1"/>
                      <w:sz w:val="24"/>
                      <w:szCs w:val="24"/>
                    </w:rPr>
                    <m:t>t</m:t>
                  </m:r>
                  <m:r>
                    <m:rPr>
                      <m:sty m:val="p"/>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T</m:t>
                  </m:r>
                  <m:r>
                    <m:rPr>
                      <m:sty m:val="p"/>
                    </m:rPr>
                    <w:rPr>
                      <w:rFonts w:ascii="Cambria Math" w:hAnsi="Cambria Math" w:cs="Times New Roman"/>
                      <w:color w:val="000000" w:themeColor="text1"/>
                      <w:sz w:val="24"/>
                      <w:szCs w:val="24"/>
                    </w:rPr>
                    <m:t>&lt;</m:t>
                  </m:r>
                  <m:r>
                    <w:rPr>
                      <w:rFonts w:ascii="Cambria Math" w:hAnsi="Cambria Math" w:cs="Times New Roman"/>
                      <w:color w:val="000000" w:themeColor="text1"/>
                      <w:sz w:val="24"/>
                      <w:szCs w:val="24"/>
                    </w:rPr>
                    <m:t>t</m:t>
                  </m:r>
                  <m:r>
                    <m:rPr>
                      <m:sty m:val="p"/>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t</m:t>
                  </m:r>
                </m:e>
              </m:d>
            </m:num>
            <m:den>
              <m:r>
                <w:rPr>
                  <w:rFonts w:ascii="Cambria Math" w:hAnsi="Cambria Math" w:cs="Times New Roman"/>
                  <w:color w:val="000000" w:themeColor="text1"/>
                  <w:sz w:val="24"/>
                  <w:szCs w:val="24"/>
                </w:rPr>
                <m:t>P</m:t>
              </m:r>
              <m:d>
                <m:dPr>
                  <m:ctrlPr>
                    <w:rPr>
                      <w:rFonts w:ascii="Cambria Math" w:hAnsi="Cambria Math" w:cs="Times New Roman"/>
                      <w:color w:val="000000" w:themeColor="text1"/>
                      <w:sz w:val="24"/>
                      <w:szCs w:val="24"/>
                    </w:rPr>
                  </m:ctrlPr>
                </m:dPr>
                <m:e>
                  <m:r>
                    <w:rPr>
                      <w:rFonts w:ascii="Cambria Math" w:hAnsi="Cambria Math" w:cs="Times New Roman"/>
                      <w:color w:val="000000" w:themeColor="text1"/>
                      <w:sz w:val="24"/>
                      <w:szCs w:val="24"/>
                    </w:rPr>
                    <m:t>T</m:t>
                  </m:r>
                  <m:r>
                    <m:rPr>
                      <m:sty m:val="p"/>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t</m:t>
                  </m:r>
                </m:e>
              </m:d>
            </m:den>
          </m:f>
          <m:r>
            <m:rPr>
              <m:sty m:val="p"/>
            </m:rPr>
            <w:rPr>
              <w:rFonts w:ascii="Cambria Math" w:hAnsi="Cambria Math" w:cs="Times New Roman"/>
              <w:color w:val="000000" w:themeColor="text1"/>
              <w:sz w:val="24"/>
              <w:szCs w:val="24"/>
            </w:rPr>
            <m:t>=</m:t>
          </m:r>
          <m:f>
            <m:fPr>
              <m:ctrlPr>
                <w:rPr>
                  <w:rFonts w:ascii="Cambria Math" w:hAnsi="Cambria Math" w:cs="Times New Roman"/>
                  <w:color w:val="000000" w:themeColor="text1"/>
                  <w:sz w:val="24"/>
                  <w:szCs w:val="24"/>
                </w:rPr>
              </m:ctrlPr>
            </m:fPr>
            <m:num>
              <m:r>
                <w:rPr>
                  <w:rFonts w:ascii="Cambria Math" w:hAnsi="Cambria Math" w:cs="Times New Roman"/>
                  <w:color w:val="000000" w:themeColor="text1"/>
                  <w:sz w:val="24"/>
                  <w:szCs w:val="24"/>
                </w:rPr>
                <m:t>F</m:t>
              </m:r>
              <m:d>
                <m:dPr>
                  <m:ctrlPr>
                    <w:rPr>
                      <w:rFonts w:ascii="Cambria Math" w:hAnsi="Cambria Math" w:cs="Times New Roman"/>
                      <w:color w:val="000000" w:themeColor="text1"/>
                      <w:sz w:val="24"/>
                      <w:szCs w:val="24"/>
                    </w:rPr>
                  </m:ctrlPr>
                </m:dPr>
                <m:e>
                  <m:r>
                    <w:rPr>
                      <w:rFonts w:ascii="Cambria Math" w:hAnsi="Cambria Math" w:cs="Times New Roman"/>
                      <w:color w:val="000000" w:themeColor="text1"/>
                      <w:sz w:val="24"/>
                      <w:szCs w:val="24"/>
                    </w:rPr>
                    <m:t>t</m:t>
                  </m:r>
                  <m:r>
                    <m:rPr>
                      <m:sty m:val="p"/>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t</m:t>
                  </m:r>
                </m:e>
              </m:d>
              <m:r>
                <m:rPr>
                  <m:sty m:val="p"/>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F</m:t>
              </m:r>
              <m:d>
                <m:dPr>
                  <m:ctrlPr>
                    <w:rPr>
                      <w:rFonts w:ascii="Cambria Math" w:hAnsi="Cambria Math" w:cs="Times New Roman"/>
                      <w:color w:val="000000" w:themeColor="text1"/>
                      <w:sz w:val="24"/>
                      <w:szCs w:val="24"/>
                    </w:rPr>
                  </m:ctrlPr>
                </m:dPr>
                <m:e>
                  <m:r>
                    <w:rPr>
                      <w:rFonts w:ascii="Cambria Math" w:hAnsi="Cambria Math" w:cs="Times New Roman"/>
                      <w:color w:val="000000" w:themeColor="text1"/>
                      <w:sz w:val="24"/>
                      <w:szCs w:val="24"/>
                    </w:rPr>
                    <m:t>t</m:t>
                  </m:r>
                </m:e>
              </m:d>
            </m:num>
            <m:den>
              <m:r>
                <w:rPr>
                  <w:rFonts w:ascii="Cambria Math" w:hAnsi="Cambria Math" w:cs="Times New Roman"/>
                  <w:color w:val="000000" w:themeColor="text1"/>
                  <w:sz w:val="24"/>
                  <w:szCs w:val="24"/>
                </w:rPr>
                <m:t>S</m:t>
              </m:r>
              <m:d>
                <m:dPr>
                  <m:ctrlPr>
                    <w:rPr>
                      <w:rFonts w:ascii="Cambria Math" w:hAnsi="Cambria Math" w:cs="Times New Roman"/>
                      <w:color w:val="000000" w:themeColor="text1"/>
                      <w:sz w:val="24"/>
                      <w:szCs w:val="24"/>
                    </w:rPr>
                  </m:ctrlPr>
                </m:dPr>
                <m:e>
                  <m:r>
                    <w:rPr>
                      <w:rFonts w:ascii="Cambria Math" w:hAnsi="Cambria Math" w:cs="Times New Roman"/>
                      <w:color w:val="000000" w:themeColor="text1"/>
                      <w:sz w:val="24"/>
                      <w:szCs w:val="24"/>
                    </w:rPr>
                    <m:t>t</m:t>
                  </m:r>
                </m:e>
              </m:d>
            </m:den>
          </m:f>
          <m:r>
            <w:rPr>
              <w:rFonts w:ascii="Cambria Math" w:hAnsi="Cambria Math" w:cs="Times New Roman"/>
              <w:color w:val="000000" w:themeColor="text1"/>
              <w:sz w:val="24"/>
              <w:szCs w:val="24"/>
            </w:rPr>
            <m:t>.</m:t>
          </m:r>
        </m:oMath>
      </m:oMathPara>
      <w:bookmarkStart w:id="5" w:name="_Toc75360787"/>
    </w:p>
    <w:bookmarkEnd w:id="5"/>
    <w:p w14:paraId="060613DE"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w:r w:rsidRPr="00C1123F">
        <w:rPr>
          <w:rFonts w:ascii="Times New Roman" w:hAnsi="Times New Roman" w:cs="Times New Roman"/>
          <w:color w:val="000000" w:themeColor="text1"/>
          <w:sz w:val="24"/>
          <w:szCs w:val="24"/>
        </w:rPr>
        <w:t xml:space="preserve">In survival analysis, it is always a good idea to present numerical or graphical summaries of the survival times for the individuals. In general, survival data are conveniently summarized through estimates of the survival function and hazard function. This method is non-parametric or distribution-free, since they require no specific assumptions to be made about the underlying distribution of the survival times </w:t>
      </w:r>
      <w:bookmarkStart w:id="6" w:name="_Hlk97239429"/>
      <w:r w:rsidRPr="00C1123F">
        <w:rPr>
          <w:rFonts w:ascii="Times New Roman" w:hAnsi="Times New Roman" w:cs="Times New Roman"/>
          <w:b/>
          <w:bCs/>
          <w:color w:val="0070C0"/>
          <w:sz w:val="24"/>
          <w:szCs w:val="24"/>
        </w:rPr>
        <w:t>[18].</w:t>
      </w:r>
      <w:r w:rsidRPr="00C1123F">
        <w:rPr>
          <w:rFonts w:ascii="Times New Roman" w:hAnsi="Times New Roman" w:cs="Times New Roman"/>
          <w:color w:val="0070C0"/>
          <w:sz w:val="24"/>
          <w:szCs w:val="24"/>
        </w:rPr>
        <w:t xml:space="preserve"> </w:t>
      </w:r>
      <w:bookmarkEnd w:id="6"/>
      <w:r w:rsidRPr="00C1123F">
        <w:rPr>
          <w:rFonts w:ascii="Times New Roman" w:hAnsi="Times New Roman" w:cs="Times New Roman"/>
          <w:color w:val="000000" w:themeColor="text1"/>
          <w:sz w:val="24"/>
          <w:szCs w:val="24"/>
        </w:rPr>
        <w:t xml:space="preserve">Among the other estimators of the survivor function the </w:t>
      </w:r>
      <w:r w:rsidRPr="00C1123F">
        <w:rPr>
          <w:rFonts w:ascii="Times New Roman" w:hAnsi="Times New Roman" w:cs="Times New Roman"/>
          <w:color w:val="000000" w:themeColor="text1"/>
          <w:sz w:val="24"/>
          <w:szCs w:val="24"/>
        </w:rPr>
        <w:lastRenderedPageBreak/>
        <w:t xml:space="preserve">Kaplan-Meier estimator is the most common </w:t>
      </w:r>
      <w:bookmarkStart w:id="7" w:name="_Hlk97239490"/>
      <w:r w:rsidRPr="00C1123F">
        <w:rPr>
          <w:rFonts w:ascii="Times New Roman" w:hAnsi="Times New Roman" w:cs="Times New Roman"/>
          <w:color w:val="000000" w:themeColor="text1"/>
          <w:sz w:val="24"/>
          <w:szCs w:val="24"/>
        </w:rPr>
        <w:t xml:space="preserve">one </w:t>
      </w:r>
      <w:r w:rsidRPr="00C1123F">
        <w:rPr>
          <w:rFonts w:ascii="Times New Roman" w:hAnsi="Times New Roman" w:cs="Times New Roman"/>
          <w:b/>
          <w:bCs/>
          <w:color w:val="0070C0"/>
          <w:sz w:val="24"/>
          <w:szCs w:val="24"/>
        </w:rPr>
        <w:t>[19].</w:t>
      </w:r>
      <w:bookmarkEnd w:id="7"/>
      <w:r w:rsidRPr="00C1123F">
        <w:rPr>
          <w:rFonts w:ascii="Times New Roman" w:hAnsi="Times New Roman" w:cs="Times New Roman"/>
          <w:color w:val="000000" w:themeColor="text1"/>
          <w:sz w:val="24"/>
          <w:szCs w:val="24"/>
        </w:rPr>
        <w:t xml:space="preserve"> This estimator incorporates information from all of the observations available, both uncensored and censored, by considering survival to any point in time as a series of steps defined by the observed survival and censored times.</w:t>
      </w:r>
    </w:p>
    <w:p w14:paraId="3234DA8E"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w:p>
    <w:p w14:paraId="30B14830"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w:r w:rsidRPr="00C1123F">
        <w:rPr>
          <w:rFonts w:ascii="Times New Roman" w:hAnsi="Times New Roman" w:cs="Times New Roman"/>
          <w:color w:val="000000" w:themeColor="text1"/>
          <w:sz w:val="24"/>
          <w:szCs w:val="24"/>
        </w:rPr>
        <w:t>Kaplan-Meier estimator used to display the graph of the survival time of the time to uptake of modern contraceptives among women in the reproductive age. The Kaplan-Meier estimate of the survival function at time t is given by:</w:t>
      </w:r>
    </w:p>
    <w:p w14:paraId="1C2B21AC"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w:r w:rsidRPr="00C1123F">
        <w:rPr>
          <w:rFonts w:ascii="Times New Roman" w:hAnsi="Times New Roman" w:cs="Times New Roman"/>
          <w:color w:val="000000" w:themeColor="text1"/>
          <w:sz w:val="24"/>
          <w:szCs w:val="24"/>
        </w:rPr>
        <w:object w:dxaOrig="2520" w:dyaOrig="800" w14:anchorId="37461A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7.05pt;height:38.1pt" o:ole="">
            <v:imagedata r:id="rId4" o:title=""/>
          </v:shape>
          <o:OLEObject Type="Embed" ProgID="Equation.3" ShapeID="_x0000_i1025" DrawAspect="Content" ObjectID="_1718029504" r:id="rId5"/>
        </w:object>
      </w:r>
      <w:r w:rsidRPr="00C1123F">
        <w:rPr>
          <w:rFonts w:ascii="Times New Roman" w:hAnsi="Times New Roman" w:cs="Times New Roman"/>
          <w:color w:val="000000" w:themeColor="text1"/>
          <w:sz w:val="24"/>
          <w:szCs w:val="24"/>
        </w:rPr>
        <w:t xml:space="preserve">, for </w:t>
      </w:r>
      <m:oMath>
        <m:sSub>
          <m:sSubPr>
            <m:ctrlPr>
              <w:rPr>
                <w:rFonts w:ascii="Cambria Math" w:hAnsi="Cambria Math" w:cs="Times New Roman"/>
                <w:i/>
                <w:iCs/>
                <w:color w:val="000000" w:themeColor="text1"/>
                <w:sz w:val="24"/>
                <w:szCs w:val="24"/>
              </w:rPr>
            </m:ctrlPr>
          </m:sSubPr>
          <m:e>
            <m:r>
              <w:rPr>
                <w:rFonts w:ascii="Cambria Math" w:hAnsi="Cambria Math" w:cs="Times New Roman"/>
                <w:color w:val="000000" w:themeColor="text1"/>
                <w:sz w:val="24"/>
                <w:szCs w:val="24"/>
              </w:rPr>
              <m:t>t</m:t>
            </m:r>
          </m:e>
          <m:sub>
            <m:r>
              <w:rPr>
                <w:rFonts w:ascii="Cambria Math" w:hAnsi="Cambria Math" w:cs="Times New Roman"/>
                <w:color w:val="000000" w:themeColor="text1"/>
                <w:sz w:val="24"/>
                <w:szCs w:val="24"/>
              </w:rPr>
              <m:t>(j)</m:t>
            </m:r>
          </m:sub>
        </m:sSub>
        <m:r>
          <w:rPr>
            <w:rFonts w:ascii="Cambria Math" w:hAnsi="Cambria Math" w:cs="Times New Roman"/>
            <w:color w:val="000000" w:themeColor="text1"/>
            <w:sz w:val="24"/>
            <w:szCs w:val="24"/>
          </w:rPr>
          <m:t>&lt;t&lt;</m:t>
        </m:r>
        <m:sSub>
          <m:sSubPr>
            <m:ctrlPr>
              <w:rPr>
                <w:rFonts w:ascii="Cambria Math" w:hAnsi="Cambria Math" w:cs="Times New Roman"/>
                <w:i/>
                <w:iCs/>
                <w:color w:val="000000" w:themeColor="text1"/>
                <w:sz w:val="24"/>
                <w:szCs w:val="24"/>
              </w:rPr>
            </m:ctrlPr>
          </m:sSubPr>
          <m:e>
            <m:r>
              <w:rPr>
                <w:rFonts w:ascii="Cambria Math" w:hAnsi="Cambria Math" w:cs="Times New Roman"/>
                <w:color w:val="000000" w:themeColor="text1"/>
                <w:sz w:val="24"/>
                <w:szCs w:val="24"/>
              </w:rPr>
              <m:t>t</m:t>
            </m:r>
          </m:e>
          <m:sub>
            <m:r>
              <w:rPr>
                <w:rFonts w:ascii="Cambria Math" w:hAnsi="Cambria Math" w:cs="Times New Roman"/>
                <w:color w:val="000000" w:themeColor="text1"/>
                <w:sz w:val="24"/>
                <w:szCs w:val="24"/>
              </w:rPr>
              <m:t>(j+1)</m:t>
            </m:r>
          </m:sub>
        </m:sSub>
        <m:r>
          <w:rPr>
            <w:rFonts w:ascii="Cambria Math" w:hAnsi="Cambria Math" w:cs="Times New Roman"/>
            <w:color w:val="000000" w:themeColor="text1"/>
            <w:sz w:val="24"/>
            <w:szCs w:val="24"/>
          </w:rPr>
          <m:t xml:space="preserve"> , k=1, 2,… ,r</m:t>
        </m:r>
      </m:oMath>
    </w:p>
    <w:p w14:paraId="3DB77ADB"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w:r w:rsidRPr="00C1123F">
        <w:rPr>
          <w:rFonts w:ascii="Times New Roman" w:hAnsi="Times New Roman" w:cs="Times New Roman"/>
          <w:color w:val="000000" w:themeColor="text1"/>
          <w:sz w:val="24"/>
          <w:szCs w:val="24"/>
        </w:rPr>
        <w:t xml:space="preserve">where, </w:t>
      </w:r>
      <w:r w:rsidRPr="00C1123F">
        <w:rPr>
          <w:rFonts w:ascii="Times New Roman" w:hAnsi="Times New Roman" w:cs="Times New Roman"/>
          <w:color w:val="000000" w:themeColor="text1"/>
          <w:sz w:val="24"/>
          <w:szCs w:val="24"/>
        </w:rPr>
        <w:object w:dxaOrig="465" w:dyaOrig="375" w14:anchorId="17659CD7">
          <v:shape id="_x0000_i1026" type="#_x0000_t75" style="width:23.3pt;height:19.05pt" o:ole="">
            <v:imagedata r:id="rId6" o:title=""/>
          </v:shape>
          <o:OLEObject Type="Embed" ProgID="Equation.3" ShapeID="_x0000_i1026" DrawAspect="Content" ObjectID="_1718029505" r:id="rId7"/>
        </w:object>
      </w:r>
      <w:r w:rsidRPr="00C1123F">
        <w:rPr>
          <w:rFonts w:ascii="Times New Roman" w:hAnsi="Times New Roman" w:cs="Times New Roman"/>
          <w:color w:val="000000" w:themeColor="text1"/>
          <w:sz w:val="24"/>
          <w:szCs w:val="24"/>
        </w:rPr>
        <w:t xml:space="preserve"> is the survival function at time </w:t>
      </w:r>
      <m:oMath>
        <m:r>
          <w:rPr>
            <w:rFonts w:ascii="Cambria Math" w:hAnsi="Cambria Math" w:cs="Times New Roman"/>
            <w:color w:val="000000" w:themeColor="text1"/>
            <w:sz w:val="24"/>
            <w:szCs w:val="24"/>
          </w:rPr>
          <m:t>t</m:t>
        </m:r>
      </m:oMath>
    </w:p>
    <w:p w14:paraId="42F10650"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w:r w:rsidRPr="00C1123F">
        <w:rPr>
          <w:rFonts w:ascii="Times New Roman" w:hAnsi="Times New Roman" w:cs="Times New Roman"/>
          <w:color w:val="000000" w:themeColor="text1"/>
          <w:sz w:val="24"/>
          <w:szCs w:val="24"/>
        </w:rPr>
        <w:tab/>
      </w:r>
      <w:r w:rsidRPr="00C1123F">
        <w:rPr>
          <w:rFonts w:ascii="Times New Roman" w:hAnsi="Times New Roman" w:cs="Times New Roman"/>
          <w:color w:val="000000" w:themeColor="text1"/>
          <w:sz w:val="24"/>
          <w:szCs w:val="24"/>
        </w:rPr>
        <w:object w:dxaOrig="675" w:dyaOrig="375" w14:anchorId="303E9BB4">
          <v:shape id="_x0000_i1027" type="#_x0000_t75" style="width:33.9pt;height:19.05pt" o:ole="">
            <v:imagedata r:id="rId8" o:title=""/>
          </v:shape>
          <o:OLEObject Type="Embed" ProgID="Equation.3" ShapeID="_x0000_i1027" DrawAspect="Content" ObjectID="_1718029506" r:id="rId9"/>
        </w:object>
      </w:r>
      <w:r w:rsidRPr="00C1123F">
        <w:rPr>
          <w:rFonts w:ascii="Times New Roman" w:hAnsi="Times New Roman" w:cs="Times New Roman"/>
          <w:color w:val="000000" w:themeColor="text1"/>
          <w:sz w:val="24"/>
          <w:szCs w:val="24"/>
        </w:rPr>
        <w:t xml:space="preserve">is the risk set at time </w:t>
      </w:r>
      <m:oMath>
        <m:r>
          <w:rPr>
            <w:rFonts w:ascii="Cambria Math" w:hAnsi="Cambria Math" w:cs="Times New Roman"/>
            <w:color w:val="000000" w:themeColor="text1"/>
            <w:sz w:val="24"/>
            <w:szCs w:val="24"/>
          </w:rPr>
          <m:t>t</m:t>
        </m:r>
      </m:oMath>
    </w:p>
    <w:p w14:paraId="338C1456"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w:r w:rsidRPr="00C1123F">
        <w:rPr>
          <w:rFonts w:ascii="Times New Roman" w:hAnsi="Times New Roman" w:cs="Times New Roman"/>
          <w:color w:val="000000" w:themeColor="text1"/>
          <w:sz w:val="24"/>
          <w:szCs w:val="24"/>
        </w:rPr>
        <w:tab/>
      </w:r>
      <w:r w:rsidRPr="00C1123F">
        <w:rPr>
          <w:rFonts w:ascii="Times New Roman" w:hAnsi="Times New Roman" w:cs="Times New Roman"/>
          <w:color w:val="000000" w:themeColor="text1"/>
          <w:sz w:val="24"/>
          <w:szCs w:val="24"/>
        </w:rPr>
        <w:object w:dxaOrig="405" w:dyaOrig="375" w14:anchorId="6CE819AF">
          <v:shape id="_x0000_i1028" type="#_x0000_t75" style="width:19.05pt;height:19.05pt" o:ole="">
            <v:imagedata r:id="rId10" o:title=""/>
          </v:shape>
          <o:OLEObject Type="Embed" ProgID="Equation.3" ShapeID="_x0000_i1028" DrawAspect="Content" ObjectID="_1718029507" r:id="rId11"/>
        </w:object>
      </w:r>
      <w:r w:rsidRPr="00C1123F">
        <w:rPr>
          <w:rFonts w:ascii="Times New Roman" w:hAnsi="Times New Roman" w:cs="Times New Roman"/>
          <w:color w:val="000000" w:themeColor="text1"/>
          <w:sz w:val="24"/>
          <w:szCs w:val="24"/>
        </w:rPr>
        <w:t xml:space="preserve">is number death at time </w:t>
      </w:r>
      <m:oMath>
        <m:r>
          <w:rPr>
            <w:rFonts w:ascii="Cambria Math" w:hAnsi="Cambria Math" w:cs="Times New Roman"/>
            <w:color w:val="000000" w:themeColor="text1"/>
            <w:sz w:val="24"/>
            <w:szCs w:val="24"/>
          </w:rPr>
          <m:t>t.</m:t>
        </m:r>
      </m:oMath>
      <w:r w:rsidRPr="00C1123F">
        <w:rPr>
          <w:rFonts w:ascii="Times New Roman" w:hAnsi="Times New Roman" w:cs="Times New Roman"/>
          <w:color w:val="000000" w:themeColor="text1"/>
          <w:sz w:val="24"/>
          <w:szCs w:val="24"/>
        </w:rPr>
        <w:t xml:space="preserve"> </w:t>
      </w:r>
      <w:bookmarkStart w:id="8" w:name="_Toc32592639"/>
    </w:p>
    <w:p w14:paraId="1FF508F3"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w:r w:rsidRPr="00C1123F">
        <w:rPr>
          <w:rFonts w:ascii="Times New Roman" w:hAnsi="Times New Roman" w:cs="Times New Roman"/>
          <w:color w:val="000000" w:themeColor="text1"/>
          <w:sz w:val="24"/>
          <w:szCs w:val="24"/>
        </w:rPr>
        <w:t xml:space="preserve">The log rank test, developed by Mantel and Haenszel, is a non-parametric test for comparing two or more independent survival functions. Since it is a non-parametric test, no assumption about the distributional form of the data is required. The log rank test statistic </w:t>
      </w:r>
      <w:bookmarkStart w:id="9" w:name="_Hlk97239533"/>
      <w:r w:rsidRPr="00C1123F">
        <w:rPr>
          <w:rFonts w:ascii="Times New Roman" w:hAnsi="Times New Roman" w:cs="Times New Roman"/>
          <w:b/>
          <w:bCs/>
          <w:color w:val="0070C0"/>
          <w:sz w:val="24"/>
          <w:szCs w:val="24"/>
        </w:rPr>
        <w:t>[18 and 20]</w:t>
      </w:r>
      <w:r w:rsidRPr="00C1123F">
        <w:rPr>
          <w:rFonts w:ascii="Times New Roman" w:hAnsi="Times New Roman" w:cs="Times New Roman"/>
          <w:color w:val="0070C0"/>
          <w:sz w:val="24"/>
          <w:szCs w:val="24"/>
        </w:rPr>
        <w:t xml:space="preserve"> </w:t>
      </w:r>
      <w:bookmarkEnd w:id="9"/>
      <w:r w:rsidRPr="00C1123F">
        <w:rPr>
          <w:rFonts w:ascii="Times New Roman" w:hAnsi="Times New Roman" w:cs="Times New Roman"/>
          <w:color w:val="000000" w:themeColor="text1"/>
          <w:sz w:val="24"/>
          <w:szCs w:val="24"/>
        </w:rPr>
        <w:t>for comparing two groups is given by:</w:t>
      </w:r>
    </w:p>
    <w:p w14:paraId="166526B9"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m:oMathPara>
        <m:oMath>
          <m:r>
            <w:rPr>
              <w:rFonts w:ascii="Cambria Math" w:hAnsi="Cambria Math" w:cs="Times New Roman"/>
              <w:color w:val="000000" w:themeColor="text1"/>
              <w:sz w:val="24"/>
              <w:szCs w:val="24"/>
            </w:rPr>
            <m:t xml:space="preserve">      Q=</m:t>
          </m:r>
          <m:f>
            <m:fPr>
              <m:ctrlPr>
                <w:rPr>
                  <w:rFonts w:ascii="Cambria Math" w:hAnsi="Cambria Math" w:cs="Times New Roman"/>
                  <w:i/>
                  <w:color w:val="000000" w:themeColor="text1"/>
                  <w:sz w:val="24"/>
                  <w:szCs w:val="24"/>
                </w:rPr>
              </m:ctrlPr>
            </m:fPr>
            <m:num>
              <m:sSup>
                <m:sSupPr>
                  <m:ctrlPr>
                    <w:rPr>
                      <w:rFonts w:ascii="Cambria Math" w:hAnsi="Cambria Math" w:cs="Times New Roman"/>
                      <w:i/>
                      <w:color w:val="000000" w:themeColor="text1"/>
                      <w:sz w:val="24"/>
                      <w:szCs w:val="24"/>
                    </w:rPr>
                  </m:ctrlPr>
                </m:sSupPr>
                <m:e>
                  <m:d>
                    <m:dPr>
                      <m:begChr m:val="["/>
                      <m:endChr m:val="]"/>
                      <m:ctrlPr>
                        <w:rPr>
                          <w:rFonts w:ascii="Cambria Math" w:hAnsi="Cambria Math" w:cs="Times New Roman"/>
                          <w:i/>
                          <w:color w:val="000000" w:themeColor="text1"/>
                          <w:sz w:val="24"/>
                          <w:szCs w:val="24"/>
                        </w:rPr>
                      </m:ctrlPr>
                    </m:dPr>
                    <m:e>
                      <m:nary>
                        <m:naryPr>
                          <m:chr m:val="∑"/>
                          <m:limLoc m:val="undOvr"/>
                          <m:ctrlPr>
                            <w:rPr>
                              <w:rFonts w:ascii="Cambria Math" w:hAnsi="Cambria Math" w:cs="Times New Roman"/>
                              <w:i/>
                              <w:color w:val="000000" w:themeColor="text1"/>
                              <w:sz w:val="24"/>
                              <w:szCs w:val="24"/>
                            </w:rPr>
                          </m:ctrlPr>
                        </m:naryPr>
                        <m:sub>
                          <m:r>
                            <w:rPr>
                              <w:rFonts w:ascii="Cambria Math" w:hAnsi="Cambria Math" w:cs="Times New Roman"/>
                              <w:color w:val="000000" w:themeColor="text1"/>
                              <w:sz w:val="24"/>
                              <w:szCs w:val="24"/>
                            </w:rPr>
                            <m:t>i=1</m:t>
                          </m:r>
                        </m:sub>
                        <m:sup>
                          <m:r>
                            <w:rPr>
                              <w:rFonts w:ascii="Cambria Math" w:hAnsi="Cambria Math" w:cs="Times New Roman"/>
                              <w:color w:val="000000" w:themeColor="text1"/>
                              <w:sz w:val="24"/>
                              <w:szCs w:val="24"/>
                            </w:rPr>
                            <m:t>m</m:t>
                          </m:r>
                        </m:sup>
                        <m:e>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w</m:t>
                              </m:r>
                            </m:e>
                            <m:sub>
                              <m:r>
                                <w:rPr>
                                  <w:rFonts w:ascii="Cambria Math" w:hAnsi="Cambria Math" w:cs="Times New Roman"/>
                                  <w:color w:val="000000" w:themeColor="text1"/>
                                  <w:sz w:val="24"/>
                                  <w:szCs w:val="24"/>
                                </w:rPr>
                                <m:t>i</m:t>
                              </m:r>
                            </m:sub>
                          </m:sSub>
                          <m:d>
                            <m:dPr>
                              <m:ctrlPr>
                                <w:rPr>
                                  <w:rFonts w:ascii="Cambria Math" w:hAnsi="Cambria Math" w:cs="Times New Roman"/>
                                  <w:i/>
                                  <w:color w:val="000000" w:themeColor="text1"/>
                                  <w:sz w:val="24"/>
                                  <w:szCs w:val="24"/>
                                </w:rPr>
                              </m:ctrlPr>
                            </m:dPr>
                            <m:e>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d</m:t>
                                  </m:r>
                                </m:e>
                                <m:sub>
                                  <m:r>
                                    <w:rPr>
                                      <w:rFonts w:ascii="Cambria Math" w:hAnsi="Cambria Math" w:cs="Times New Roman"/>
                                      <w:color w:val="000000" w:themeColor="text1"/>
                                      <w:sz w:val="24"/>
                                      <w:szCs w:val="24"/>
                                    </w:rPr>
                                    <m:t>i</m:t>
                                  </m:r>
                                </m:sub>
                              </m:sSub>
                              <m:r>
                                <w:rPr>
                                  <w:rFonts w:ascii="Cambria Math" w:hAnsi="Cambria Math" w:cs="Times New Roman"/>
                                  <w:color w:val="000000" w:themeColor="text1"/>
                                  <w:sz w:val="24"/>
                                  <w:szCs w:val="24"/>
                                </w:rPr>
                                <m:t>-</m:t>
                              </m:r>
                              <m:sSub>
                                <m:sSubPr>
                                  <m:ctrlPr>
                                    <w:rPr>
                                      <w:rFonts w:ascii="Cambria Math" w:hAnsi="Cambria Math" w:cs="Times New Roman"/>
                                      <w:i/>
                                      <w:color w:val="000000" w:themeColor="text1"/>
                                      <w:sz w:val="24"/>
                                      <w:szCs w:val="24"/>
                                    </w:rPr>
                                  </m:ctrlPr>
                                </m:sSubPr>
                                <m:e>
                                  <m:acc>
                                    <m:accPr>
                                      <m:ctrlPr>
                                        <w:rPr>
                                          <w:rFonts w:ascii="Cambria Math" w:hAnsi="Cambria Math" w:cs="Times New Roman"/>
                                          <w:i/>
                                          <w:color w:val="000000" w:themeColor="text1"/>
                                          <w:sz w:val="24"/>
                                          <w:szCs w:val="24"/>
                                        </w:rPr>
                                      </m:ctrlPr>
                                    </m:accPr>
                                    <m:e>
                                      <m:r>
                                        <w:rPr>
                                          <w:rFonts w:ascii="Cambria Math" w:hAnsi="Cambria Math" w:cs="Times New Roman"/>
                                          <w:color w:val="000000" w:themeColor="text1"/>
                                          <w:sz w:val="24"/>
                                          <w:szCs w:val="24"/>
                                        </w:rPr>
                                        <m:t>e</m:t>
                                      </m:r>
                                    </m:e>
                                  </m:acc>
                                </m:e>
                                <m:sub>
                                  <m:r>
                                    <w:rPr>
                                      <w:rFonts w:ascii="Cambria Math" w:hAnsi="Cambria Math" w:cs="Times New Roman"/>
                                      <w:color w:val="000000" w:themeColor="text1"/>
                                      <w:sz w:val="24"/>
                                      <w:szCs w:val="24"/>
                                    </w:rPr>
                                    <m:t>1i</m:t>
                                  </m:r>
                                </m:sub>
                              </m:sSub>
                            </m:e>
                          </m:d>
                        </m:e>
                      </m:nary>
                    </m:e>
                  </m:d>
                </m:e>
                <m:sup>
                  <m:r>
                    <w:rPr>
                      <w:rFonts w:ascii="Cambria Math" w:hAnsi="Cambria Math" w:cs="Times New Roman"/>
                      <w:color w:val="000000" w:themeColor="text1"/>
                      <w:sz w:val="24"/>
                      <w:szCs w:val="24"/>
                    </w:rPr>
                    <m:t>2</m:t>
                  </m:r>
                </m:sup>
              </m:sSup>
            </m:num>
            <m:den>
              <m:nary>
                <m:naryPr>
                  <m:chr m:val="∑"/>
                  <m:limLoc m:val="undOvr"/>
                  <m:ctrlPr>
                    <w:rPr>
                      <w:rFonts w:ascii="Cambria Math" w:hAnsi="Cambria Math" w:cs="Times New Roman"/>
                      <w:i/>
                      <w:color w:val="000000" w:themeColor="text1"/>
                      <w:sz w:val="24"/>
                      <w:szCs w:val="24"/>
                    </w:rPr>
                  </m:ctrlPr>
                </m:naryPr>
                <m:sub>
                  <m:r>
                    <w:rPr>
                      <w:rFonts w:ascii="Cambria Math" w:hAnsi="Cambria Math" w:cs="Times New Roman"/>
                      <w:color w:val="000000" w:themeColor="text1"/>
                      <w:sz w:val="24"/>
                      <w:szCs w:val="24"/>
                    </w:rPr>
                    <m:t>i=1</m:t>
                  </m:r>
                </m:sub>
                <m:sup>
                  <m:r>
                    <w:rPr>
                      <w:rFonts w:ascii="Cambria Math" w:hAnsi="Cambria Math" w:cs="Times New Roman"/>
                      <w:color w:val="000000" w:themeColor="text1"/>
                      <w:sz w:val="24"/>
                      <w:szCs w:val="24"/>
                    </w:rPr>
                    <m:t>m</m:t>
                  </m:r>
                </m:sup>
                <m:e>
                  <m:sSup>
                    <m:sSupPr>
                      <m:ctrlPr>
                        <w:rPr>
                          <w:rFonts w:ascii="Cambria Math" w:hAnsi="Cambria Math" w:cs="Times New Roman"/>
                          <w:i/>
                          <w:color w:val="000000" w:themeColor="text1"/>
                          <w:sz w:val="24"/>
                          <w:szCs w:val="24"/>
                        </w:rPr>
                      </m:ctrlPr>
                    </m:sSupPr>
                    <m:e>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w</m:t>
                          </m:r>
                        </m:e>
                        <m:sub>
                          <m:r>
                            <w:rPr>
                              <w:rFonts w:ascii="Cambria Math" w:hAnsi="Cambria Math" w:cs="Times New Roman"/>
                              <w:color w:val="000000" w:themeColor="text1"/>
                              <w:sz w:val="24"/>
                              <w:szCs w:val="24"/>
                            </w:rPr>
                            <m:t>i</m:t>
                          </m:r>
                        </m:sub>
                      </m:sSub>
                    </m:e>
                    <m:sup>
                      <m:r>
                        <w:rPr>
                          <w:rFonts w:ascii="Cambria Math" w:hAnsi="Cambria Math" w:cs="Times New Roman"/>
                          <w:color w:val="000000" w:themeColor="text1"/>
                          <w:sz w:val="24"/>
                          <w:szCs w:val="24"/>
                        </w:rPr>
                        <m:t>2</m:t>
                      </m:r>
                    </m:sup>
                  </m:sSup>
                  <m:sSub>
                    <m:sSubPr>
                      <m:ctrlPr>
                        <w:rPr>
                          <w:rFonts w:ascii="Cambria Math" w:hAnsi="Cambria Math" w:cs="Times New Roman"/>
                          <w:i/>
                          <w:color w:val="000000" w:themeColor="text1"/>
                          <w:sz w:val="24"/>
                          <w:szCs w:val="24"/>
                        </w:rPr>
                      </m:ctrlPr>
                    </m:sSubPr>
                    <m:e>
                      <m:acc>
                        <m:accPr>
                          <m:ctrlPr>
                            <w:rPr>
                              <w:rFonts w:ascii="Cambria Math" w:hAnsi="Cambria Math" w:cs="Times New Roman"/>
                              <w:i/>
                              <w:color w:val="000000" w:themeColor="text1"/>
                              <w:sz w:val="24"/>
                              <w:szCs w:val="24"/>
                            </w:rPr>
                          </m:ctrlPr>
                        </m:accPr>
                        <m:e>
                          <m:r>
                            <w:rPr>
                              <w:rFonts w:ascii="Cambria Math" w:hAnsi="Cambria Math" w:cs="Times New Roman"/>
                              <w:color w:val="000000" w:themeColor="text1"/>
                              <w:sz w:val="24"/>
                              <w:szCs w:val="24"/>
                            </w:rPr>
                            <m:t>v</m:t>
                          </m:r>
                        </m:e>
                      </m:acc>
                    </m:e>
                    <m:sub>
                      <m:r>
                        <w:rPr>
                          <w:rFonts w:ascii="Cambria Math" w:hAnsi="Cambria Math" w:cs="Times New Roman"/>
                          <w:color w:val="000000" w:themeColor="text1"/>
                          <w:sz w:val="24"/>
                          <w:szCs w:val="24"/>
                        </w:rPr>
                        <m:t>1i</m:t>
                      </m:r>
                    </m:sub>
                  </m:sSub>
                </m:e>
              </m:nary>
            </m:den>
          </m:f>
        </m:oMath>
      </m:oMathPara>
    </w:p>
    <w:p w14:paraId="418B55E2"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w:proofErr w:type="gramStart"/>
      <w:r w:rsidRPr="00C1123F">
        <w:rPr>
          <w:rFonts w:ascii="Times New Roman" w:hAnsi="Times New Roman" w:cs="Times New Roman"/>
          <w:color w:val="000000" w:themeColor="text1"/>
          <w:sz w:val="24"/>
          <w:szCs w:val="24"/>
        </w:rPr>
        <w:t>where</w:t>
      </w:r>
      <w:proofErr w:type="gramEnd"/>
      <w:r w:rsidRPr="00C1123F">
        <w:rPr>
          <w:rFonts w:ascii="Times New Roman" w:hAnsi="Times New Roman" w:cs="Times New Roman"/>
          <w:color w:val="000000" w:themeColor="text1"/>
          <w:sz w:val="24"/>
          <w:szCs w:val="24"/>
        </w:rPr>
        <w:t>,</w:t>
      </w:r>
    </w:p>
    <w:p w14:paraId="196A8E4E"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w:r w:rsidRPr="00C1123F">
        <w:rPr>
          <w:rFonts w:ascii="Times New Roman" w:hAnsi="Times New Roman" w:cs="Times New Roman"/>
          <w:color w:val="000000" w:themeColor="text1"/>
          <w:sz w:val="24"/>
          <w:szCs w:val="24"/>
        </w:rPr>
        <w:sym w:font="Symbol" w:char="F0B7"/>
      </w:r>
      <w:r w:rsidRPr="00C1123F">
        <w:rPr>
          <w:rFonts w:ascii="Times New Roman" w:hAnsi="Times New Roman" w:cs="Times New Roman"/>
          <w:color w:val="000000" w:themeColor="text1"/>
          <w:sz w:val="24"/>
          <w:szCs w:val="24"/>
        </w:rPr>
        <w:t xml:space="preserve"> </w:t>
      </w:r>
      <m:oMath>
        <m:r>
          <w:rPr>
            <w:rFonts w:ascii="Cambria Math" w:hAnsi="Cambria Math" w:cs="Times New Roman"/>
            <w:color w:val="000000" w:themeColor="text1"/>
            <w:sz w:val="24"/>
            <w:szCs w:val="24"/>
          </w:rPr>
          <m:t>m</m:t>
        </m:r>
      </m:oMath>
      <w:r w:rsidRPr="00C1123F">
        <w:rPr>
          <w:rFonts w:ascii="Times New Roman" w:hAnsi="Times New Roman" w:cs="Times New Roman"/>
          <w:color w:val="000000" w:themeColor="text1"/>
          <w:sz w:val="24"/>
          <w:szCs w:val="24"/>
        </w:rPr>
        <w:t xml:space="preserve"> is the number of rank ordered event </w:t>
      </w:r>
      <w:proofErr w:type="gramStart"/>
      <w:r w:rsidRPr="00C1123F">
        <w:rPr>
          <w:rFonts w:ascii="Times New Roman" w:hAnsi="Times New Roman" w:cs="Times New Roman"/>
          <w:color w:val="000000" w:themeColor="text1"/>
          <w:sz w:val="24"/>
          <w:szCs w:val="24"/>
        </w:rPr>
        <w:t>times,</w:t>
      </w:r>
      <w:proofErr w:type="gramEnd"/>
      <w:r w:rsidRPr="00C1123F">
        <w:rPr>
          <w:rFonts w:ascii="Times New Roman" w:hAnsi="Times New Roman" w:cs="Times New Roman"/>
          <w:color w:val="000000" w:themeColor="text1"/>
          <w:sz w:val="24"/>
          <w:szCs w:val="24"/>
        </w:rPr>
        <w:t xml:space="preserve"> </w:t>
      </w:r>
    </w:p>
    <w:p w14:paraId="27E1F997"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w:r w:rsidRPr="00C1123F">
        <w:rPr>
          <w:rFonts w:ascii="Times New Roman" w:hAnsi="Times New Roman" w:cs="Times New Roman"/>
          <w:color w:val="000000" w:themeColor="text1"/>
          <w:sz w:val="24"/>
          <w:szCs w:val="24"/>
        </w:rPr>
        <w:sym w:font="Symbol" w:char="F0B7"/>
      </w:r>
      <w:r w:rsidRPr="00C1123F">
        <w:rPr>
          <w:rFonts w:ascii="Times New Roman" w:hAnsi="Times New Roman" w:cs="Times New Roman"/>
          <w:color w:val="000000" w:themeColor="text1"/>
          <w:sz w:val="24"/>
          <w:szCs w:val="24"/>
        </w:rPr>
        <w:t xml:space="preserve">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d</m:t>
            </m:r>
          </m:e>
          <m:sub>
            <m:r>
              <w:rPr>
                <w:rFonts w:ascii="Cambria Math" w:hAnsi="Cambria Math" w:cs="Times New Roman"/>
                <w:color w:val="000000" w:themeColor="text1"/>
                <w:sz w:val="24"/>
                <w:szCs w:val="24"/>
              </w:rPr>
              <m:t>1i</m:t>
            </m:r>
          </m:sub>
        </m:sSub>
      </m:oMath>
      <w:r w:rsidRPr="00C1123F">
        <w:rPr>
          <w:rFonts w:ascii="Times New Roman" w:hAnsi="Times New Roman" w:cs="Times New Roman"/>
          <w:color w:val="000000" w:themeColor="text1"/>
          <w:sz w:val="24"/>
          <w:szCs w:val="24"/>
        </w:rPr>
        <w:t xml:space="preserve"> is the observed number of events (use in group 1at event </w:t>
      </w:r>
      <w:proofErr w:type="gramStart"/>
      <w:r w:rsidRPr="00C1123F">
        <w:rPr>
          <w:rFonts w:ascii="Times New Roman" w:hAnsi="Times New Roman" w:cs="Times New Roman"/>
          <w:color w:val="000000" w:themeColor="text1"/>
          <w:sz w:val="24"/>
          <w:szCs w:val="24"/>
        </w:rPr>
        <w:t>time,</w:t>
      </w:r>
      <w:proofErr w:type="gramEnd"/>
    </w:p>
    <w:p w14:paraId="2330D2A0"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m:oMathPara>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e</m:t>
              </m:r>
            </m:e>
            <m:sub>
              <m:r>
                <w:rPr>
                  <w:rFonts w:ascii="Cambria Math" w:hAnsi="Cambria Math" w:cs="Times New Roman"/>
                  <w:color w:val="000000" w:themeColor="text1"/>
                  <w:sz w:val="24"/>
                  <w:szCs w:val="24"/>
                </w:rPr>
                <m:t>1i</m:t>
              </m:r>
            </m:sub>
          </m:sSub>
          <m:r>
            <w:rPr>
              <w:rFonts w:ascii="Cambria Math" w:hAnsi="Cambria Math" w:cs="Times New Roman"/>
              <w:color w:val="000000" w:themeColor="text1"/>
              <w:sz w:val="24"/>
              <w:szCs w:val="24"/>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n</m:t>
              </m:r>
            </m:e>
            <m:sub>
              <m:r>
                <w:rPr>
                  <w:rFonts w:ascii="Cambria Math" w:hAnsi="Cambria Math" w:cs="Times New Roman"/>
                  <w:color w:val="000000" w:themeColor="text1"/>
                  <w:sz w:val="24"/>
                  <w:szCs w:val="24"/>
                </w:rPr>
                <m:t>1i</m:t>
              </m:r>
            </m:sub>
          </m:sSub>
          <m:r>
            <w:rPr>
              <w:rFonts w:ascii="Cambria Math" w:hAnsi="Cambria Math" w:cs="Times New Roman"/>
              <w:color w:val="000000" w:themeColor="text1"/>
              <w:sz w:val="24"/>
              <w:szCs w:val="24"/>
            </w:rPr>
            <m:t>-</m:t>
          </m:r>
          <m:f>
            <m:fPr>
              <m:type m:val="lin"/>
              <m:ctrlPr>
                <w:rPr>
                  <w:rFonts w:ascii="Cambria Math" w:hAnsi="Cambria Math" w:cs="Times New Roman"/>
                  <w:i/>
                  <w:color w:val="000000" w:themeColor="text1"/>
                  <w:sz w:val="24"/>
                  <w:szCs w:val="24"/>
                </w:rPr>
              </m:ctrlPr>
            </m:fPr>
            <m:num>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d</m:t>
                  </m:r>
                </m:e>
                <m:sub>
                  <m:r>
                    <w:rPr>
                      <w:rFonts w:ascii="Cambria Math" w:hAnsi="Cambria Math" w:cs="Times New Roman"/>
                      <w:color w:val="000000" w:themeColor="text1"/>
                      <w:sz w:val="24"/>
                      <w:szCs w:val="24"/>
                    </w:rPr>
                    <m:t>1i</m:t>
                  </m:r>
                </m:sub>
              </m:sSub>
            </m:num>
            <m:den>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n</m:t>
                  </m:r>
                </m:e>
                <m:sub>
                  <m:r>
                    <w:rPr>
                      <w:rFonts w:ascii="Cambria Math" w:hAnsi="Cambria Math" w:cs="Times New Roman"/>
                      <w:color w:val="000000" w:themeColor="text1"/>
                      <w:sz w:val="24"/>
                      <w:szCs w:val="24"/>
                    </w:rPr>
                    <m:t>i</m:t>
                  </m:r>
                </m:sub>
              </m:sSub>
            </m:den>
          </m:f>
          <m:r>
            <m:rPr>
              <m:sty m:val="p"/>
            </m:rPr>
            <w:rPr>
              <w:rFonts w:ascii="Cambria Math" w:hAnsi="Cambria Math" w:cs="Times New Roman"/>
              <w:color w:val="000000" w:themeColor="text1"/>
              <w:sz w:val="24"/>
              <w:szCs w:val="24"/>
            </w:rPr>
            <m:t>is the expected no of events corresponding to</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 xml:space="preserve"> d</m:t>
              </m:r>
            </m:e>
            <m:sub>
              <m:r>
                <w:rPr>
                  <w:rFonts w:ascii="Cambria Math" w:hAnsi="Cambria Math" w:cs="Times New Roman"/>
                  <w:color w:val="000000" w:themeColor="text1"/>
                  <w:sz w:val="24"/>
                  <w:szCs w:val="24"/>
                </w:rPr>
                <m:t>1i</m:t>
              </m:r>
            </m:sub>
          </m:sSub>
          <m:r>
            <w:rPr>
              <w:rFonts w:ascii="Cambria Math" w:hAnsi="Cambria Math" w:cs="Times New Roman"/>
              <w:color w:val="000000" w:themeColor="text1"/>
              <w:sz w:val="24"/>
              <w:szCs w:val="24"/>
            </w:rPr>
            <m:t>,</m:t>
          </m:r>
        </m:oMath>
      </m:oMathPara>
    </w:p>
    <w:p w14:paraId="230D0384"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n</m:t>
            </m:r>
          </m:e>
          <m:sub>
            <m:r>
              <w:rPr>
                <w:rFonts w:ascii="Cambria Math" w:hAnsi="Cambria Math" w:cs="Times New Roman"/>
                <w:color w:val="000000" w:themeColor="text1"/>
                <w:sz w:val="24"/>
                <w:szCs w:val="24"/>
              </w:rPr>
              <m:t>1i</m:t>
            </m:r>
          </m:sub>
        </m:sSub>
      </m:oMath>
      <w:r w:rsidRPr="00C1123F">
        <w:rPr>
          <w:rFonts w:ascii="Times New Roman" w:hAnsi="Times New Roman" w:cs="Times New Roman"/>
          <w:color w:val="000000" w:themeColor="text1"/>
          <w:sz w:val="24"/>
          <w:szCs w:val="24"/>
        </w:rPr>
        <w:t xml:space="preserve"> is the number of individuals at risk in group1 just prior to event (use) time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t</m:t>
            </m:r>
          </m:e>
          <m:sub>
            <m:r>
              <w:rPr>
                <w:rFonts w:ascii="Cambria Math" w:hAnsi="Cambria Math" w:cs="Times New Roman"/>
                <w:color w:val="000000" w:themeColor="text1"/>
                <w:sz w:val="24"/>
                <w:szCs w:val="24"/>
              </w:rPr>
              <m:t>j</m:t>
            </m:r>
          </m:sub>
        </m:sSub>
      </m:oMath>
      <w:r w:rsidRPr="00C1123F">
        <w:rPr>
          <w:rFonts w:ascii="Times New Roman" w:hAnsi="Times New Roman" w:cs="Times New Roman"/>
          <w:color w:val="000000" w:themeColor="text1"/>
          <w:sz w:val="24"/>
          <w:szCs w:val="24"/>
        </w:rPr>
        <w:t>.</w:t>
      </w:r>
    </w:p>
    <w:p w14:paraId="454CAC0E"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v</m:t>
            </m:r>
          </m:e>
          <m:sub>
            <m:r>
              <w:rPr>
                <w:rFonts w:ascii="Cambria Math" w:hAnsi="Cambria Math" w:cs="Times New Roman"/>
                <w:color w:val="000000" w:themeColor="text1"/>
                <w:sz w:val="24"/>
                <w:szCs w:val="24"/>
              </w:rPr>
              <m:t>1i</m:t>
            </m:r>
          </m:sub>
        </m:sSub>
        <m:r>
          <m:rPr>
            <m:sty m:val="p"/>
          </m:rPr>
          <w:rPr>
            <w:rFonts w:ascii="Cambria Math" w:hAnsi="Cambria Math" w:cs="Times New Roman"/>
            <w:color w:val="000000" w:themeColor="text1"/>
            <w:sz w:val="24"/>
            <w:szCs w:val="24"/>
          </w:rPr>
          <m:t>=</m:t>
        </m:r>
        <m:f>
          <m:fPr>
            <m:ctrlPr>
              <w:rPr>
                <w:rFonts w:ascii="Cambria Math" w:hAnsi="Cambria Math" w:cs="Times New Roman"/>
                <w:i/>
                <w:color w:val="000000" w:themeColor="text1"/>
                <w:sz w:val="24"/>
                <w:szCs w:val="24"/>
              </w:rPr>
            </m:ctrlPr>
          </m:fPr>
          <m:num>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n</m:t>
                </m:r>
              </m:e>
              <m:sub>
                <m:r>
                  <w:rPr>
                    <w:rFonts w:ascii="Cambria Math" w:hAnsi="Cambria Math" w:cs="Times New Roman"/>
                    <w:color w:val="000000" w:themeColor="text1"/>
                    <w:sz w:val="24"/>
                    <w:szCs w:val="24"/>
                  </w:rPr>
                  <m:t>1i</m:t>
                </m:r>
              </m:sub>
            </m:sSub>
            <m:r>
              <w:rPr>
                <w:rFonts w:ascii="Cambria Math" w:hAnsi="Cambria Math" w:cs="Times New Roman"/>
                <w:color w:val="000000" w:themeColor="text1"/>
                <w:sz w:val="24"/>
                <w:szCs w:val="24"/>
              </w:rPr>
              <m:t xml:space="preserve"> </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n</m:t>
                </m:r>
              </m:e>
              <m:sub>
                <m:r>
                  <w:rPr>
                    <w:rFonts w:ascii="Cambria Math" w:hAnsi="Cambria Math" w:cs="Times New Roman"/>
                    <w:color w:val="000000" w:themeColor="text1"/>
                    <w:sz w:val="24"/>
                    <w:szCs w:val="24"/>
                  </w:rPr>
                  <m:t>2i</m:t>
                </m:r>
              </m:sub>
            </m:s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d</m:t>
                </m:r>
              </m:e>
              <m:sub>
                <m:r>
                  <w:rPr>
                    <w:rFonts w:ascii="Cambria Math" w:hAnsi="Cambria Math" w:cs="Times New Roman"/>
                    <w:color w:val="000000" w:themeColor="text1"/>
                    <w:sz w:val="24"/>
                    <w:szCs w:val="24"/>
                  </w:rPr>
                  <m:t>i</m:t>
                </m:r>
                <m:d>
                  <m:dPr>
                    <m:ctrlPr>
                      <w:rPr>
                        <w:rFonts w:ascii="Cambria Math" w:hAnsi="Cambria Math" w:cs="Times New Roman"/>
                        <w:i/>
                        <w:color w:val="000000" w:themeColor="text1"/>
                        <w:sz w:val="24"/>
                        <w:szCs w:val="24"/>
                      </w:rPr>
                    </m:ctrlPr>
                  </m:dPr>
                  <m:e>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n</m:t>
                        </m:r>
                      </m:e>
                      <m:sub>
                        <m:r>
                          <w:rPr>
                            <w:rFonts w:ascii="Cambria Math" w:hAnsi="Cambria Math" w:cs="Times New Roman"/>
                            <w:color w:val="000000" w:themeColor="text1"/>
                            <w:sz w:val="24"/>
                            <w:szCs w:val="24"/>
                          </w:rPr>
                          <m:t>i</m:t>
                        </m:r>
                      </m:sub>
                    </m:sSub>
                    <m:r>
                      <w:rPr>
                        <w:rFonts w:ascii="Cambria Math" w:hAnsi="Cambria Math" w:cs="Times New Roman"/>
                        <w:color w:val="000000" w:themeColor="text1"/>
                        <w:sz w:val="24"/>
                        <w:szCs w:val="24"/>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d</m:t>
                        </m:r>
                      </m:e>
                      <m:sub>
                        <m:r>
                          <w:rPr>
                            <w:rFonts w:ascii="Cambria Math" w:hAnsi="Cambria Math" w:cs="Times New Roman"/>
                            <w:color w:val="000000" w:themeColor="text1"/>
                            <w:sz w:val="24"/>
                            <w:szCs w:val="24"/>
                          </w:rPr>
                          <m:t>i</m:t>
                        </m:r>
                      </m:sub>
                    </m:sSub>
                  </m:e>
                </m:d>
                <m:r>
                  <w:rPr>
                    <w:rFonts w:ascii="Cambria Math" w:hAnsi="Cambria Math" w:cs="Times New Roman"/>
                    <w:color w:val="000000" w:themeColor="text1"/>
                    <w:sz w:val="24"/>
                    <w:szCs w:val="24"/>
                  </w:rPr>
                  <m:t xml:space="preserve">    </m:t>
                </m:r>
              </m:sub>
            </m:sSub>
          </m:num>
          <m:den>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n</m:t>
                </m:r>
              </m:e>
              <m:sub>
                <m:r>
                  <w:rPr>
                    <w:rFonts w:ascii="Cambria Math" w:hAnsi="Cambria Math" w:cs="Times New Roman"/>
                    <w:color w:val="000000" w:themeColor="text1"/>
                    <w:sz w:val="24"/>
                    <w:szCs w:val="24"/>
                  </w:rPr>
                  <m:t>i2</m:t>
                </m:r>
              </m:sub>
            </m:sSub>
            <m:r>
              <w:rPr>
                <w:rFonts w:ascii="Cambria Math" w:hAnsi="Cambria Math" w:cs="Times New Roman"/>
                <w:color w:val="000000" w:themeColor="text1"/>
                <w:sz w:val="24"/>
                <w:szCs w:val="24"/>
              </w:rPr>
              <m:t xml:space="preserve"> (</m:t>
            </m:r>
            <m:m>
              <m:mPr>
                <m:mcs>
                  <m:mc>
                    <m:mcPr>
                      <m:count m:val="2"/>
                      <m:mcJc m:val="center"/>
                    </m:mcPr>
                  </m:mc>
                </m:mcs>
                <m:ctrlPr>
                  <w:rPr>
                    <w:rFonts w:ascii="Cambria Math" w:hAnsi="Cambria Math" w:cs="Times New Roman"/>
                    <w:i/>
                    <w:color w:val="000000" w:themeColor="text1"/>
                    <w:sz w:val="24"/>
                    <w:szCs w:val="24"/>
                  </w:rPr>
                </m:ctrlPr>
              </m:mPr>
              <m:mr>
                <m:e>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n</m:t>
                      </m:r>
                    </m:e>
                    <m:sub>
                      <m:r>
                        <w:rPr>
                          <w:rFonts w:ascii="Cambria Math" w:hAnsi="Cambria Math" w:cs="Times New Roman"/>
                          <w:color w:val="000000" w:themeColor="text1"/>
                          <w:sz w:val="24"/>
                          <w:szCs w:val="24"/>
                        </w:rPr>
                        <m:t>i</m:t>
                      </m:r>
                    </m:sub>
                  </m:sSub>
                  <m:r>
                    <w:rPr>
                      <w:rFonts w:ascii="Cambria Math" w:hAnsi="Cambria Math" w:cs="Times New Roman"/>
                      <w:color w:val="000000" w:themeColor="text1"/>
                      <w:sz w:val="24"/>
                      <w:szCs w:val="24"/>
                    </w:rPr>
                    <m:t xml:space="preserve"> -</m:t>
                  </m:r>
                </m:e>
                <m:e>
                  <m:r>
                    <w:rPr>
                      <w:rFonts w:ascii="Cambria Math" w:hAnsi="Cambria Math" w:cs="Times New Roman"/>
                      <w:color w:val="000000" w:themeColor="text1"/>
                      <w:sz w:val="24"/>
                      <w:szCs w:val="24"/>
                    </w:rPr>
                    <m:t>1</m:t>
                  </m:r>
                </m:e>
              </m:mr>
            </m:m>
            <m:r>
              <w:rPr>
                <w:rFonts w:ascii="Cambria Math" w:hAnsi="Cambria Math" w:cs="Times New Roman"/>
                <w:color w:val="000000" w:themeColor="text1"/>
                <w:sz w:val="24"/>
                <w:szCs w:val="24"/>
              </w:rPr>
              <m:t>)</m:t>
            </m:r>
          </m:den>
        </m:f>
        <m:r>
          <m:rPr>
            <m:sty m:val="p"/>
          </m:rPr>
          <w:rPr>
            <w:rFonts w:ascii="Cambria Math" w:hAnsi="Cambria Math" w:cs="Times New Roman"/>
            <w:color w:val="000000" w:themeColor="text1"/>
            <w:sz w:val="24"/>
            <w:szCs w:val="24"/>
          </w:rPr>
          <m:t xml:space="preserve">is the variance of the number of events d1i at time </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t</m:t>
            </m:r>
          </m:e>
          <m:sub>
            <m:r>
              <w:rPr>
                <w:rFonts w:ascii="Cambria Math" w:hAnsi="Cambria Math" w:cs="Times New Roman"/>
                <w:color w:val="000000" w:themeColor="text1"/>
                <w:sz w:val="24"/>
                <w:szCs w:val="24"/>
              </w:rPr>
              <m:t>j</m:t>
            </m:r>
          </m:sub>
        </m:sSub>
        <m:r>
          <m:rPr>
            <m:sty m:val="p"/>
          </m:rPr>
          <w:rPr>
            <w:rFonts w:ascii="Cambria Math" w:hAnsi="Cambria Math" w:cs="Times New Roman"/>
            <w:color w:val="000000" w:themeColor="text1"/>
            <w:sz w:val="24"/>
            <w:szCs w:val="24"/>
          </w:rPr>
          <m:t>.</m:t>
        </m:r>
        <m:r>
          <w:rPr>
            <w:rFonts w:ascii="Cambria Math" w:hAnsi="Cambria Math" w:cs="Times New Roman"/>
            <w:color w:val="000000" w:themeColor="text1"/>
            <w:sz w:val="24"/>
            <w:szCs w:val="24"/>
          </w:rPr>
          <m:t xml:space="preserve">                           </m:t>
        </m:r>
      </m:oMath>
      <w:r w:rsidRPr="00C1123F">
        <w:rPr>
          <w:rFonts w:ascii="Times New Roman" w:hAnsi="Times New Roman" w:cs="Times New Roman"/>
          <w:color w:val="000000" w:themeColor="text1"/>
          <w:sz w:val="24"/>
          <w:szCs w:val="24"/>
        </w:rPr>
        <w:t xml:space="preserve"> </w:t>
      </w:r>
    </w:p>
    <w:p w14:paraId="29716B68"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n</m:t>
            </m:r>
          </m:e>
          <m:sub>
            <m:r>
              <w:rPr>
                <w:rFonts w:ascii="Cambria Math" w:hAnsi="Cambria Math" w:cs="Times New Roman"/>
                <w:color w:val="000000" w:themeColor="text1"/>
                <w:sz w:val="24"/>
                <w:szCs w:val="24"/>
              </w:rPr>
              <m:t>2i</m:t>
            </m:r>
          </m:sub>
        </m:sSub>
      </m:oMath>
      <w:r w:rsidRPr="00C1123F">
        <w:rPr>
          <w:rFonts w:ascii="Times New Roman" w:hAnsi="Times New Roman" w:cs="Times New Roman"/>
          <w:color w:val="000000" w:themeColor="text1"/>
          <w:sz w:val="24"/>
          <w:szCs w:val="24"/>
        </w:rPr>
        <w:t xml:space="preserve"> is the number of individuals at risk in group1 just prior to event (use) time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t</m:t>
            </m:r>
          </m:e>
          <m:sub>
            <m:r>
              <w:rPr>
                <w:rFonts w:ascii="Cambria Math" w:hAnsi="Cambria Math" w:cs="Times New Roman"/>
                <w:color w:val="000000" w:themeColor="text1"/>
                <w:sz w:val="24"/>
                <w:szCs w:val="24"/>
              </w:rPr>
              <m:t>j</m:t>
            </m:r>
          </m:sub>
        </m:sSub>
      </m:oMath>
      <w:r w:rsidRPr="00C1123F">
        <w:rPr>
          <w:rFonts w:ascii="Times New Roman" w:hAnsi="Times New Roman" w:cs="Times New Roman"/>
          <w:color w:val="000000" w:themeColor="text1"/>
          <w:sz w:val="24"/>
          <w:szCs w:val="24"/>
        </w:rPr>
        <w:t>.</w:t>
      </w:r>
    </w:p>
    <w:p w14:paraId="7F3231D8"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n</m:t>
            </m:r>
          </m:e>
          <m:sub>
            <m:r>
              <w:rPr>
                <w:rFonts w:ascii="Cambria Math" w:hAnsi="Cambria Math" w:cs="Times New Roman"/>
                <w:color w:val="000000" w:themeColor="text1"/>
                <w:sz w:val="24"/>
                <w:szCs w:val="24"/>
              </w:rPr>
              <m:t>i</m:t>
            </m:r>
          </m:sub>
        </m:sSub>
      </m:oMath>
      <w:r w:rsidRPr="00C1123F">
        <w:rPr>
          <w:rFonts w:ascii="Times New Roman" w:hAnsi="Times New Roman" w:cs="Times New Roman"/>
          <w:color w:val="000000" w:themeColor="text1"/>
          <w:sz w:val="24"/>
          <w:szCs w:val="24"/>
        </w:rPr>
        <w:t xml:space="preserve"> and di are the number of individuals at risk and number of events in both groups (i.e., group 1 and group 2) just prior to event time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t</m:t>
            </m:r>
          </m:e>
          <m:sub>
            <m:r>
              <w:rPr>
                <w:rFonts w:ascii="Cambria Math" w:hAnsi="Cambria Math" w:cs="Times New Roman"/>
                <w:color w:val="000000" w:themeColor="text1"/>
                <w:sz w:val="24"/>
                <w:szCs w:val="24"/>
              </w:rPr>
              <m:t>i</m:t>
            </m:r>
          </m:sub>
        </m:sSub>
      </m:oMath>
      <w:r w:rsidRPr="00C1123F">
        <w:rPr>
          <w:rFonts w:ascii="Times New Roman" w:hAnsi="Times New Roman" w:cs="Times New Roman"/>
          <w:color w:val="000000" w:themeColor="text1"/>
          <w:sz w:val="24"/>
          <w:szCs w:val="24"/>
        </w:rPr>
        <w:t xml:space="preserve"> respectively. Under the null hypothesis that two survival functions are equal, the log rank test statistic Q has an approximation of chi-square distribution with one degree of freedom for</w:t>
      </w:r>
      <m:oMath>
        <m:r>
          <w:rPr>
            <w:rFonts w:ascii="Cambria Math" w:hAnsi="Cambria Math" w:cs="Times New Roman"/>
            <w:color w:val="000000" w:themeColor="text1"/>
            <w:sz w:val="24"/>
            <w:szCs w:val="24"/>
          </w:rPr>
          <m:t xml:space="preserve"> </m:t>
        </m:r>
        <m:sSup>
          <m:sSupPr>
            <m:ctrlPr>
              <w:rPr>
                <w:rFonts w:ascii="Cambria Math" w:hAnsi="Cambria Math" w:cs="Times New Roman"/>
                <w:i/>
                <w:color w:val="000000" w:themeColor="text1"/>
                <w:sz w:val="24"/>
                <w:szCs w:val="24"/>
              </w:rPr>
            </m:ctrlPr>
          </m:sSupPr>
          <m:e>
            <m:r>
              <w:rPr>
                <w:rFonts w:ascii="Cambria Math" w:hAnsi="Cambria Math" w:cs="Times New Roman"/>
                <w:color w:val="000000" w:themeColor="text1"/>
                <w:sz w:val="24"/>
                <w:szCs w:val="24"/>
              </w:rPr>
              <m:t>χ</m:t>
            </m:r>
          </m:e>
          <m:sup>
            <m:r>
              <w:rPr>
                <w:rFonts w:ascii="Cambria Math" w:hAnsi="Cambria Math" w:cs="Times New Roman"/>
                <w:color w:val="000000" w:themeColor="text1"/>
                <w:sz w:val="24"/>
                <w:szCs w:val="24"/>
              </w:rPr>
              <m:t>2</m:t>
            </m:r>
          </m:sup>
        </m:sSup>
        <m:d>
          <m:dPr>
            <m:ctrlPr>
              <w:rPr>
                <w:rFonts w:ascii="Cambria Math" w:hAnsi="Cambria Math" w:cs="Times New Roman"/>
                <w:i/>
                <w:color w:val="000000" w:themeColor="text1"/>
                <w:sz w:val="24"/>
                <w:szCs w:val="24"/>
              </w:rPr>
            </m:ctrlPr>
          </m:dPr>
          <m:e>
            <m:r>
              <w:rPr>
                <w:rFonts w:ascii="Cambria Math" w:hAnsi="Cambria Math" w:cs="Times New Roman"/>
                <w:color w:val="000000" w:themeColor="text1"/>
                <w:sz w:val="24"/>
                <w:szCs w:val="24"/>
              </w:rPr>
              <m:t>1</m:t>
            </m:r>
          </m:e>
        </m:d>
      </m:oMath>
      <w:r w:rsidRPr="00C1123F">
        <w:rPr>
          <w:rFonts w:ascii="Times New Roman" w:hAnsi="Times New Roman" w:cs="Times New Roman"/>
          <w:color w:val="000000" w:themeColor="text1"/>
          <w:sz w:val="24"/>
          <w:szCs w:val="24"/>
        </w:rPr>
        <w:t xml:space="preserve"> large samples. The null hypothesis of equality of survival </w:t>
      </w:r>
      <w:r w:rsidRPr="00C1123F">
        <w:rPr>
          <w:rFonts w:ascii="Times New Roman" w:hAnsi="Times New Roman" w:cs="Times New Roman"/>
          <w:color w:val="000000" w:themeColor="text1"/>
          <w:sz w:val="24"/>
          <w:szCs w:val="24"/>
        </w:rPr>
        <w:lastRenderedPageBreak/>
        <w:t xml:space="preserve">functions will be rejected for large values of Q. </w:t>
      </w:r>
      <w:bookmarkStart w:id="10" w:name="_Toc75360791"/>
      <w:bookmarkEnd w:id="8"/>
      <w:r w:rsidRPr="00C1123F">
        <w:rPr>
          <w:rFonts w:ascii="Times New Roman" w:hAnsi="Times New Roman" w:cs="Times New Roman"/>
          <w:color w:val="000000" w:themeColor="text1"/>
          <w:sz w:val="24"/>
          <w:szCs w:val="24"/>
        </w:rPr>
        <w:t xml:space="preserve">The most frequently used test is based on weights equal to one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w</m:t>
            </m:r>
          </m:e>
          <m:sub>
            <m:r>
              <w:rPr>
                <w:rFonts w:ascii="Cambria Math" w:hAnsi="Cambria Math" w:cs="Times New Roman"/>
                <w:color w:val="000000" w:themeColor="text1"/>
                <w:sz w:val="24"/>
                <w:szCs w:val="24"/>
              </w:rPr>
              <m:t>i</m:t>
            </m:r>
          </m:sub>
        </m:sSub>
        <m:r>
          <w:rPr>
            <w:rFonts w:ascii="Cambria Math" w:hAnsi="Cambria Math" w:cs="Times New Roman"/>
            <w:color w:val="000000" w:themeColor="text1"/>
            <w:sz w:val="24"/>
            <w:szCs w:val="24"/>
          </w:rPr>
          <m:t>=1</m:t>
        </m:r>
      </m:oMath>
      <w:r w:rsidRPr="00C1123F">
        <w:rPr>
          <w:rFonts w:ascii="Times New Roman" w:hAnsi="Times New Roman" w:cs="Times New Roman"/>
          <w:color w:val="000000" w:themeColor="text1"/>
          <w:sz w:val="24"/>
          <w:szCs w:val="24"/>
        </w:rPr>
        <w:t xml:space="preserve"> .Note that the log-rank test can be extended for comparing three or more groups of survival experience.</w:t>
      </w:r>
    </w:p>
    <w:p w14:paraId="43AF2D18"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w:p>
    <w:p w14:paraId="3261D4DA"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w:r w:rsidRPr="00C1123F">
        <w:rPr>
          <w:rFonts w:ascii="Times New Roman" w:hAnsi="Times New Roman" w:cs="Times New Roman"/>
          <w:color w:val="000000" w:themeColor="text1"/>
          <w:sz w:val="24"/>
          <w:szCs w:val="24"/>
        </w:rPr>
        <w:t xml:space="preserve"> </w:t>
      </w:r>
      <w:bookmarkEnd w:id="10"/>
      <w:r w:rsidRPr="00C1123F">
        <w:rPr>
          <w:rFonts w:ascii="Times New Roman" w:hAnsi="Times New Roman" w:cs="Times New Roman"/>
          <w:color w:val="000000" w:themeColor="text1"/>
          <w:sz w:val="24"/>
          <w:szCs w:val="24"/>
        </w:rPr>
        <w:t xml:space="preserve">The frailty models are survival models which accounts unobservable random effects for the existence of unmeasured attributes. In frailty models, the variability of survival times can be divided into two parts. One part is the observed risk factors, known as covariates and the other part is unobserved risk factors, known as frailty. Including the frailty term in the model allows to correctly measuring the covariate effects avoiding underestimation or overestimation of the parameters </w:t>
      </w:r>
      <w:bookmarkStart w:id="11" w:name="_Hlk97239579"/>
      <w:r w:rsidRPr="00C1123F">
        <w:rPr>
          <w:rFonts w:ascii="Times New Roman" w:hAnsi="Times New Roman" w:cs="Times New Roman"/>
          <w:b/>
          <w:bCs/>
          <w:color w:val="0070C0"/>
          <w:sz w:val="24"/>
          <w:szCs w:val="24"/>
        </w:rPr>
        <w:t>[21].</w:t>
      </w:r>
      <w:r w:rsidRPr="00C1123F">
        <w:rPr>
          <w:rFonts w:ascii="Times New Roman" w:hAnsi="Times New Roman" w:cs="Times New Roman"/>
          <w:color w:val="0070C0"/>
          <w:sz w:val="24"/>
          <w:szCs w:val="24"/>
        </w:rPr>
        <w:t xml:space="preserve"> </w:t>
      </w:r>
      <w:bookmarkEnd w:id="11"/>
      <w:r w:rsidRPr="00C1123F">
        <w:rPr>
          <w:rFonts w:ascii="Times New Roman" w:hAnsi="Times New Roman" w:cs="Times New Roman"/>
          <w:color w:val="000000" w:themeColor="text1"/>
          <w:sz w:val="24"/>
          <w:szCs w:val="24"/>
        </w:rPr>
        <w:t>The advantage of frailty models over other conditional models is that they use a single parameter to index the degree of dependence; in contrast to the fixed effects model, where the numbers of parameters to describe cluster effects grow with the number of clusters. Frailty models are used to make adjustments for over - dispersion/under - dispersion. When unobserved or unmeasured effects are ignored, the estimates of survival may be misleading. Therefore, corrections for this over-dispersion/under dispersion are needed in order to allow for adjustments for those important frailties. A frailty model is a generalization of a survival regression model. In addition to the observed regressors, a frailty model also accounts for the presence of a latent multiplicative effect on the hazard function. This effect, or frailty, is not directly estimated from the data, but instead is assumed to have unit mean and finite variance, which is estimated. In cases where the frailty is greater than one, subjects experience an increased hazard (or risk) of failure and in this way, frailty models can provide a useful alternative to a standard survival model when the standard model fails to adequately account for all the variability in the observed failure times.</w:t>
      </w:r>
    </w:p>
    <w:p w14:paraId="6E2F6E95"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w:p>
    <w:p w14:paraId="2CB23D98"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w:r w:rsidRPr="00C1123F">
        <w:rPr>
          <w:rFonts w:ascii="Times New Roman" w:hAnsi="Times New Roman" w:cs="Times New Roman"/>
          <w:color w:val="000000" w:themeColor="text1"/>
          <w:sz w:val="24"/>
          <w:szCs w:val="24"/>
        </w:rPr>
        <w:t>A frailty model in the univariate case introduces an unobservable multiplicative effect α on the hazard, so that conditional on the frailty</w:t>
      </w:r>
    </w:p>
    <w:p w14:paraId="4CF1C69C"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m:oMathPara>
        <m:oMath>
          <m:r>
            <w:rPr>
              <w:rFonts w:ascii="Cambria Math" w:hAnsi="Cambria Math" w:cs="Times New Roman"/>
              <w:color w:val="000000" w:themeColor="text1"/>
              <w:sz w:val="24"/>
              <w:szCs w:val="24"/>
            </w:rPr>
            <m:t xml:space="preserve">     h</m:t>
          </m:r>
          <m:d>
            <m:dPr>
              <m:ctrlPr>
                <w:rPr>
                  <w:rFonts w:ascii="Cambria Math" w:hAnsi="Cambria Math" w:cs="Times New Roman"/>
                  <w:i/>
                  <w:color w:val="000000" w:themeColor="text1"/>
                  <w:sz w:val="24"/>
                  <w:szCs w:val="24"/>
                </w:rPr>
              </m:ctrlPr>
            </m:dPr>
            <m:e>
              <m:r>
                <w:rPr>
                  <w:rFonts w:ascii="Cambria Math" w:hAnsi="Cambria Math" w:cs="Times New Roman"/>
                  <w:color w:val="000000" w:themeColor="text1"/>
                  <w:sz w:val="24"/>
                  <w:szCs w:val="24"/>
                </w:rPr>
                <m:t>t</m:t>
              </m:r>
            </m:e>
            <m:e>
              <m:r>
                <w:rPr>
                  <w:rFonts w:ascii="Cambria Math" w:hAnsi="Cambria Math" w:cs="Times New Roman"/>
                  <w:color w:val="000000" w:themeColor="text1"/>
                  <w:sz w:val="24"/>
                  <w:szCs w:val="24"/>
                </w:rPr>
                <m:t>α</m:t>
              </m:r>
            </m:e>
          </m:d>
          <m:r>
            <w:rPr>
              <w:rFonts w:ascii="Cambria Math" w:hAnsi="Cambria Math" w:cs="Times New Roman"/>
              <w:color w:val="000000" w:themeColor="text1"/>
              <w:sz w:val="24"/>
              <w:szCs w:val="24"/>
            </w:rPr>
            <m:t>= αh</m:t>
          </m:r>
          <m:d>
            <m:dPr>
              <m:ctrlPr>
                <w:rPr>
                  <w:rFonts w:ascii="Cambria Math" w:hAnsi="Cambria Math" w:cs="Times New Roman"/>
                  <w:i/>
                  <w:color w:val="000000" w:themeColor="text1"/>
                  <w:sz w:val="24"/>
                  <w:szCs w:val="24"/>
                </w:rPr>
              </m:ctrlPr>
            </m:dPr>
            <m:e>
              <m:r>
                <w:rPr>
                  <w:rFonts w:ascii="Cambria Math" w:hAnsi="Cambria Math" w:cs="Times New Roman"/>
                  <w:color w:val="000000" w:themeColor="text1"/>
                  <w:sz w:val="24"/>
                  <w:szCs w:val="24"/>
                </w:rPr>
                <m:t>t</m:t>
              </m:r>
            </m:e>
          </m:d>
          <m:r>
            <w:rPr>
              <w:rFonts w:ascii="Cambria Math" w:hAnsi="Cambria Math" w:cs="Times New Roman"/>
              <w:color w:val="000000" w:themeColor="text1"/>
              <w:sz w:val="24"/>
              <w:szCs w:val="24"/>
            </w:rPr>
            <m:t xml:space="preserve">                         </m:t>
          </m:r>
        </m:oMath>
      </m:oMathPara>
    </w:p>
    <w:p w14:paraId="725D3911"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w:r w:rsidRPr="00C1123F">
        <w:rPr>
          <w:rFonts w:ascii="Times New Roman" w:hAnsi="Times New Roman" w:cs="Times New Roman"/>
          <w:color w:val="000000" w:themeColor="text1"/>
          <w:sz w:val="24"/>
          <w:szCs w:val="24"/>
        </w:rPr>
        <w:t xml:space="preserve">where α is some random positive quantity assumed to have mean one (for purposes of model identifiability) and variance θ. Those individuals with α &gt; 1 are said to have an increased risk of failure while those individuals with α &lt; 1 are less frail and will tend to survive longer. Since α is a multiplicative effect, it is easy to see from (3.1) how one can think of a frailty as representing the cumulative effect of one or more omitted covariates. Given the relationship between the hazard </w:t>
      </w:r>
      <w:r w:rsidRPr="00C1123F">
        <w:rPr>
          <w:rFonts w:ascii="Times New Roman" w:hAnsi="Times New Roman" w:cs="Times New Roman"/>
          <w:color w:val="000000" w:themeColor="text1"/>
          <w:sz w:val="24"/>
          <w:szCs w:val="24"/>
        </w:rPr>
        <w:lastRenderedPageBreak/>
        <w:t xml:space="preserve">and survival functions, it can be shown that the individual survival function conditional on the frailty is S(t|α) = {S(t)} α, where S(t) is the survival function from a standard survival model and may include ancillary parameters and covariate effects. </w:t>
      </w:r>
    </w:p>
    <w:p w14:paraId="7D633EAD"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w:p>
    <w:p w14:paraId="63687CA4"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w:r w:rsidRPr="00C1123F">
        <w:rPr>
          <w:rFonts w:ascii="Times New Roman" w:hAnsi="Times New Roman" w:cs="Times New Roman"/>
          <w:color w:val="000000" w:themeColor="text1"/>
          <w:sz w:val="24"/>
          <w:szCs w:val="24"/>
        </w:rPr>
        <w:t xml:space="preserve">Univariate frailty models have long been used to account for heterogeneous times-to-failure. The term frailty was first proposed by </w:t>
      </w:r>
      <w:bookmarkStart w:id="12" w:name="_Hlk97239609"/>
      <w:r w:rsidRPr="00C1123F">
        <w:rPr>
          <w:rFonts w:ascii="Times New Roman" w:hAnsi="Times New Roman" w:cs="Times New Roman"/>
          <w:b/>
          <w:bCs/>
          <w:color w:val="0070C0"/>
          <w:sz w:val="24"/>
          <w:szCs w:val="24"/>
        </w:rPr>
        <w:t>[22]</w:t>
      </w:r>
      <w:r w:rsidRPr="00C1123F">
        <w:rPr>
          <w:rFonts w:ascii="Times New Roman" w:hAnsi="Times New Roman" w:cs="Times New Roman"/>
          <w:color w:val="0070C0"/>
          <w:sz w:val="24"/>
          <w:szCs w:val="24"/>
        </w:rPr>
        <w:t xml:space="preserve"> </w:t>
      </w:r>
      <w:bookmarkEnd w:id="12"/>
      <w:r w:rsidRPr="00C1123F">
        <w:rPr>
          <w:rFonts w:ascii="Times New Roman" w:hAnsi="Times New Roman" w:cs="Times New Roman"/>
          <w:color w:val="000000" w:themeColor="text1"/>
          <w:sz w:val="24"/>
          <w:szCs w:val="24"/>
        </w:rPr>
        <w:t xml:space="preserve">in the context of mortality studies, and </w:t>
      </w:r>
      <w:bookmarkStart w:id="13" w:name="_Hlk97239634"/>
      <w:r w:rsidRPr="00C1123F">
        <w:rPr>
          <w:rFonts w:ascii="Times New Roman" w:hAnsi="Times New Roman" w:cs="Times New Roman"/>
          <w:b/>
          <w:bCs/>
          <w:color w:val="0070C0"/>
          <w:sz w:val="24"/>
          <w:szCs w:val="24"/>
        </w:rPr>
        <w:t>Lancaster [23]</w:t>
      </w:r>
      <w:r w:rsidRPr="00C1123F">
        <w:rPr>
          <w:rFonts w:ascii="Times New Roman" w:hAnsi="Times New Roman" w:cs="Times New Roman"/>
          <w:color w:val="0070C0"/>
          <w:sz w:val="24"/>
          <w:szCs w:val="24"/>
        </w:rPr>
        <w:t xml:space="preserve"> </w:t>
      </w:r>
      <w:bookmarkEnd w:id="13"/>
      <w:r w:rsidRPr="00C1123F">
        <w:rPr>
          <w:rFonts w:ascii="Times New Roman" w:hAnsi="Times New Roman" w:cs="Times New Roman"/>
          <w:color w:val="000000" w:themeColor="text1"/>
          <w:sz w:val="24"/>
          <w:szCs w:val="24"/>
        </w:rPr>
        <w:t xml:space="preserve">incorporated the frailty concept into a study of duration of unemployment. </w:t>
      </w:r>
      <w:bookmarkStart w:id="14" w:name="_Hlk97239659"/>
      <w:proofErr w:type="spellStart"/>
      <w:proofErr w:type="gramStart"/>
      <w:r w:rsidRPr="00C1123F">
        <w:rPr>
          <w:rFonts w:ascii="Times New Roman" w:hAnsi="Times New Roman" w:cs="Times New Roman"/>
          <w:b/>
          <w:bCs/>
          <w:color w:val="0070C0"/>
          <w:sz w:val="24"/>
          <w:szCs w:val="24"/>
        </w:rPr>
        <w:t>Hougaard</w:t>
      </w:r>
      <w:proofErr w:type="spellEnd"/>
      <w:r w:rsidRPr="00C1123F">
        <w:rPr>
          <w:rFonts w:ascii="Times New Roman" w:hAnsi="Times New Roman" w:cs="Times New Roman"/>
          <w:b/>
          <w:bCs/>
          <w:color w:val="0070C0"/>
          <w:sz w:val="24"/>
          <w:szCs w:val="24"/>
        </w:rPr>
        <w:t xml:space="preserve">  [</w:t>
      </w:r>
      <w:proofErr w:type="gramEnd"/>
      <w:r w:rsidRPr="00C1123F">
        <w:rPr>
          <w:rFonts w:ascii="Times New Roman" w:hAnsi="Times New Roman" w:cs="Times New Roman"/>
          <w:b/>
          <w:bCs/>
          <w:color w:val="0070C0"/>
          <w:sz w:val="24"/>
          <w:szCs w:val="24"/>
        </w:rPr>
        <w:t>24]</w:t>
      </w:r>
      <w:r w:rsidRPr="00C1123F">
        <w:rPr>
          <w:rFonts w:ascii="Times New Roman" w:hAnsi="Times New Roman" w:cs="Times New Roman"/>
          <w:color w:val="0070C0"/>
          <w:sz w:val="24"/>
          <w:szCs w:val="24"/>
        </w:rPr>
        <w:t xml:space="preserve"> </w:t>
      </w:r>
      <w:bookmarkEnd w:id="14"/>
      <w:r w:rsidRPr="00C1123F">
        <w:rPr>
          <w:rFonts w:ascii="Times New Roman" w:hAnsi="Times New Roman" w:cs="Times New Roman"/>
          <w:color w:val="000000" w:themeColor="text1"/>
          <w:sz w:val="24"/>
          <w:szCs w:val="24"/>
        </w:rPr>
        <w:t xml:space="preserve">discusses the ramifications of the assumed distribution of the frailty, whether gamma or inverse Gaussian. The univariate frailty model presents the population as a mixture in which baseline hazard is common to all individuals but each individual has their own frailty. Suppose we have a sample of </w:t>
      </w:r>
      <m:oMath>
        <m:r>
          <w:rPr>
            <w:rFonts w:ascii="Cambria Math" w:hAnsi="Cambria Math" w:cs="Times New Roman"/>
            <w:color w:val="000000" w:themeColor="text1"/>
            <w:sz w:val="24"/>
            <w:szCs w:val="24"/>
          </w:rPr>
          <m:t>j</m:t>
        </m:r>
      </m:oMath>
      <w:r w:rsidRPr="00C1123F">
        <w:rPr>
          <w:rFonts w:ascii="Times New Roman" w:hAnsi="Times New Roman" w:cs="Times New Roman"/>
          <w:color w:val="000000" w:themeColor="text1"/>
          <w:sz w:val="24"/>
          <w:szCs w:val="24"/>
        </w:rPr>
        <w:t xml:space="preserve"> observations in a study. Some of these observations fail earlier than others due to unobserved heterogeneity. The proportional hazards model assumes that conditional on the frailty, the hazard function for an individual at time </w:t>
      </w:r>
      <m:oMath>
        <m:r>
          <w:rPr>
            <w:rFonts w:ascii="Cambria Math" w:hAnsi="Cambria Math" w:cs="Times New Roman"/>
            <w:color w:val="000000" w:themeColor="text1"/>
            <w:sz w:val="24"/>
            <w:szCs w:val="24"/>
          </w:rPr>
          <m:t xml:space="preserve">t&gt;0 </m:t>
        </m:r>
      </m:oMath>
      <w:r w:rsidRPr="00C1123F">
        <w:rPr>
          <w:rFonts w:ascii="Times New Roman" w:hAnsi="Times New Roman" w:cs="Times New Roman"/>
          <w:color w:val="000000" w:themeColor="text1"/>
          <w:sz w:val="24"/>
          <w:szCs w:val="24"/>
        </w:rPr>
        <w:t xml:space="preserve"> is:</w:t>
      </w:r>
    </w:p>
    <w:p w14:paraId="3A827AEB"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 xml:space="preserve">                             h</m:t>
            </m:r>
          </m:e>
          <m:sub>
            <m:r>
              <w:rPr>
                <w:rFonts w:ascii="Cambria Math" w:hAnsi="Cambria Math" w:cs="Times New Roman"/>
                <w:color w:val="000000" w:themeColor="text1"/>
                <w:sz w:val="24"/>
                <w:szCs w:val="24"/>
              </w:rPr>
              <m:t>j</m:t>
            </m:r>
          </m:sub>
        </m:sSub>
        <m:d>
          <m:dPr>
            <m:ctrlPr>
              <w:rPr>
                <w:rFonts w:ascii="Cambria Math" w:hAnsi="Cambria Math" w:cs="Times New Roman"/>
                <w:i/>
                <w:color w:val="000000" w:themeColor="text1"/>
                <w:sz w:val="24"/>
                <w:szCs w:val="24"/>
              </w:rPr>
            </m:ctrlPr>
          </m:dPr>
          <m:e>
            <m:r>
              <w:rPr>
                <w:rFonts w:ascii="Cambria Math" w:hAnsi="Cambria Math" w:cs="Times New Roman"/>
                <w:color w:val="000000" w:themeColor="text1"/>
                <w:sz w:val="24"/>
                <w:szCs w:val="24"/>
              </w:rPr>
              <m:t>t</m:t>
            </m:r>
          </m:e>
        </m:d>
        <m:r>
          <w:rPr>
            <w:rFonts w:ascii="Cambria Math" w:hAnsi="Cambria Math" w:cs="Times New Roman"/>
            <w:color w:val="000000" w:themeColor="text1"/>
            <w:sz w:val="24"/>
            <w:szCs w:val="24"/>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h</m:t>
            </m:r>
          </m:e>
          <m:sub>
            <m:r>
              <w:rPr>
                <w:rFonts w:ascii="Cambria Math" w:hAnsi="Cambria Math" w:cs="Times New Roman"/>
                <w:color w:val="000000" w:themeColor="text1"/>
                <w:sz w:val="24"/>
                <w:szCs w:val="24"/>
              </w:rPr>
              <m:t>0</m:t>
            </m:r>
          </m:sub>
        </m:sSub>
        <m:d>
          <m:dPr>
            <m:ctrlPr>
              <w:rPr>
                <w:rFonts w:ascii="Cambria Math" w:hAnsi="Cambria Math" w:cs="Times New Roman"/>
                <w:i/>
                <w:color w:val="000000" w:themeColor="text1"/>
                <w:sz w:val="24"/>
                <w:szCs w:val="24"/>
              </w:rPr>
            </m:ctrlPr>
          </m:dPr>
          <m:e>
            <m:r>
              <w:rPr>
                <w:rFonts w:ascii="Cambria Math" w:hAnsi="Cambria Math" w:cs="Times New Roman"/>
                <w:color w:val="000000" w:themeColor="text1"/>
                <w:sz w:val="24"/>
                <w:szCs w:val="24"/>
              </w:rPr>
              <m:t>t</m:t>
            </m:r>
          </m:e>
        </m:d>
        <m:r>
          <w:rPr>
            <w:rFonts w:ascii="Cambria Math" w:hAnsi="Cambria Math" w:cs="Times New Roman"/>
            <w:color w:val="000000" w:themeColor="text1"/>
            <w:sz w:val="24"/>
            <w:szCs w:val="24"/>
          </w:rPr>
          <m:t>ex</m:t>
        </m:r>
        <m:func>
          <m:funcPr>
            <m:ctrlPr>
              <w:rPr>
                <w:rFonts w:ascii="Cambria Math" w:hAnsi="Cambria Math" w:cs="Times New Roman"/>
                <w:i/>
                <w:color w:val="000000" w:themeColor="text1"/>
                <w:sz w:val="24"/>
                <w:szCs w:val="24"/>
              </w:rPr>
            </m:ctrlPr>
          </m:funcPr>
          <m:fName>
            <m:r>
              <w:rPr>
                <w:rFonts w:ascii="Cambria Math" w:hAnsi="Cambria Math" w:cs="Times New Roman"/>
                <w:color w:val="000000" w:themeColor="text1"/>
                <w:sz w:val="24"/>
                <w:szCs w:val="24"/>
              </w:rPr>
              <m:t>p</m:t>
            </m:r>
          </m:fName>
          <m:e>
            <m:d>
              <m:dPr>
                <m:ctrlPr>
                  <w:rPr>
                    <w:rFonts w:ascii="Cambria Math" w:hAnsi="Cambria Math" w:cs="Times New Roman"/>
                    <w:i/>
                    <w:color w:val="000000" w:themeColor="text1"/>
                    <w:sz w:val="24"/>
                    <w:szCs w:val="24"/>
                  </w:rPr>
                </m:ctrlPr>
              </m:dPr>
              <m:e>
                <m:sSup>
                  <m:sSupPr>
                    <m:ctrlPr>
                      <w:rPr>
                        <w:rFonts w:ascii="Cambria Math" w:hAnsi="Cambria Math" w:cs="Times New Roman"/>
                        <w:i/>
                        <w:color w:val="000000" w:themeColor="text1"/>
                        <w:sz w:val="24"/>
                        <w:szCs w:val="24"/>
                      </w:rPr>
                    </m:ctrlPr>
                  </m:sSupPr>
                  <m:e>
                    <m:r>
                      <w:rPr>
                        <w:rFonts w:ascii="Cambria Math" w:hAnsi="Cambria Math" w:cs="Times New Roman"/>
                        <w:color w:val="000000" w:themeColor="text1"/>
                        <w:sz w:val="24"/>
                        <w:szCs w:val="24"/>
                      </w:rPr>
                      <m:t>x</m:t>
                    </m:r>
                  </m:e>
                  <m:sup>
                    <m:r>
                      <w:rPr>
                        <w:rFonts w:ascii="Cambria Math" w:hAnsi="Cambria Math" w:cs="Times New Roman"/>
                        <w:color w:val="000000" w:themeColor="text1"/>
                        <w:sz w:val="24"/>
                        <w:szCs w:val="24"/>
                      </w:rPr>
                      <m:t>t</m:t>
                    </m:r>
                  </m:sup>
                </m:sSup>
                <m:r>
                  <w:rPr>
                    <w:rFonts w:ascii="Cambria Math" w:hAnsi="Cambria Math" w:cs="Times New Roman"/>
                    <w:color w:val="000000" w:themeColor="text1"/>
                    <w:sz w:val="24"/>
                    <w:szCs w:val="24"/>
                  </w:rPr>
                  <m:t>β+</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w</m:t>
                    </m:r>
                  </m:e>
                  <m:sub>
                    <m:r>
                      <w:rPr>
                        <w:rFonts w:ascii="Cambria Math" w:hAnsi="Cambria Math" w:cs="Times New Roman"/>
                        <w:color w:val="000000" w:themeColor="text1"/>
                        <w:sz w:val="24"/>
                        <w:szCs w:val="24"/>
                      </w:rPr>
                      <m:t>j</m:t>
                    </m:r>
                  </m:sub>
                </m:sSub>
                <m:r>
                  <w:rPr>
                    <w:rFonts w:ascii="Cambria Math" w:hAnsi="Cambria Math" w:cs="Times New Roman"/>
                    <w:color w:val="000000" w:themeColor="text1"/>
                    <w:sz w:val="24"/>
                    <w:szCs w:val="24"/>
                  </w:rPr>
                  <m:t>ψ</m:t>
                </m:r>
              </m:e>
            </m:d>
          </m:e>
        </m:func>
        <m:r>
          <w:rPr>
            <w:rFonts w:ascii="Cambria Math" w:hAnsi="Cambria Math" w:cs="Times New Roman"/>
            <w:color w:val="000000" w:themeColor="text1"/>
            <w:sz w:val="24"/>
            <w:szCs w:val="24"/>
          </w:rPr>
          <m:t>;             j= 1, 2, …,n</m:t>
        </m:r>
      </m:oMath>
      <w:r w:rsidRPr="00C1123F">
        <w:rPr>
          <w:rFonts w:ascii="Times New Roman" w:hAnsi="Times New Roman" w:cs="Times New Roman"/>
          <w:color w:val="000000" w:themeColor="text1"/>
          <w:sz w:val="24"/>
          <w:szCs w:val="24"/>
        </w:rPr>
        <w:t xml:space="preserve"> </w:t>
      </w:r>
      <m:oMath>
        <m:r>
          <w:rPr>
            <w:rFonts w:ascii="Cambria Math" w:hAnsi="Cambria Math" w:cs="Times New Roman"/>
            <w:color w:val="000000" w:themeColor="text1"/>
            <w:sz w:val="24"/>
            <w:szCs w:val="24"/>
          </w:rPr>
          <m:t xml:space="preserve">         </m:t>
        </m:r>
      </m:oMath>
    </w:p>
    <w:p w14:paraId="3AB24CF5"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w:r w:rsidRPr="00C1123F">
        <w:rPr>
          <w:rFonts w:ascii="Times New Roman" w:hAnsi="Times New Roman" w:cs="Times New Roman"/>
          <w:color w:val="000000" w:themeColor="text1"/>
          <w:sz w:val="24"/>
          <w:szCs w:val="24"/>
        </w:rPr>
        <w:t xml:space="preserve">where,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w</m:t>
            </m:r>
          </m:e>
          <m:sub>
            <m:r>
              <w:rPr>
                <w:rFonts w:ascii="Cambria Math" w:hAnsi="Cambria Math" w:cs="Times New Roman"/>
                <w:color w:val="000000" w:themeColor="text1"/>
                <w:sz w:val="24"/>
                <w:szCs w:val="24"/>
              </w:rPr>
              <m:t>j</m:t>
            </m:r>
          </m:sub>
        </m:sSub>
      </m:oMath>
      <w:r w:rsidRPr="00C1123F">
        <w:rPr>
          <w:rFonts w:ascii="Times New Roman" w:hAnsi="Times New Roman" w:cs="Times New Roman"/>
          <w:color w:val="000000" w:themeColor="text1"/>
          <w:sz w:val="24"/>
          <w:szCs w:val="24"/>
        </w:rPr>
        <w:t xml:space="preserve"> is a frailty term from a probability distribution (equation 3.2). If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w</m:t>
            </m:r>
          </m:e>
          <m:sub>
            <m:r>
              <w:rPr>
                <w:rFonts w:ascii="Cambria Math" w:hAnsi="Cambria Math" w:cs="Times New Roman"/>
                <w:color w:val="000000" w:themeColor="text1"/>
                <w:sz w:val="24"/>
                <w:szCs w:val="24"/>
              </w:rPr>
              <m:t>j</m:t>
            </m:r>
          </m:sub>
        </m:sSub>
      </m:oMath>
      <w:r w:rsidRPr="00C1123F">
        <w:rPr>
          <w:rFonts w:ascii="Times New Roman" w:hAnsi="Times New Roman" w:cs="Times New Roman"/>
          <w:color w:val="000000" w:themeColor="text1"/>
          <w:sz w:val="24"/>
          <w:szCs w:val="24"/>
        </w:rPr>
        <w:t xml:space="preserve"> could be measured and included in the model, then would go to 0 and we would obtain the marginal Cox PH model. </w:t>
      </w:r>
    </w:p>
    <w:p w14:paraId="653F26B2"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w:r w:rsidRPr="00C1123F">
        <w:rPr>
          <w:rFonts w:ascii="Times New Roman" w:hAnsi="Times New Roman" w:cs="Times New Roman"/>
          <w:color w:val="000000" w:themeColor="text1"/>
          <w:sz w:val="24"/>
          <w:szCs w:val="24"/>
        </w:rPr>
        <w:t>The hazard function conditional on both covariates and frailty can be rewritten as:</w:t>
      </w:r>
    </w:p>
    <w:p w14:paraId="42BC76BF"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 xml:space="preserve">                             h</m:t>
            </m:r>
          </m:e>
          <m:sub>
            <m:r>
              <w:rPr>
                <w:rFonts w:ascii="Cambria Math" w:hAnsi="Cambria Math" w:cs="Times New Roman"/>
                <w:color w:val="000000" w:themeColor="text1"/>
                <w:sz w:val="24"/>
                <w:szCs w:val="24"/>
              </w:rPr>
              <m:t>j</m:t>
            </m:r>
          </m:sub>
        </m:sSub>
        <m:d>
          <m:dPr>
            <m:ctrlPr>
              <w:rPr>
                <w:rFonts w:ascii="Cambria Math" w:hAnsi="Cambria Math" w:cs="Times New Roman"/>
                <w:i/>
                <w:color w:val="000000" w:themeColor="text1"/>
                <w:sz w:val="24"/>
                <w:szCs w:val="24"/>
              </w:rPr>
            </m:ctrlPr>
          </m:dPr>
          <m:e>
            <m:r>
              <w:rPr>
                <w:rFonts w:ascii="Cambria Math" w:hAnsi="Cambria Math" w:cs="Times New Roman"/>
                <w:color w:val="000000" w:themeColor="text1"/>
                <w:sz w:val="24"/>
                <w:szCs w:val="24"/>
              </w:rPr>
              <m:t>t</m:t>
            </m:r>
          </m:e>
        </m:d>
        <m:r>
          <w:rPr>
            <w:rFonts w:ascii="Cambria Math" w:hAnsi="Cambria Math" w:cs="Times New Roman"/>
            <w:color w:val="000000" w:themeColor="text1"/>
            <w:sz w:val="24"/>
            <w:szCs w:val="24"/>
          </w:rPr>
          <m:t>=</m:t>
        </m:r>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h</m:t>
            </m:r>
          </m:e>
          <m:sub>
            <m:r>
              <w:rPr>
                <w:rFonts w:ascii="Cambria Math" w:hAnsi="Cambria Math" w:cs="Times New Roman"/>
                <w:color w:val="000000" w:themeColor="text1"/>
                <w:sz w:val="24"/>
                <w:szCs w:val="24"/>
              </w:rPr>
              <m:t>0</m:t>
            </m:r>
          </m:sub>
        </m:sSub>
        <m:d>
          <m:dPr>
            <m:ctrlPr>
              <w:rPr>
                <w:rFonts w:ascii="Cambria Math" w:hAnsi="Cambria Math" w:cs="Times New Roman"/>
                <w:i/>
                <w:color w:val="000000" w:themeColor="text1"/>
                <w:sz w:val="24"/>
                <w:szCs w:val="24"/>
              </w:rPr>
            </m:ctrlPr>
          </m:dPr>
          <m:e>
            <m:r>
              <w:rPr>
                <w:rFonts w:ascii="Cambria Math" w:hAnsi="Cambria Math" w:cs="Times New Roman"/>
                <w:color w:val="000000" w:themeColor="text1"/>
                <w:sz w:val="24"/>
                <w:szCs w:val="24"/>
              </w:rPr>
              <m:t>t</m:t>
            </m:r>
          </m:e>
        </m:d>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u</m:t>
            </m:r>
          </m:e>
          <m:sub>
            <m:r>
              <w:rPr>
                <w:rFonts w:ascii="Cambria Math" w:hAnsi="Cambria Math" w:cs="Times New Roman"/>
                <w:color w:val="000000" w:themeColor="text1"/>
                <w:sz w:val="24"/>
                <w:szCs w:val="24"/>
              </w:rPr>
              <m:t>j</m:t>
            </m:r>
          </m:sub>
        </m:sSub>
        <m:r>
          <w:rPr>
            <w:rFonts w:ascii="Cambria Math" w:hAnsi="Cambria Math" w:cs="Times New Roman"/>
            <w:color w:val="000000" w:themeColor="text1"/>
            <w:sz w:val="24"/>
            <w:szCs w:val="24"/>
          </w:rPr>
          <m:t>exp</m:t>
        </m:r>
        <m:d>
          <m:dPr>
            <m:ctrlPr>
              <w:rPr>
                <w:rFonts w:ascii="Cambria Math" w:hAnsi="Cambria Math" w:cs="Times New Roman"/>
                <w:i/>
                <w:color w:val="000000" w:themeColor="text1"/>
                <w:sz w:val="24"/>
                <w:szCs w:val="24"/>
              </w:rPr>
            </m:ctrlPr>
          </m:dPr>
          <m:e>
            <m:sSup>
              <m:sSupPr>
                <m:ctrlPr>
                  <w:rPr>
                    <w:rFonts w:ascii="Cambria Math" w:hAnsi="Cambria Math" w:cs="Times New Roman"/>
                    <w:i/>
                    <w:color w:val="000000" w:themeColor="text1"/>
                    <w:sz w:val="24"/>
                    <w:szCs w:val="24"/>
                  </w:rPr>
                </m:ctrlPr>
              </m:sSupPr>
              <m:e>
                <m:r>
                  <w:rPr>
                    <w:rFonts w:ascii="Cambria Math" w:hAnsi="Cambria Math" w:cs="Times New Roman"/>
                    <w:color w:val="000000" w:themeColor="text1"/>
                    <w:sz w:val="24"/>
                    <w:szCs w:val="24"/>
                  </w:rPr>
                  <m:t>x</m:t>
                </m:r>
              </m:e>
              <m:sup>
                <m:r>
                  <w:rPr>
                    <w:rFonts w:ascii="Cambria Math" w:hAnsi="Cambria Math" w:cs="Times New Roman"/>
                    <w:color w:val="000000" w:themeColor="text1"/>
                    <w:sz w:val="24"/>
                    <w:szCs w:val="24"/>
                  </w:rPr>
                  <m:t>t</m:t>
                </m:r>
              </m:sup>
            </m:sSup>
            <m:r>
              <w:rPr>
                <w:rFonts w:ascii="Cambria Math" w:hAnsi="Cambria Math" w:cs="Times New Roman"/>
                <w:color w:val="000000" w:themeColor="text1"/>
                <w:sz w:val="24"/>
                <w:szCs w:val="24"/>
              </w:rPr>
              <m:t>β</m:t>
            </m:r>
          </m:e>
        </m:d>
        <m:r>
          <w:rPr>
            <w:rFonts w:ascii="Cambria Math" w:hAnsi="Cambria Math" w:cs="Times New Roman"/>
            <w:color w:val="000000" w:themeColor="text1"/>
            <w:sz w:val="24"/>
            <w:szCs w:val="24"/>
          </w:rPr>
          <m:t>;            j= 1, 2, …,n</m:t>
        </m:r>
      </m:oMath>
      <w:r w:rsidRPr="00C1123F">
        <w:rPr>
          <w:rFonts w:ascii="Times New Roman" w:hAnsi="Times New Roman" w:cs="Times New Roman"/>
          <w:color w:val="000000" w:themeColor="text1"/>
          <w:sz w:val="24"/>
          <w:szCs w:val="24"/>
        </w:rPr>
        <w:t xml:space="preserve"> </w:t>
      </w:r>
      <m:oMath>
        <m:r>
          <w:rPr>
            <w:rFonts w:ascii="Cambria Math" w:hAnsi="Cambria Math" w:cs="Times New Roman"/>
            <w:color w:val="000000" w:themeColor="text1"/>
            <w:sz w:val="24"/>
            <w:szCs w:val="24"/>
          </w:rPr>
          <m:t xml:space="preserve">     </m:t>
        </m:r>
      </m:oMath>
    </w:p>
    <w:p w14:paraId="53244F6F"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w:proofErr w:type="gramStart"/>
      <w:r w:rsidRPr="00C1123F">
        <w:rPr>
          <w:rFonts w:ascii="Times New Roman" w:hAnsi="Times New Roman" w:cs="Times New Roman"/>
          <w:color w:val="000000" w:themeColor="text1"/>
          <w:sz w:val="24"/>
          <w:szCs w:val="24"/>
        </w:rPr>
        <w:t>where</w:t>
      </w:r>
      <w:proofErr w:type="gramEnd"/>
      <w:r w:rsidRPr="00C1123F">
        <w:rPr>
          <w:rFonts w:ascii="Times New Roman" w:hAnsi="Times New Roman" w:cs="Times New Roman"/>
          <w:color w:val="000000" w:themeColor="text1"/>
          <w:sz w:val="24"/>
          <w:szCs w:val="24"/>
        </w:rPr>
        <w:t xml:space="preserve">,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u</m:t>
            </m:r>
          </m:e>
          <m:sub>
            <m:r>
              <w:rPr>
                <w:rFonts w:ascii="Cambria Math" w:hAnsi="Cambria Math" w:cs="Times New Roman"/>
                <w:color w:val="000000" w:themeColor="text1"/>
                <w:sz w:val="24"/>
                <w:szCs w:val="24"/>
              </w:rPr>
              <m:t>j</m:t>
            </m:r>
          </m:sub>
        </m:sSub>
        <m:r>
          <w:rPr>
            <w:rFonts w:ascii="Cambria Math" w:hAnsi="Cambria Math" w:cs="Times New Roman"/>
            <w:color w:val="000000" w:themeColor="text1"/>
            <w:sz w:val="24"/>
            <w:szCs w:val="24"/>
          </w:rPr>
          <m:t>=</m:t>
        </m:r>
      </m:oMath>
      <w:r w:rsidRPr="00C1123F">
        <w:rPr>
          <w:rFonts w:ascii="Times New Roman" w:hAnsi="Times New Roman" w:cs="Times New Roman"/>
          <w:color w:val="000000" w:themeColor="text1"/>
          <w:sz w:val="24"/>
          <w:szCs w:val="24"/>
        </w:rPr>
        <w:t>exp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w</m:t>
            </m:r>
          </m:e>
          <m:sub>
            <m:r>
              <w:rPr>
                <w:rFonts w:ascii="Cambria Math" w:hAnsi="Cambria Math" w:cs="Times New Roman"/>
                <w:color w:val="000000" w:themeColor="text1"/>
                <w:sz w:val="24"/>
                <w:szCs w:val="24"/>
              </w:rPr>
              <m:t>j</m:t>
            </m:r>
          </m:sub>
        </m:sSub>
        <m:r>
          <w:rPr>
            <w:rFonts w:ascii="Cambria Math" w:hAnsi="Cambria Math" w:cs="Times New Roman"/>
            <w:color w:val="000000" w:themeColor="text1"/>
            <w:sz w:val="24"/>
            <w:szCs w:val="24"/>
          </w:rPr>
          <m:t>ψ</m:t>
        </m:r>
      </m:oMath>
      <w:r w:rsidRPr="00C1123F">
        <w:rPr>
          <w:rFonts w:ascii="Times New Roman" w:hAnsi="Times New Roman" w:cs="Times New Roman"/>
          <w:color w:val="000000" w:themeColor="text1"/>
          <w:sz w:val="24"/>
          <w:szCs w:val="24"/>
        </w:rPr>
        <w:t>). This shows that the hazard of an individual also depends on an unobservable random variable, uj, which acts multiplicatively on the hazard rate. If frailty is not taken in to account, then</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 xml:space="preserve"> u</m:t>
            </m:r>
          </m:e>
          <m:sub>
            <m:r>
              <w:rPr>
                <w:rFonts w:ascii="Cambria Math" w:hAnsi="Cambria Math" w:cs="Times New Roman"/>
                <w:color w:val="000000" w:themeColor="text1"/>
                <w:sz w:val="24"/>
                <w:szCs w:val="24"/>
              </w:rPr>
              <m:t>j</m:t>
            </m:r>
          </m:sub>
        </m:sSub>
        <m:r>
          <w:rPr>
            <w:rFonts w:ascii="Cambria Math" w:hAnsi="Cambria Math" w:cs="Times New Roman"/>
            <w:color w:val="000000" w:themeColor="text1"/>
            <w:sz w:val="24"/>
            <w:szCs w:val="24"/>
          </w:rPr>
          <m:t>=1</m:t>
        </m:r>
      </m:oMath>
      <w:r w:rsidRPr="00C1123F">
        <w:rPr>
          <w:rFonts w:ascii="Times New Roman" w:hAnsi="Times New Roman" w:cs="Times New Roman"/>
          <w:color w:val="000000" w:themeColor="text1"/>
          <w:sz w:val="24"/>
          <w:szCs w:val="24"/>
        </w:rPr>
        <w:t>.</w:t>
      </w:r>
    </w:p>
    <w:p w14:paraId="33082B31"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w:p>
    <w:p w14:paraId="5B6DD6C8" w14:textId="77777777" w:rsidR="00AB6F57" w:rsidRPr="00C1123F" w:rsidRDefault="00AB6F57" w:rsidP="00AB6F57">
      <w:pPr>
        <w:spacing w:after="0" w:line="360" w:lineRule="auto"/>
        <w:jc w:val="both"/>
        <w:rPr>
          <w:rFonts w:ascii="Times New Roman" w:hAnsi="Times New Roman" w:cs="Times New Roman"/>
          <w:b/>
          <w:bCs/>
          <w:color w:val="0070C0"/>
          <w:sz w:val="24"/>
          <w:szCs w:val="24"/>
        </w:rPr>
      </w:pPr>
      <w:r w:rsidRPr="00C1123F">
        <w:rPr>
          <w:rFonts w:ascii="Times New Roman" w:hAnsi="Times New Roman" w:cs="Times New Roman"/>
          <w:color w:val="000000" w:themeColor="text1"/>
          <w:sz w:val="24"/>
          <w:szCs w:val="24"/>
        </w:rPr>
        <w:t xml:space="preserve">In frailty models, </w:t>
      </w:r>
      <m:oMath>
        <m:r>
          <w:rPr>
            <w:rFonts w:ascii="Cambria Math" w:hAnsi="Cambria Math" w:cs="Times New Roman"/>
            <w:color w:val="000000" w:themeColor="text1"/>
            <w:sz w:val="24"/>
            <w:szCs w:val="24"/>
          </w:rPr>
          <m:t>θ</m:t>
        </m:r>
      </m:oMath>
      <w:r w:rsidRPr="00C1123F">
        <w:rPr>
          <w:rFonts w:ascii="Times New Roman" w:hAnsi="Times New Roman" w:cs="Times New Roman"/>
          <w:color w:val="000000" w:themeColor="text1"/>
          <w:sz w:val="24"/>
          <w:szCs w:val="24"/>
        </w:rPr>
        <w:t xml:space="preserve"> is estimated to get an idea on heterogeneity in the outcome between clusters. When </w:t>
      </w:r>
      <m:oMath>
        <m:r>
          <w:rPr>
            <w:rFonts w:ascii="Cambria Math" w:hAnsi="Cambria Math" w:cs="Times New Roman"/>
            <w:color w:val="000000" w:themeColor="text1"/>
            <w:sz w:val="24"/>
            <w:szCs w:val="24"/>
          </w:rPr>
          <m:t>θ</m:t>
        </m:r>
      </m:oMath>
      <w:r w:rsidRPr="00C1123F">
        <w:rPr>
          <w:rFonts w:ascii="Times New Roman" w:hAnsi="Times New Roman" w:cs="Times New Roman"/>
          <w:color w:val="000000" w:themeColor="text1"/>
          <w:sz w:val="24"/>
          <w:szCs w:val="24"/>
        </w:rPr>
        <w:t xml:space="preserve"> is large and differs significantly from zero, it reflects heterogeneity between clusters, i.e., regions in the study and there was a cluster effect among individuals in the same cluster. On the other hand, when θ is equal to zero, the frailties are identically equal to one which implies that the cluster effect are not present </w:t>
      </w:r>
      <w:bookmarkStart w:id="15" w:name="_Hlk97239714"/>
      <w:r w:rsidRPr="00C1123F">
        <w:rPr>
          <w:rFonts w:ascii="Times New Roman" w:hAnsi="Times New Roman" w:cs="Times New Roman"/>
          <w:b/>
          <w:bCs/>
          <w:color w:val="0070C0"/>
          <w:sz w:val="24"/>
          <w:szCs w:val="24"/>
        </w:rPr>
        <w:t>[25].</w:t>
      </w:r>
      <w:r w:rsidRPr="00C1123F">
        <w:rPr>
          <w:rFonts w:ascii="Times New Roman" w:hAnsi="Times New Roman" w:cs="Times New Roman"/>
          <w:color w:val="0070C0"/>
          <w:sz w:val="24"/>
          <w:szCs w:val="24"/>
        </w:rPr>
        <w:t xml:space="preserve"> </w:t>
      </w:r>
      <w:bookmarkEnd w:id="15"/>
      <w:r w:rsidRPr="00C1123F">
        <w:rPr>
          <w:rFonts w:ascii="Times New Roman" w:hAnsi="Times New Roman" w:cs="Times New Roman"/>
          <w:color w:val="000000" w:themeColor="text1"/>
          <w:sz w:val="24"/>
          <w:szCs w:val="24"/>
        </w:rPr>
        <w:t>The likelihood ratio test comparing the models with and without frailties is normally used for testing the null hypothesis θ = 0 versus the alternative hypothesis θ &gt; 0. Since the null hypothesis is at the boundary of the parameter space, a mixture of chi-square distribution with 0 and 1 degree of freedom was used</w:t>
      </w:r>
      <w:bookmarkStart w:id="16" w:name="_Hlk97239741"/>
      <w:r w:rsidRPr="00C1123F">
        <w:rPr>
          <w:rFonts w:ascii="Times New Roman" w:hAnsi="Times New Roman" w:cs="Times New Roman"/>
          <w:color w:val="000000" w:themeColor="text1"/>
          <w:sz w:val="24"/>
          <w:szCs w:val="24"/>
        </w:rPr>
        <w:t xml:space="preserve"> </w:t>
      </w:r>
      <w:r w:rsidRPr="00C1123F">
        <w:rPr>
          <w:rFonts w:ascii="Times New Roman" w:hAnsi="Times New Roman" w:cs="Times New Roman"/>
          <w:b/>
          <w:bCs/>
          <w:color w:val="0070C0"/>
          <w:sz w:val="24"/>
          <w:szCs w:val="24"/>
        </w:rPr>
        <w:t>[26].</w:t>
      </w:r>
    </w:p>
    <w:bookmarkEnd w:id="16"/>
    <w:p w14:paraId="1FD5AAA6" w14:textId="77777777" w:rsidR="00AB6F57" w:rsidRPr="00C1123F" w:rsidRDefault="00AB6F57" w:rsidP="00AB6F57">
      <w:pPr>
        <w:spacing w:after="0" w:line="360" w:lineRule="auto"/>
        <w:jc w:val="both"/>
        <w:rPr>
          <w:rFonts w:ascii="Times New Roman" w:hAnsi="Times New Roman" w:cs="Times New Roman"/>
          <w:color w:val="000000" w:themeColor="text1"/>
          <w:sz w:val="24"/>
          <w:szCs w:val="24"/>
        </w:rPr>
      </w:pPr>
    </w:p>
    <w:sectPr w:rsidR="00AB6F57" w:rsidRPr="00C112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F57"/>
    <w:rsid w:val="00AB6F57"/>
    <w:rsid w:val="00DE1E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D74E0"/>
  <w15:chartTrackingRefBased/>
  <w15:docId w15:val="{5B96197B-C44D-46BB-9C8A-ECE47AFD04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6F57"/>
    <w:pPr>
      <w:spacing w:after="200" w:line="276"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0" Type="http://schemas.openxmlformats.org/officeDocument/2006/relationships/image" Target="media/image4.wmf"/><Relationship Id="rId4" Type="http://schemas.openxmlformats.org/officeDocument/2006/relationships/image" Target="media/image1.wmf"/><Relationship Id="rId9" Type="http://schemas.openxmlformats.org/officeDocument/2006/relationships/oleObject" Target="embeddings/oleObject3.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1387</Words>
  <Characters>7912</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Tilahun Ferede Asena</dc:creator>
  <cp:keywords/>
  <dc:description/>
  <cp:lastModifiedBy>Tilahun Ferede Asena</cp:lastModifiedBy>
  <cp:revision>1</cp:revision>
  <dcterms:created xsi:type="dcterms:W3CDTF">2022-06-29T14:33:00Z</dcterms:created>
  <dcterms:modified xsi:type="dcterms:W3CDTF">2022-06-29T14:38:00Z</dcterms:modified>
</cp:coreProperties>
</file>