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6F75A6D" w14:textId="401A1A05" w:rsidR="007545F7" w:rsidRPr="0003146D" w:rsidRDefault="003B722F" w:rsidP="007545F7">
      <w:pPr>
        <w:spacing w:line="360" w:lineRule="auto"/>
        <w:jc w:val="both"/>
        <w:rPr>
          <w:rFonts w:ascii="Arial" w:hAnsi="Arial" w:cs="Arial"/>
          <w:b/>
          <w:bCs/>
          <w:sz w:val="22"/>
          <w:szCs w:val="22"/>
          <w:lang w:val="en-US"/>
        </w:rPr>
      </w:pPr>
      <w:r>
        <w:rPr>
          <w:rFonts w:ascii="Arial" w:hAnsi="Arial" w:cs="Arial"/>
          <w:b/>
          <w:bCs/>
          <w:sz w:val="22"/>
          <w:szCs w:val="22"/>
          <w:lang w:val="en-US"/>
        </w:rPr>
        <w:t xml:space="preserve">Additional </w:t>
      </w:r>
      <w:r w:rsidR="005B277C">
        <w:rPr>
          <w:rFonts w:ascii="Arial" w:hAnsi="Arial" w:cs="Arial"/>
          <w:b/>
          <w:bCs/>
          <w:sz w:val="22"/>
          <w:szCs w:val="22"/>
          <w:lang w:val="en-US"/>
        </w:rPr>
        <w:t>F</w:t>
      </w:r>
      <w:r>
        <w:rPr>
          <w:rFonts w:ascii="Arial" w:hAnsi="Arial" w:cs="Arial"/>
          <w:b/>
          <w:bCs/>
          <w:sz w:val="22"/>
          <w:szCs w:val="22"/>
          <w:lang w:val="en-US"/>
        </w:rPr>
        <w:t>ile 1</w:t>
      </w:r>
      <w:r w:rsidR="007545F7" w:rsidRPr="0003146D">
        <w:rPr>
          <w:rFonts w:ascii="Arial" w:hAnsi="Arial" w:cs="Arial"/>
          <w:b/>
          <w:bCs/>
          <w:sz w:val="22"/>
          <w:szCs w:val="22"/>
          <w:lang w:val="en-US"/>
        </w:rPr>
        <w:t xml:space="preserve"> for</w:t>
      </w:r>
    </w:p>
    <w:p w14:paraId="3A54E9E7" w14:textId="77777777" w:rsidR="007545F7" w:rsidRPr="0003146D" w:rsidRDefault="007545F7" w:rsidP="007545F7">
      <w:pPr>
        <w:spacing w:line="360" w:lineRule="auto"/>
        <w:jc w:val="both"/>
        <w:rPr>
          <w:rFonts w:ascii="Arial" w:hAnsi="Arial" w:cs="Arial"/>
          <w:b/>
          <w:bCs/>
          <w:sz w:val="22"/>
          <w:szCs w:val="22"/>
          <w:lang w:val="en-US"/>
        </w:rPr>
      </w:pPr>
    </w:p>
    <w:p w14:paraId="5C8DFB74" w14:textId="6C39C99F" w:rsidR="007545F7" w:rsidRPr="00E1482F" w:rsidRDefault="00E1482F" w:rsidP="007545F7">
      <w:pPr>
        <w:suppressAutoHyphens/>
        <w:spacing w:before="100" w:beforeAutospacing="1" w:after="100" w:afterAutospacing="1" w:line="360" w:lineRule="auto"/>
        <w:jc w:val="both"/>
        <w:rPr>
          <w:rFonts w:ascii="Arial" w:eastAsia="Times New Roman" w:hAnsi="Arial" w:cs="Arial"/>
          <w:b/>
          <w:szCs w:val="22"/>
          <w:lang w:val="en-US" w:eastAsia="es-ES"/>
        </w:rPr>
      </w:pPr>
      <w:r w:rsidRPr="00E1482F">
        <w:rPr>
          <w:rFonts w:ascii="Arial" w:eastAsia="Times New Roman" w:hAnsi="Arial" w:cs="Arial"/>
          <w:b/>
          <w:szCs w:val="22"/>
          <w:lang w:val="en-US" w:eastAsia="es-ES"/>
        </w:rPr>
        <w:t>Diversity and distribution of marine heterotrophic bacteria from a large culture collection</w:t>
      </w:r>
    </w:p>
    <w:p w14:paraId="4DF489B3" w14:textId="0E968648" w:rsidR="007545F7" w:rsidRPr="0003146D" w:rsidRDefault="007545F7" w:rsidP="007545F7">
      <w:pPr>
        <w:suppressAutoHyphens/>
        <w:spacing w:before="100" w:beforeAutospacing="1" w:after="100" w:afterAutospacing="1" w:line="360" w:lineRule="auto"/>
        <w:jc w:val="both"/>
        <w:rPr>
          <w:rFonts w:ascii="Arial" w:eastAsia="Times New Roman" w:hAnsi="Arial" w:cs="Arial"/>
          <w:sz w:val="22"/>
          <w:szCs w:val="22"/>
          <w:lang w:eastAsia="es-ES"/>
        </w:rPr>
      </w:pPr>
      <w:r w:rsidRPr="0003146D">
        <w:rPr>
          <w:rFonts w:ascii="Arial" w:eastAsia="Times New Roman" w:hAnsi="Arial" w:cs="Arial"/>
          <w:sz w:val="22"/>
          <w:szCs w:val="22"/>
          <w:lang w:eastAsia="es-ES"/>
        </w:rPr>
        <w:t>Isabel Sanz-</w:t>
      </w:r>
      <w:proofErr w:type="spellStart"/>
      <w:r w:rsidRPr="0003146D">
        <w:rPr>
          <w:rFonts w:ascii="Arial" w:eastAsia="Times New Roman" w:hAnsi="Arial" w:cs="Arial"/>
          <w:sz w:val="22"/>
          <w:szCs w:val="22"/>
          <w:lang w:eastAsia="es-ES"/>
        </w:rPr>
        <w:t>Sáez</w:t>
      </w:r>
      <w:r w:rsidRPr="0003146D">
        <w:rPr>
          <w:rFonts w:ascii="Arial" w:eastAsia="Times New Roman" w:hAnsi="Arial" w:cs="Arial"/>
          <w:sz w:val="22"/>
          <w:szCs w:val="22"/>
          <w:vertAlign w:val="superscript"/>
          <w:lang w:eastAsia="es-ES"/>
        </w:rPr>
        <w:t>a</w:t>
      </w:r>
      <w:proofErr w:type="spellEnd"/>
      <w:r w:rsidRPr="0003146D">
        <w:rPr>
          <w:rFonts w:ascii="Arial" w:eastAsia="Times New Roman" w:hAnsi="Arial" w:cs="Arial"/>
          <w:sz w:val="22"/>
          <w:szCs w:val="22"/>
          <w:lang w:eastAsia="es-ES"/>
        </w:rPr>
        <w:t xml:space="preserve">, Guillem </w:t>
      </w:r>
      <w:proofErr w:type="spellStart"/>
      <w:r w:rsidRPr="0003146D">
        <w:rPr>
          <w:rFonts w:ascii="Arial" w:eastAsia="Times New Roman" w:hAnsi="Arial" w:cs="Arial"/>
          <w:sz w:val="22"/>
          <w:szCs w:val="22"/>
          <w:lang w:eastAsia="es-ES"/>
        </w:rPr>
        <w:t>Salazar</w:t>
      </w:r>
      <w:r w:rsidRPr="0003146D">
        <w:rPr>
          <w:rFonts w:ascii="Arial" w:eastAsia="Times New Roman" w:hAnsi="Arial" w:cs="Arial"/>
          <w:sz w:val="22"/>
          <w:szCs w:val="22"/>
          <w:vertAlign w:val="superscript"/>
          <w:lang w:eastAsia="es-ES"/>
        </w:rPr>
        <w:t>b</w:t>
      </w:r>
      <w:proofErr w:type="spellEnd"/>
      <w:r w:rsidRPr="0003146D">
        <w:rPr>
          <w:rFonts w:ascii="Arial" w:eastAsia="Times New Roman" w:hAnsi="Arial" w:cs="Arial"/>
          <w:sz w:val="22"/>
          <w:szCs w:val="22"/>
          <w:lang w:eastAsia="es-ES"/>
        </w:rPr>
        <w:t xml:space="preserve">, Elena </w:t>
      </w:r>
      <w:proofErr w:type="spellStart"/>
      <w:r w:rsidRPr="0003146D">
        <w:rPr>
          <w:rFonts w:ascii="Arial" w:eastAsia="Times New Roman" w:hAnsi="Arial" w:cs="Arial"/>
          <w:sz w:val="22"/>
          <w:szCs w:val="22"/>
          <w:lang w:eastAsia="es-ES"/>
        </w:rPr>
        <w:t>Lara</w:t>
      </w:r>
      <w:r w:rsidRPr="0003146D">
        <w:rPr>
          <w:rFonts w:ascii="Arial" w:eastAsia="Times New Roman" w:hAnsi="Arial" w:cs="Arial"/>
          <w:sz w:val="22"/>
          <w:szCs w:val="22"/>
          <w:vertAlign w:val="superscript"/>
          <w:lang w:eastAsia="es-ES"/>
        </w:rPr>
        <w:t>a</w:t>
      </w:r>
      <w:proofErr w:type="spellEnd"/>
      <w:r w:rsidRPr="0003146D">
        <w:rPr>
          <w:rFonts w:ascii="Arial" w:eastAsia="Times New Roman" w:hAnsi="Arial" w:cs="Arial"/>
          <w:sz w:val="22"/>
          <w:szCs w:val="22"/>
          <w:vertAlign w:val="superscript"/>
          <w:lang w:eastAsia="es-ES"/>
        </w:rPr>
        <w:t>, c</w:t>
      </w:r>
      <w:r w:rsidRPr="0003146D">
        <w:rPr>
          <w:rFonts w:ascii="Arial" w:eastAsia="Times New Roman" w:hAnsi="Arial" w:cs="Arial"/>
          <w:sz w:val="22"/>
          <w:szCs w:val="22"/>
          <w:lang w:eastAsia="es-ES"/>
        </w:rPr>
        <w:t>, Marta Royo-</w:t>
      </w:r>
      <w:proofErr w:type="spellStart"/>
      <w:r w:rsidRPr="0003146D">
        <w:rPr>
          <w:rFonts w:ascii="Arial" w:eastAsia="Times New Roman" w:hAnsi="Arial" w:cs="Arial"/>
          <w:sz w:val="22"/>
          <w:szCs w:val="22"/>
          <w:lang w:eastAsia="es-ES"/>
        </w:rPr>
        <w:t>Llonch</w:t>
      </w:r>
      <w:r w:rsidRPr="0003146D">
        <w:rPr>
          <w:rFonts w:ascii="Arial" w:eastAsia="Times New Roman" w:hAnsi="Arial" w:cs="Arial"/>
          <w:sz w:val="22"/>
          <w:szCs w:val="22"/>
          <w:vertAlign w:val="superscript"/>
          <w:lang w:eastAsia="es-ES"/>
        </w:rPr>
        <w:t>a</w:t>
      </w:r>
      <w:proofErr w:type="spellEnd"/>
      <w:r w:rsidRPr="0003146D">
        <w:rPr>
          <w:rFonts w:ascii="Arial" w:eastAsia="Times New Roman" w:hAnsi="Arial" w:cs="Arial"/>
          <w:sz w:val="22"/>
          <w:szCs w:val="22"/>
          <w:lang w:eastAsia="es-ES"/>
        </w:rPr>
        <w:t>,</w:t>
      </w:r>
      <w:r w:rsidR="006060DA">
        <w:rPr>
          <w:rFonts w:ascii="Arial" w:eastAsia="Times New Roman" w:hAnsi="Arial" w:cs="Arial"/>
          <w:sz w:val="22"/>
          <w:szCs w:val="22"/>
          <w:lang w:eastAsia="es-ES"/>
        </w:rPr>
        <w:t xml:space="preserve"> </w:t>
      </w:r>
      <w:proofErr w:type="spellStart"/>
      <w:r w:rsidR="006060DA">
        <w:rPr>
          <w:rFonts w:ascii="Arial" w:eastAsia="Times New Roman" w:hAnsi="Arial" w:cs="Arial"/>
          <w:sz w:val="22"/>
          <w:szCs w:val="22"/>
          <w:lang w:eastAsia="es-ES"/>
        </w:rPr>
        <w:t>Elisabet</w:t>
      </w:r>
      <w:proofErr w:type="spellEnd"/>
      <w:r w:rsidR="006060DA">
        <w:rPr>
          <w:rFonts w:ascii="Arial" w:eastAsia="Times New Roman" w:hAnsi="Arial" w:cs="Arial"/>
          <w:sz w:val="22"/>
          <w:szCs w:val="22"/>
          <w:lang w:eastAsia="es-ES"/>
        </w:rPr>
        <w:t xml:space="preserve"> L</w:t>
      </w:r>
      <w:r w:rsidR="00401E46">
        <w:rPr>
          <w:rFonts w:ascii="Arial" w:eastAsia="Times New Roman" w:hAnsi="Arial" w:cs="Arial"/>
          <w:sz w:val="22"/>
          <w:szCs w:val="22"/>
          <w:lang w:eastAsia="es-ES"/>
        </w:rPr>
        <w:t>.</w:t>
      </w:r>
      <w:r w:rsidR="006060DA">
        <w:rPr>
          <w:rFonts w:ascii="Arial" w:eastAsia="Times New Roman" w:hAnsi="Arial" w:cs="Arial"/>
          <w:sz w:val="22"/>
          <w:szCs w:val="22"/>
          <w:lang w:eastAsia="es-ES"/>
        </w:rPr>
        <w:t xml:space="preserve"> </w:t>
      </w:r>
      <w:proofErr w:type="spellStart"/>
      <w:r w:rsidR="006060DA">
        <w:rPr>
          <w:rFonts w:ascii="Arial" w:eastAsia="Times New Roman" w:hAnsi="Arial" w:cs="Arial"/>
          <w:sz w:val="22"/>
          <w:szCs w:val="22"/>
          <w:lang w:eastAsia="es-ES"/>
        </w:rPr>
        <w:t>Sà</w:t>
      </w:r>
      <w:r w:rsidR="006060DA">
        <w:rPr>
          <w:rFonts w:ascii="Arial" w:eastAsia="Times New Roman" w:hAnsi="Arial" w:cs="Arial"/>
          <w:sz w:val="22"/>
          <w:szCs w:val="22"/>
          <w:vertAlign w:val="superscript"/>
          <w:lang w:eastAsia="es-ES"/>
        </w:rPr>
        <w:t>a</w:t>
      </w:r>
      <w:proofErr w:type="spellEnd"/>
      <w:r w:rsidR="006060DA">
        <w:rPr>
          <w:rFonts w:ascii="Arial" w:eastAsia="Times New Roman" w:hAnsi="Arial" w:cs="Arial"/>
          <w:sz w:val="22"/>
          <w:szCs w:val="22"/>
          <w:lang w:eastAsia="es-ES"/>
        </w:rPr>
        <w:t>,</w:t>
      </w:r>
      <w:r w:rsidRPr="0003146D">
        <w:rPr>
          <w:rFonts w:ascii="Arial" w:eastAsia="Times New Roman" w:hAnsi="Arial" w:cs="Arial"/>
          <w:sz w:val="22"/>
          <w:szCs w:val="22"/>
          <w:lang w:eastAsia="es-ES"/>
        </w:rPr>
        <w:t xml:space="preserve"> </w:t>
      </w:r>
      <w:proofErr w:type="spellStart"/>
      <w:r w:rsidRPr="0003146D">
        <w:rPr>
          <w:rFonts w:ascii="Arial" w:eastAsia="Times New Roman" w:hAnsi="Arial" w:cs="Arial"/>
          <w:sz w:val="22"/>
          <w:szCs w:val="22"/>
          <w:lang w:eastAsia="es-ES"/>
        </w:rPr>
        <w:t>Dolors</w:t>
      </w:r>
      <w:proofErr w:type="spellEnd"/>
      <w:r w:rsidRPr="0003146D">
        <w:rPr>
          <w:rFonts w:ascii="Arial" w:eastAsia="Times New Roman" w:hAnsi="Arial" w:cs="Arial"/>
          <w:sz w:val="22"/>
          <w:szCs w:val="22"/>
          <w:lang w:eastAsia="es-ES"/>
        </w:rPr>
        <w:t xml:space="preserve"> </w:t>
      </w:r>
      <w:proofErr w:type="spellStart"/>
      <w:r w:rsidRPr="0003146D">
        <w:rPr>
          <w:rFonts w:ascii="Arial" w:eastAsia="Times New Roman" w:hAnsi="Arial" w:cs="Arial"/>
          <w:sz w:val="22"/>
          <w:szCs w:val="22"/>
          <w:lang w:eastAsia="es-ES"/>
        </w:rPr>
        <w:t>Vaqué</w:t>
      </w:r>
      <w:r w:rsidRPr="0003146D">
        <w:rPr>
          <w:rFonts w:ascii="Arial" w:eastAsia="Times New Roman" w:hAnsi="Arial" w:cs="Arial"/>
          <w:sz w:val="22"/>
          <w:szCs w:val="22"/>
          <w:vertAlign w:val="superscript"/>
          <w:lang w:eastAsia="es-ES"/>
        </w:rPr>
        <w:t>a</w:t>
      </w:r>
      <w:proofErr w:type="spellEnd"/>
      <w:r w:rsidRPr="0003146D">
        <w:rPr>
          <w:rFonts w:ascii="Arial" w:eastAsia="Times New Roman" w:hAnsi="Arial" w:cs="Arial"/>
          <w:sz w:val="22"/>
          <w:szCs w:val="22"/>
          <w:lang w:eastAsia="es-ES"/>
        </w:rPr>
        <w:t xml:space="preserve">, Carlos M. </w:t>
      </w:r>
      <w:proofErr w:type="spellStart"/>
      <w:r w:rsidRPr="0003146D">
        <w:rPr>
          <w:rFonts w:ascii="Arial" w:eastAsia="Times New Roman" w:hAnsi="Arial" w:cs="Arial"/>
          <w:sz w:val="22"/>
          <w:szCs w:val="22"/>
          <w:lang w:eastAsia="es-ES"/>
        </w:rPr>
        <w:t>Duarte</w:t>
      </w:r>
      <w:r w:rsidRPr="0003146D">
        <w:rPr>
          <w:rFonts w:ascii="Arial" w:eastAsia="Times New Roman" w:hAnsi="Arial" w:cs="Arial"/>
          <w:sz w:val="22"/>
          <w:szCs w:val="22"/>
          <w:vertAlign w:val="superscript"/>
          <w:lang w:eastAsia="es-ES"/>
        </w:rPr>
        <w:t>d</w:t>
      </w:r>
      <w:proofErr w:type="spellEnd"/>
      <w:r w:rsidRPr="0003146D">
        <w:rPr>
          <w:rFonts w:ascii="Arial" w:eastAsia="Times New Roman" w:hAnsi="Arial" w:cs="Arial"/>
          <w:sz w:val="22"/>
          <w:szCs w:val="22"/>
          <w:vertAlign w:val="superscript"/>
          <w:lang w:eastAsia="es-ES"/>
        </w:rPr>
        <w:t>, e</w:t>
      </w:r>
      <w:r w:rsidRPr="0003146D">
        <w:rPr>
          <w:rFonts w:ascii="Arial" w:eastAsia="Times New Roman" w:hAnsi="Arial" w:cs="Arial"/>
          <w:sz w:val="22"/>
          <w:szCs w:val="22"/>
          <w:lang w:eastAsia="es-ES"/>
        </w:rPr>
        <w:t xml:space="preserve">, Josep M. </w:t>
      </w:r>
      <w:proofErr w:type="spellStart"/>
      <w:r w:rsidRPr="0003146D">
        <w:rPr>
          <w:rFonts w:ascii="Arial" w:eastAsia="Times New Roman" w:hAnsi="Arial" w:cs="Arial"/>
          <w:sz w:val="22"/>
          <w:szCs w:val="22"/>
          <w:lang w:eastAsia="es-ES"/>
        </w:rPr>
        <w:t>Gasol</w:t>
      </w:r>
      <w:r w:rsidRPr="0003146D">
        <w:rPr>
          <w:rFonts w:ascii="Arial" w:eastAsia="Times New Roman" w:hAnsi="Arial" w:cs="Arial"/>
          <w:sz w:val="22"/>
          <w:szCs w:val="22"/>
          <w:vertAlign w:val="superscript"/>
          <w:lang w:eastAsia="es-ES"/>
        </w:rPr>
        <w:t>a</w:t>
      </w:r>
      <w:proofErr w:type="spellEnd"/>
      <w:r w:rsidRPr="0003146D">
        <w:rPr>
          <w:rFonts w:ascii="Arial" w:eastAsia="Times New Roman" w:hAnsi="Arial" w:cs="Arial"/>
          <w:sz w:val="22"/>
          <w:szCs w:val="22"/>
          <w:lang w:eastAsia="es-ES"/>
        </w:rPr>
        <w:t xml:space="preserve">, Carlos </w:t>
      </w:r>
      <w:proofErr w:type="spellStart"/>
      <w:r w:rsidRPr="0003146D">
        <w:rPr>
          <w:rFonts w:ascii="Arial" w:eastAsia="Times New Roman" w:hAnsi="Arial" w:cs="Arial"/>
          <w:sz w:val="22"/>
          <w:szCs w:val="22"/>
          <w:lang w:eastAsia="es-ES"/>
        </w:rPr>
        <w:t>Pedrós-Alió</w:t>
      </w:r>
      <w:r w:rsidRPr="0003146D">
        <w:rPr>
          <w:rFonts w:ascii="Arial" w:eastAsia="Times New Roman" w:hAnsi="Arial" w:cs="Arial"/>
          <w:sz w:val="22"/>
          <w:szCs w:val="22"/>
          <w:vertAlign w:val="superscript"/>
          <w:lang w:eastAsia="es-ES"/>
        </w:rPr>
        <w:t>f</w:t>
      </w:r>
      <w:proofErr w:type="spellEnd"/>
      <w:r w:rsidRPr="0003146D">
        <w:rPr>
          <w:rFonts w:ascii="Arial" w:eastAsia="Times New Roman" w:hAnsi="Arial" w:cs="Arial"/>
          <w:sz w:val="22"/>
          <w:szCs w:val="22"/>
          <w:lang w:eastAsia="es-ES"/>
        </w:rPr>
        <w:t xml:space="preserve">, Olga </w:t>
      </w:r>
      <w:proofErr w:type="spellStart"/>
      <w:r w:rsidRPr="0003146D">
        <w:rPr>
          <w:rFonts w:ascii="Arial" w:eastAsia="Times New Roman" w:hAnsi="Arial" w:cs="Arial"/>
          <w:sz w:val="22"/>
          <w:szCs w:val="22"/>
          <w:lang w:eastAsia="es-ES"/>
        </w:rPr>
        <w:t>Sánchez</w:t>
      </w:r>
      <w:r w:rsidRPr="0003146D">
        <w:rPr>
          <w:rFonts w:ascii="Arial" w:eastAsia="Times New Roman" w:hAnsi="Arial" w:cs="Arial"/>
          <w:sz w:val="22"/>
          <w:szCs w:val="22"/>
          <w:vertAlign w:val="superscript"/>
          <w:lang w:eastAsia="es-ES"/>
        </w:rPr>
        <w:t>g</w:t>
      </w:r>
      <w:proofErr w:type="spellEnd"/>
      <w:r w:rsidRPr="0003146D">
        <w:rPr>
          <w:rFonts w:ascii="Arial" w:eastAsia="Times New Roman" w:hAnsi="Arial" w:cs="Arial"/>
          <w:sz w:val="22"/>
          <w:szCs w:val="22"/>
          <w:vertAlign w:val="superscript"/>
          <w:lang w:eastAsia="es-ES"/>
        </w:rPr>
        <w:t xml:space="preserve"> *</w:t>
      </w:r>
      <w:r w:rsidRPr="0003146D">
        <w:rPr>
          <w:rFonts w:ascii="Arial" w:eastAsia="Times New Roman" w:hAnsi="Arial" w:cs="Arial"/>
          <w:sz w:val="22"/>
          <w:szCs w:val="22"/>
          <w:lang w:eastAsia="es-ES"/>
        </w:rPr>
        <w:t xml:space="preserve">, Silvia G. </w:t>
      </w:r>
      <w:proofErr w:type="spellStart"/>
      <w:r w:rsidRPr="0003146D">
        <w:rPr>
          <w:rFonts w:ascii="Arial" w:eastAsia="Times New Roman" w:hAnsi="Arial" w:cs="Arial"/>
          <w:sz w:val="22"/>
          <w:szCs w:val="22"/>
          <w:lang w:eastAsia="es-ES"/>
        </w:rPr>
        <w:t>Acinas</w:t>
      </w:r>
      <w:r w:rsidRPr="0003146D">
        <w:rPr>
          <w:rFonts w:ascii="Arial" w:eastAsia="Times New Roman" w:hAnsi="Arial" w:cs="Arial"/>
          <w:sz w:val="22"/>
          <w:szCs w:val="22"/>
          <w:vertAlign w:val="superscript"/>
          <w:lang w:eastAsia="es-ES"/>
        </w:rPr>
        <w:t>a</w:t>
      </w:r>
      <w:proofErr w:type="spellEnd"/>
      <w:r w:rsidRPr="0003146D">
        <w:rPr>
          <w:rFonts w:ascii="Arial" w:eastAsia="Times New Roman" w:hAnsi="Arial" w:cs="Arial"/>
          <w:sz w:val="22"/>
          <w:szCs w:val="22"/>
          <w:vertAlign w:val="superscript"/>
          <w:lang w:eastAsia="es-ES"/>
        </w:rPr>
        <w:t>*</w:t>
      </w:r>
    </w:p>
    <w:p w14:paraId="39537BD5" w14:textId="77777777" w:rsidR="007545F7" w:rsidRPr="0003146D" w:rsidRDefault="007545F7" w:rsidP="007545F7">
      <w:pPr>
        <w:suppressAutoHyphens/>
        <w:spacing w:before="100" w:beforeAutospacing="1" w:after="100" w:afterAutospacing="1" w:line="360" w:lineRule="auto"/>
        <w:jc w:val="both"/>
        <w:rPr>
          <w:rFonts w:ascii="Arial" w:eastAsia="Times New Roman" w:hAnsi="Arial" w:cs="Arial"/>
          <w:sz w:val="22"/>
          <w:szCs w:val="22"/>
          <w:lang w:eastAsia="es-ES"/>
        </w:rPr>
      </w:pPr>
    </w:p>
    <w:p w14:paraId="52C2721E" w14:textId="77777777" w:rsidR="007545F7" w:rsidRPr="0003146D" w:rsidRDefault="007545F7" w:rsidP="007545F7">
      <w:pPr>
        <w:suppressAutoHyphens/>
        <w:spacing w:before="120"/>
        <w:ind w:firstLine="289"/>
        <w:jc w:val="both"/>
        <w:rPr>
          <w:rFonts w:ascii="Arial" w:eastAsia="Times New Roman" w:hAnsi="Arial" w:cs="Arial"/>
          <w:sz w:val="22"/>
          <w:szCs w:val="22"/>
          <w:vertAlign w:val="superscript"/>
          <w:lang w:eastAsia="es-ES"/>
        </w:rPr>
      </w:pPr>
      <w:r w:rsidRPr="0003146D">
        <w:rPr>
          <w:rFonts w:ascii="Arial" w:eastAsia="Times New Roman" w:hAnsi="Arial" w:cs="Arial"/>
          <w:sz w:val="22"/>
          <w:szCs w:val="22"/>
          <w:vertAlign w:val="superscript"/>
          <w:lang w:eastAsia="es-ES"/>
        </w:rPr>
        <w:t>a</w:t>
      </w:r>
      <w:r w:rsidRPr="0003146D">
        <w:rPr>
          <w:rFonts w:ascii="Arial" w:eastAsia="Times New Roman" w:hAnsi="Arial" w:cs="Arial"/>
          <w:sz w:val="22"/>
          <w:szCs w:val="22"/>
          <w:lang w:eastAsia="es-ES"/>
        </w:rPr>
        <w:t xml:space="preserve"> </w:t>
      </w:r>
      <w:proofErr w:type="spellStart"/>
      <w:r w:rsidRPr="0003146D">
        <w:rPr>
          <w:rFonts w:ascii="Arial" w:eastAsia="Times New Roman" w:hAnsi="Arial" w:cs="Arial"/>
          <w:sz w:val="22"/>
          <w:szCs w:val="22"/>
          <w:lang w:eastAsia="es-ES"/>
        </w:rPr>
        <w:t>Departament</w:t>
      </w:r>
      <w:proofErr w:type="spellEnd"/>
      <w:r w:rsidRPr="0003146D">
        <w:rPr>
          <w:rFonts w:ascii="Arial" w:eastAsia="Times New Roman" w:hAnsi="Arial" w:cs="Arial"/>
          <w:sz w:val="22"/>
          <w:szCs w:val="22"/>
          <w:lang w:eastAsia="es-ES"/>
        </w:rPr>
        <w:t xml:space="preserve"> de </w:t>
      </w:r>
      <w:proofErr w:type="spellStart"/>
      <w:r w:rsidRPr="0003146D">
        <w:rPr>
          <w:rFonts w:ascii="Arial" w:eastAsia="Times New Roman" w:hAnsi="Arial" w:cs="Arial"/>
          <w:sz w:val="22"/>
          <w:szCs w:val="22"/>
          <w:lang w:eastAsia="es-ES"/>
        </w:rPr>
        <w:t>Biologia</w:t>
      </w:r>
      <w:proofErr w:type="spellEnd"/>
      <w:r w:rsidRPr="0003146D">
        <w:rPr>
          <w:rFonts w:ascii="Arial" w:eastAsia="Times New Roman" w:hAnsi="Arial" w:cs="Arial"/>
          <w:sz w:val="22"/>
          <w:szCs w:val="22"/>
          <w:lang w:eastAsia="es-ES"/>
        </w:rPr>
        <w:t xml:space="preserve"> Marina i </w:t>
      </w:r>
      <w:proofErr w:type="spellStart"/>
      <w:r w:rsidRPr="0003146D">
        <w:rPr>
          <w:rFonts w:ascii="Arial" w:eastAsia="Times New Roman" w:hAnsi="Arial" w:cs="Arial"/>
          <w:sz w:val="22"/>
          <w:szCs w:val="22"/>
          <w:lang w:eastAsia="es-ES"/>
        </w:rPr>
        <w:t>Oceanografia</w:t>
      </w:r>
      <w:proofErr w:type="spellEnd"/>
      <w:r w:rsidRPr="0003146D">
        <w:rPr>
          <w:rFonts w:ascii="Arial" w:eastAsia="Times New Roman" w:hAnsi="Arial" w:cs="Arial"/>
          <w:sz w:val="22"/>
          <w:szCs w:val="22"/>
          <w:lang w:eastAsia="es-ES"/>
        </w:rPr>
        <w:t xml:space="preserve">, </w:t>
      </w:r>
      <w:proofErr w:type="spellStart"/>
      <w:r w:rsidRPr="0003146D">
        <w:rPr>
          <w:rFonts w:ascii="Arial" w:eastAsia="Times New Roman" w:hAnsi="Arial" w:cs="Arial"/>
          <w:sz w:val="22"/>
          <w:szCs w:val="22"/>
          <w:lang w:eastAsia="es-ES"/>
        </w:rPr>
        <w:t>Institut</w:t>
      </w:r>
      <w:proofErr w:type="spellEnd"/>
      <w:r w:rsidRPr="0003146D">
        <w:rPr>
          <w:rFonts w:ascii="Arial" w:eastAsia="Times New Roman" w:hAnsi="Arial" w:cs="Arial"/>
          <w:sz w:val="22"/>
          <w:szCs w:val="22"/>
          <w:lang w:eastAsia="es-ES"/>
        </w:rPr>
        <w:t xml:space="preserve"> de Ciències del Mar, ICM-CSIC, Barcelona, Catalunya, </w:t>
      </w:r>
      <w:proofErr w:type="spellStart"/>
      <w:r w:rsidRPr="0003146D">
        <w:rPr>
          <w:rFonts w:ascii="Arial" w:eastAsia="Times New Roman" w:hAnsi="Arial" w:cs="Arial"/>
          <w:sz w:val="22"/>
          <w:szCs w:val="22"/>
          <w:lang w:eastAsia="es-ES"/>
        </w:rPr>
        <w:t>Spain</w:t>
      </w:r>
      <w:proofErr w:type="spellEnd"/>
    </w:p>
    <w:p w14:paraId="08A0DDA4" w14:textId="77777777" w:rsidR="007545F7" w:rsidRPr="0003146D" w:rsidRDefault="007545F7" w:rsidP="007545F7">
      <w:pPr>
        <w:suppressAutoHyphens/>
        <w:spacing w:before="120"/>
        <w:ind w:firstLine="289"/>
        <w:jc w:val="both"/>
        <w:rPr>
          <w:rFonts w:ascii="Arial" w:eastAsia="Times New Roman" w:hAnsi="Arial" w:cs="Arial"/>
          <w:sz w:val="22"/>
          <w:szCs w:val="22"/>
          <w:lang w:val="en-US" w:eastAsia="es-ES"/>
        </w:rPr>
      </w:pPr>
      <w:r w:rsidRPr="0003146D">
        <w:rPr>
          <w:rFonts w:ascii="Arial" w:eastAsia="Times New Roman" w:hAnsi="Arial" w:cs="Arial"/>
          <w:sz w:val="22"/>
          <w:szCs w:val="22"/>
          <w:vertAlign w:val="superscript"/>
          <w:lang w:val="en-GB" w:eastAsia="es-ES"/>
        </w:rPr>
        <w:t>b</w:t>
      </w:r>
      <w:r w:rsidRPr="0003146D">
        <w:rPr>
          <w:rFonts w:ascii="Arial" w:eastAsia="Times New Roman" w:hAnsi="Arial" w:cs="Arial"/>
          <w:sz w:val="22"/>
          <w:szCs w:val="22"/>
          <w:lang w:val="en-GB" w:eastAsia="es-ES"/>
        </w:rPr>
        <w:t xml:space="preserve"> </w:t>
      </w:r>
      <w:r w:rsidRPr="0003146D">
        <w:rPr>
          <w:rFonts w:ascii="Arial" w:eastAsia="Times New Roman" w:hAnsi="Arial" w:cs="Arial"/>
          <w:sz w:val="22"/>
          <w:szCs w:val="22"/>
          <w:lang w:val="en-US" w:eastAsia="es-ES"/>
        </w:rPr>
        <w:t>Department of Biology, Institute of Microbiology, ETH Zurich, Vladimir-Prelog-</w:t>
      </w:r>
      <w:proofErr w:type="spellStart"/>
      <w:r w:rsidRPr="0003146D">
        <w:rPr>
          <w:rFonts w:ascii="Arial" w:eastAsia="Times New Roman" w:hAnsi="Arial" w:cs="Arial"/>
          <w:sz w:val="22"/>
          <w:szCs w:val="22"/>
          <w:lang w:val="en-US" w:eastAsia="es-ES"/>
        </w:rPr>
        <w:t>Weg</w:t>
      </w:r>
      <w:proofErr w:type="spellEnd"/>
      <w:r w:rsidRPr="0003146D">
        <w:rPr>
          <w:rFonts w:ascii="Arial" w:eastAsia="Times New Roman" w:hAnsi="Arial" w:cs="Arial"/>
          <w:sz w:val="22"/>
          <w:szCs w:val="22"/>
          <w:lang w:val="en-US" w:eastAsia="es-ES"/>
        </w:rPr>
        <w:t xml:space="preserve"> 1-5/10, CH-8093 Zurich, Switzerland.</w:t>
      </w:r>
    </w:p>
    <w:p w14:paraId="1E638FE8" w14:textId="77777777" w:rsidR="007545F7" w:rsidRPr="0003146D" w:rsidRDefault="007545F7" w:rsidP="007545F7">
      <w:pPr>
        <w:suppressAutoHyphens/>
        <w:spacing w:before="120"/>
        <w:ind w:firstLine="289"/>
        <w:jc w:val="both"/>
        <w:rPr>
          <w:rFonts w:ascii="Arial" w:eastAsia="Times New Roman" w:hAnsi="Arial" w:cs="Arial"/>
          <w:sz w:val="22"/>
          <w:szCs w:val="22"/>
          <w:lang w:val="en-GB" w:eastAsia="es-ES"/>
        </w:rPr>
      </w:pPr>
      <w:r w:rsidRPr="0003146D">
        <w:rPr>
          <w:rFonts w:ascii="Arial" w:eastAsia="Times New Roman" w:hAnsi="Arial" w:cs="Arial"/>
          <w:sz w:val="22"/>
          <w:szCs w:val="22"/>
          <w:vertAlign w:val="superscript"/>
          <w:lang w:val="en-US" w:eastAsia="es-ES"/>
        </w:rPr>
        <w:t xml:space="preserve">c </w:t>
      </w:r>
      <w:r w:rsidRPr="0003146D">
        <w:rPr>
          <w:rFonts w:ascii="Arial" w:eastAsia="Times New Roman" w:hAnsi="Arial" w:cs="Arial"/>
          <w:sz w:val="22"/>
          <w:szCs w:val="22"/>
          <w:lang w:val="en-US" w:eastAsia="es-ES"/>
        </w:rPr>
        <w:t xml:space="preserve">Institute of Marine Sciences (CNR-ISMAR), National Research Council, Castello 2737/F </w:t>
      </w:r>
      <w:proofErr w:type="spellStart"/>
      <w:r w:rsidRPr="0003146D">
        <w:rPr>
          <w:rFonts w:ascii="Arial" w:eastAsia="Times New Roman" w:hAnsi="Arial" w:cs="Arial"/>
          <w:sz w:val="22"/>
          <w:szCs w:val="22"/>
          <w:lang w:val="en-US" w:eastAsia="es-ES"/>
        </w:rPr>
        <w:t>Arsenale-Tesa</w:t>
      </w:r>
      <w:proofErr w:type="spellEnd"/>
      <w:r w:rsidRPr="0003146D">
        <w:rPr>
          <w:rFonts w:ascii="Arial" w:eastAsia="Times New Roman" w:hAnsi="Arial" w:cs="Arial"/>
          <w:sz w:val="22"/>
          <w:szCs w:val="22"/>
          <w:lang w:val="en-US" w:eastAsia="es-ES"/>
        </w:rPr>
        <w:t xml:space="preserve"> 104, 30122 Venezia, Italy</w:t>
      </w:r>
    </w:p>
    <w:p w14:paraId="6C947B04" w14:textId="77777777" w:rsidR="007545F7" w:rsidRPr="0003146D" w:rsidRDefault="007545F7" w:rsidP="007545F7">
      <w:pPr>
        <w:suppressAutoHyphens/>
        <w:spacing w:before="120"/>
        <w:ind w:firstLine="289"/>
        <w:jc w:val="both"/>
        <w:rPr>
          <w:rFonts w:ascii="Arial" w:eastAsia="Times New Roman" w:hAnsi="Arial" w:cs="Arial"/>
          <w:sz w:val="22"/>
          <w:szCs w:val="22"/>
          <w:lang w:val="en-GB" w:eastAsia="es-ES"/>
        </w:rPr>
      </w:pPr>
      <w:r w:rsidRPr="0003146D">
        <w:rPr>
          <w:rFonts w:ascii="Arial" w:eastAsia="Times New Roman" w:hAnsi="Arial" w:cs="Arial"/>
          <w:sz w:val="22"/>
          <w:szCs w:val="22"/>
          <w:vertAlign w:val="superscript"/>
          <w:lang w:val="en-GB" w:eastAsia="es-ES"/>
        </w:rPr>
        <w:t xml:space="preserve">d </w:t>
      </w:r>
      <w:r w:rsidRPr="0003146D">
        <w:rPr>
          <w:rFonts w:ascii="Arial" w:eastAsia="Times New Roman" w:hAnsi="Arial" w:cs="Arial"/>
          <w:sz w:val="22"/>
          <w:szCs w:val="22"/>
          <w:lang w:val="en-GB" w:eastAsia="es-ES"/>
        </w:rPr>
        <w:t xml:space="preserve">Red Sea Research </w:t>
      </w:r>
      <w:proofErr w:type="spellStart"/>
      <w:r w:rsidRPr="0003146D">
        <w:rPr>
          <w:rFonts w:ascii="Arial" w:eastAsia="Times New Roman" w:hAnsi="Arial" w:cs="Arial"/>
          <w:sz w:val="22"/>
          <w:szCs w:val="22"/>
          <w:lang w:val="en-GB" w:eastAsia="es-ES"/>
        </w:rPr>
        <w:t>Center</w:t>
      </w:r>
      <w:proofErr w:type="spellEnd"/>
      <w:r w:rsidRPr="0003146D">
        <w:rPr>
          <w:rFonts w:ascii="Arial" w:eastAsia="Times New Roman" w:hAnsi="Arial" w:cs="Arial"/>
          <w:sz w:val="22"/>
          <w:szCs w:val="22"/>
          <w:lang w:val="en-GB" w:eastAsia="es-ES"/>
        </w:rPr>
        <w:t xml:space="preserve">, King Abdullah University of Science and Technology (KAUST), </w:t>
      </w:r>
      <w:proofErr w:type="spellStart"/>
      <w:r w:rsidRPr="0003146D">
        <w:rPr>
          <w:rFonts w:ascii="Arial" w:eastAsia="Times New Roman" w:hAnsi="Arial" w:cs="Arial"/>
          <w:sz w:val="22"/>
          <w:szCs w:val="22"/>
          <w:lang w:val="en-GB" w:eastAsia="es-ES"/>
        </w:rPr>
        <w:t>Thuwal</w:t>
      </w:r>
      <w:proofErr w:type="spellEnd"/>
      <w:r w:rsidRPr="0003146D">
        <w:rPr>
          <w:rFonts w:ascii="Arial" w:eastAsia="Times New Roman" w:hAnsi="Arial" w:cs="Arial"/>
          <w:sz w:val="22"/>
          <w:szCs w:val="22"/>
          <w:lang w:val="en-GB" w:eastAsia="es-ES"/>
        </w:rPr>
        <w:t xml:space="preserve"> 23955-6900, Saudi Arabia.</w:t>
      </w:r>
    </w:p>
    <w:p w14:paraId="17402A16" w14:textId="77777777" w:rsidR="007545F7" w:rsidRPr="0003146D" w:rsidRDefault="007545F7" w:rsidP="007545F7">
      <w:pPr>
        <w:suppressAutoHyphens/>
        <w:spacing w:before="120"/>
        <w:ind w:firstLine="289"/>
        <w:jc w:val="both"/>
        <w:rPr>
          <w:rFonts w:ascii="Arial" w:eastAsia="Times New Roman" w:hAnsi="Arial" w:cs="Arial"/>
          <w:sz w:val="22"/>
          <w:szCs w:val="22"/>
          <w:vertAlign w:val="superscript"/>
          <w:lang w:val="en-GB" w:eastAsia="es-ES"/>
        </w:rPr>
      </w:pPr>
      <w:r w:rsidRPr="0003146D">
        <w:rPr>
          <w:rFonts w:ascii="Arial" w:eastAsia="Times New Roman" w:hAnsi="Arial" w:cs="Arial"/>
          <w:sz w:val="22"/>
          <w:szCs w:val="22"/>
          <w:vertAlign w:val="superscript"/>
          <w:lang w:val="en-GB" w:eastAsia="es-ES"/>
        </w:rPr>
        <w:t xml:space="preserve">e </w:t>
      </w:r>
      <w:r w:rsidRPr="0003146D">
        <w:rPr>
          <w:rFonts w:ascii="Arial" w:eastAsia="Times New Roman" w:hAnsi="Arial" w:cs="Arial"/>
          <w:sz w:val="22"/>
          <w:szCs w:val="22"/>
          <w:lang w:val="en-US" w:eastAsia="es-ES"/>
        </w:rPr>
        <w:t xml:space="preserve">Computational Bioscience Research Center (CBRC), King Abdullah University of Science and Technology (KAUST), </w:t>
      </w:r>
      <w:proofErr w:type="spellStart"/>
      <w:r w:rsidRPr="0003146D">
        <w:rPr>
          <w:rFonts w:ascii="Arial" w:eastAsia="Times New Roman" w:hAnsi="Arial" w:cs="Arial"/>
          <w:sz w:val="22"/>
          <w:szCs w:val="22"/>
          <w:lang w:val="en-US" w:eastAsia="es-ES"/>
        </w:rPr>
        <w:t>Thuwal</w:t>
      </w:r>
      <w:proofErr w:type="spellEnd"/>
      <w:r w:rsidRPr="0003146D">
        <w:rPr>
          <w:rFonts w:ascii="Arial" w:eastAsia="Times New Roman" w:hAnsi="Arial" w:cs="Arial"/>
          <w:sz w:val="22"/>
          <w:szCs w:val="22"/>
          <w:lang w:val="en-US" w:eastAsia="es-ES"/>
        </w:rPr>
        <w:t xml:space="preserve"> </w:t>
      </w:r>
      <w:r w:rsidRPr="0003146D">
        <w:rPr>
          <w:rFonts w:ascii="Arial" w:eastAsia="Times New Roman" w:hAnsi="Arial" w:cs="Arial"/>
          <w:sz w:val="22"/>
          <w:szCs w:val="22"/>
          <w:lang w:val="en-GB" w:eastAsia="es-ES"/>
        </w:rPr>
        <w:t>23955-6900</w:t>
      </w:r>
      <w:r w:rsidRPr="0003146D">
        <w:rPr>
          <w:rFonts w:ascii="Arial" w:eastAsia="Times New Roman" w:hAnsi="Arial" w:cs="Arial"/>
          <w:sz w:val="22"/>
          <w:szCs w:val="22"/>
          <w:lang w:val="en-US" w:eastAsia="es-ES"/>
        </w:rPr>
        <w:t>, Saudi Arabia</w:t>
      </w:r>
    </w:p>
    <w:p w14:paraId="139B5B8C" w14:textId="77777777" w:rsidR="007545F7" w:rsidRPr="0003146D" w:rsidRDefault="007545F7" w:rsidP="007545F7">
      <w:pPr>
        <w:suppressAutoHyphens/>
        <w:spacing w:before="120"/>
        <w:ind w:firstLine="289"/>
        <w:jc w:val="both"/>
        <w:rPr>
          <w:rFonts w:ascii="Arial" w:eastAsia="Times New Roman" w:hAnsi="Arial" w:cs="Arial"/>
          <w:sz w:val="22"/>
          <w:szCs w:val="22"/>
          <w:vertAlign w:val="superscript"/>
          <w:lang w:val="en-GB" w:eastAsia="es-ES"/>
        </w:rPr>
      </w:pPr>
      <w:r w:rsidRPr="0003146D">
        <w:rPr>
          <w:rFonts w:ascii="Arial" w:eastAsia="Times New Roman" w:hAnsi="Arial" w:cs="Arial"/>
          <w:sz w:val="22"/>
          <w:szCs w:val="22"/>
          <w:vertAlign w:val="superscript"/>
          <w:lang w:val="en-GB" w:eastAsia="es-ES"/>
        </w:rPr>
        <w:t xml:space="preserve">f </w:t>
      </w:r>
      <w:r w:rsidRPr="0003146D">
        <w:rPr>
          <w:rFonts w:ascii="Arial" w:eastAsia="Times New Roman" w:hAnsi="Arial" w:cs="Arial"/>
          <w:sz w:val="22"/>
          <w:szCs w:val="22"/>
          <w:lang w:val="en-GB" w:eastAsia="es-ES"/>
        </w:rPr>
        <w:t>Department of</w:t>
      </w:r>
      <w:r w:rsidRPr="0003146D">
        <w:rPr>
          <w:rFonts w:ascii="Arial" w:eastAsia="Times New Roman" w:hAnsi="Arial" w:cs="Arial"/>
          <w:sz w:val="22"/>
          <w:szCs w:val="22"/>
          <w:vertAlign w:val="superscript"/>
          <w:lang w:val="en-GB" w:eastAsia="es-ES"/>
        </w:rPr>
        <w:t xml:space="preserve"> </w:t>
      </w:r>
      <w:r w:rsidRPr="0003146D">
        <w:rPr>
          <w:rFonts w:ascii="Arial" w:eastAsia="Times New Roman" w:hAnsi="Arial" w:cs="Arial"/>
          <w:sz w:val="22"/>
          <w:szCs w:val="22"/>
          <w:lang w:val="en-GB" w:eastAsia="es-ES"/>
        </w:rPr>
        <w:t xml:space="preserve">Systems Biology, Centro Nacional de </w:t>
      </w:r>
      <w:proofErr w:type="spellStart"/>
      <w:r w:rsidRPr="0003146D">
        <w:rPr>
          <w:rFonts w:ascii="Arial" w:eastAsia="Times New Roman" w:hAnsi="Arial" w:cs="Arial"/>
          <w:sz w:val="22"/>
          <w:szCs w:val="22"/>
          <w:lang w:val="en-GB" w:eastAsia="es-ES"/>
        </w:rPr>
        <w:t>Biotecnología</w:t>
      </w:r>
      <w:proofErr w:type="spellEnd"/>
      <w:r w:rsidRPr="0003146D">
        <w:rPr>
          <w:rFonts w:ascii="Arial" w:eastAsia="Times New Roman" w:hAnsi="Arial" w:cs="Arial"/>
          <w:sz w:val="22"/>
          <w:szCs w:val="22"/>
          <w:lang w:val="en-GB" w:eastAsia="es-ES"/>
        </w:rPr>
        <w:t xml:space="preserve"> (CNB), CSIC, Madrid, Spain</w:t>
      </w:r>
    </w:p>
    <w:p w14:paraId="4A13BD43" w14:textId="77777777" w:rsidR="007545F7" w:rsidRPr="0003146D" w:rsidRDefault="007545F7" w:rsidP="007545F7">
      <w:pPr>
        <w:suppressAutoHyphens/>
        <w:spacing w:before="120"/>
        <w:ind w:firstLine="289"/>
        <w:jc w:val="both"/>
        <w:rPr>
          <w:rFonts w:ascii="Arial" w:eastAsia="Times New Roman" w:hAnsi="Arial" w:cs="Arial"/>
          <w:sz w:val="22"/>
          <w:szCs w:val="22"/>
          <w:vertAlign w:val="superscript"/>
          <w:lang w:val="en-GB" w:eastAsia="es-ES"/>
        </w:rPr>
      </w:pPr>
      <w:r w:rsidRPr="0003146D">
        <w:rPr>
          <w:rFonts w:ascii="Arial" w:eastAsia="Times New Roman" w:hAnsi="Arial" w:cs="Arial"/>
          <w:sz w:val="22"/>
          <w:szCs w:val="22"/>
          <w:vertAlign w:val="superscript"/>
          <w:lang w:val="en-GB" w:eastAsia="es-ES"/>
        </w:rPr>
        <w:t>g</w:t>
      </w:r>
      <w:r w:rsidRPr="0003146D">
        <w:rPr>
          <w:rFonts w:ascii="Arial" w:eastAsia="Times New Roman" w:hAnsi="Arial" w:cs="Arial"/>
          <w:sz w:val="22"/>
          <w:szCs w:val="22"/>
          <w:lang w:val="en-GB" w:eastAsia="es-ES"/>
        </w:rPr>
        <w:t xml:space="preserve"> </w:t>
      </w:r>
      <w:proofErr w:type="spellStart"/>
      <w:r w:rsidRPr="0003146D">
        <w:rPr>
          <w:rFonts w:ascii="Arial" w:eastAsia="Times New Roman" w:hAnsi="Arial" w:cs="Arial"/>
          <w:sz w:val="22"/>
          <w:szCs w:val="22"/>
          <w:lang w:val="en-GB" w:eastAsia="es-ES"/>
        </w:rPr>
        <w:t>Departament</w:t>
      </w:r>
      <w:proofErr w:type="spellEnd"/>
      <w:r w:rsidRPr="0003146D">
        <w:rPr>
          <w:rFonts w:ascii="Arial" w:eastAsia="Times New Roman" w:hAnsi="Arial" w:cs="Arial"/>
          <w:sz w:val="22"/>
          <w:szCs w:val="22"/>
          <w:lang w:val="en-GB" w:eastAsia="es-ES"/>
        </w:rPr>
        <w:t xml:space="preserve"> de </w:t>
      </w:r>
      <w:proofErr w:type="spellStart"/>
      <w:r w:rsidRPr="0003146D">
        <w:rPr>
          <w:rFonts w:ascii="Arial" w:eastAsia="Times New Roman" w:hAnsi="Arial" w:cs="Arial"/>
          <w:sz w:val="22"/>
          <w:szCs w:val="22"/>
          <w:lang w:val="en-GB" w:eastAsia="es-ES"/>
        </w:rPr>
        <w:t>Genètica</w:t>
      </w:r>
      <w:proofErr w:type="spellEnd"/>
      <w:r w:rsidRPr="0003146D">
        <w:rPr>
          <w:rFonts w:ascii="Arial" w:eastAsia="Times New Roman" w:hAnsi="Arial" w:cs="Arial"/>
          <w:sz w:val="22"/>
          <w:szCs w:val="22"/>
          <w:lang w:val="en-GB" w:eastAsia="es-ES"/>
        </w:rPr>
        <w:t xml:space="preserve"> </w:t>
      </w:r>
      <w:proofErr w:type="spellStart"/>
      <w:r w:rsidRPr="0003146D">
        <w:rPr>
          <w:rFonts w:ascii="Arial" w:eastAsia="Times New Roman" w:hAnsi="Arial" w:cs="Arial"/>
          <w:sz w:val="22"/>
          <w:szCs w:val="22"/>
          <w:lang w:val="en-GB" w:eastAsia="es-ES"/>
        </w:rPr>
        <w:t>i</w:t>
      </w:r>
      <w:proofErr w:type="spellEnd"/>
      <w:r w:rsidRPr="0003146D">
        <w:rPr>
          <w:rFonts w:ascii="Arial" w:eastAsia="Times New Roman" w:hAnsi="Arial" w:cs="Arial"/>
          <w:sz w:val="22"/>
          <w:szCs w:val="22"/>
          <w:lang w:val="en-GB" w:eastAsia="es-ES"/>
        </w:rPr>
        <w:t xml:space="preserve"> </w:t>
      </w:r>
      <w:proofErr w:type="spellStart"/>
      <w:r w:rsidRPr="0003146D">
        <w:rPr>
          <w:rFonts w:ascii="Arial" w:eastAsia="Times New Roman" w:hAnsi="Arial" w:cs="Arial"/>
          <w:sz w:val="22"/>
          <w:szCs w:val="22"/>
          <w:lang w:val="en-GB" w:eastAsia="es-ES"/>
        </w:rPr>
        <w:t>Microbiologia</w:t>
      </w:r>
      <w:proofErr w:type="spellEnd"/>
      <w:r w:rsidRPr="0003146D">
        <w:rPr>
          <w:rFonts w:ascii="Arial" w:eastAsia="Times New Roman" w:hAnsi="Arial" w:cs="Arial"/>
          <w:sz w:val="22"/>
          <w:szCs w:val="22"/>
          <w:lang w:val="en-GB" w:eastAsia="es-ES"/>
        </w:rPr>
        <w:t xml:space="preserve">, </w:t>
      </w:r>
      <w:proofErr w:type="spellStart"/>
      <w:r w:rsidRPr="0003146D">
        <w:rPr>
          <w:rFonts w:ascii="Arial" w:eastAsia="Times New Roman" w:hAnsi="Arial" w:cs="Arial"/>
          <w:sz w:val="22"/>
          <w:szCs w:val="22"/>
          <w:lang w:val="en-GB" w:eastAsia="es-ES"/>
        </w:rPr>
        <w:t>Facultat</w:t>
      </w:r>
      <w:proofErr w:type="spellEnd"/>
      <w:r w:rsidRPr="0003146D">
        <w:rPr>
          <w:rFonts w:ascii="Arial" w:eastAsia="Times New Roman" w:hAnsi="Arial" w:cs="Arial"/>
          <w:sz w:val="22"/>
          <w:szCs w:val="22"/>
          <w:lang w:val="en-GB" w:eastAsia="es-ES"/>
        </w:rPr>
        <w:t xml:space="preserve"> de </w:t>
      </w:r>
      <w:proofErr w:type="spellStart"/>
      <w:r w:rsidRPr="0003146D">
        <w:rPr>
          <w:rFonts w:ascii="Arial" w:eastAsia="Times New Roman" w:hAnsi="Arial" w:cs="Arial"/>
          <w:sz w:val="22"/>
          <w:szCs w:val="22"/>
          <w:lang w:val="en-GB" w:eastAsia="es-ES"/>
        </w:rPr>
        <w:t>Biociències</w:t>
      </w:r>
      <w:proofErr w:type="spellEnd"/>
      <w:r w:rsidRPr="0003146D">
        <w:rPr>
          <w:rFonts w:ascii="Arial" w:eastAsia="Times New Roman" w:hAnsi="Arial" w:cs="Arial"/>
          <w:sz w:val="22"/>
          <w:szCs w:val="22"/>
          <w:lang w:val="en-GB" w:eastAsia="es-ES"/>
        </w:rPr>
        <w:t xml:space="preserve">, </w:t>
      </w:r>
      <w:proofErr w:type="spellStart"/>
      <w:r w:rsidRPr="0003146D">
        <w:rPr>
          <w:rFonts w:ascii="Arial" w:eastAsia="Times New Roman" w:hAnsi="Arial" w:cs="Arial"/>
          <w:sz w:val="22"/>
          <w:szCs w:val="22"/>
          <w:lang w:val="en-GB" w:eastAsia="es-ES"/>
        </w:rPr>
        <w:t>Universitat</w:t>
      </w:r>
      <w:proofErr w:type="spellEnd"/>
      <w:r w:rsidRPr="0003146D">
        <w:rPr>
          <w:rFonts w:ascii="Arial" w:eastAsia="Times New Roman" w:hAnsi="Arial" w:cs="Arial"/>
          <w:sz w:val="22"/>
          <w:szCs w:val="22"/>
          <w:lang w:val="en-GB" w:eastAsia="es-ES"/>
        </w:rPr>
        <w:t xml:space="preserve"> </w:t>
      </w:r>
      <w:proofErr w:type="spellStart"/>
      <w:r w:rsidRPr="0003146D">
        <w:rPr>
          <w:rFonts w:ascii="Arial" w:eastAsia="Times New Roman" w:hAnsi="Arial" w:cs="Arial"/>
          <w:sz w:val="22"/>
          <w:szCs w:val="22"/>
          <w:lang w:val="en-GB" w:eastAsia="es-ES"/>
        </w:rPr>
        <w:t>Autònoma</w:t>
      </w:r>
      <w:proofErr w:type="spellEnd"/>
      <w:r w:rsidRPr="0003146D">
        <w:rPr>
          <w:rFonts w:ascii="Arial" w:eastAsia="Times New Roman" w:hAnsi="Arial" w:cs="Arial"/>
          <w:sz w:val="22"/>
          <w:szCs w:val="22"/>
          <w:lang w:val="en-GB" w:eastAsia="es-ES"/>
        </w:rPr>
        <w:t xml:space="preserve"> de Barcelona, 08193 </w:t>
      </w:r>
      <w:proofErr w:type="spellStart"/>
      <w:r w:rsidRPr="0003146D">
        <w:rPr>
          <w:rFonts w:ascii="Arial" w:eastAsia="Times New Roman" w:hAnsi="Arial" w:cs="Arial"/>
          <w:sz w:val="22"/>
          <w:szCs w:val="22"/>
          <w:lang w:val="en-GB" w:eastAsia="es-ES"/>
        </w:rPr>
        <w:t>Bellaterra</w:t>
      </w:r>
      <w:proofErr w:type="spellEnd"/>
      <w:r w:rsidRPr="0003146D">
        <w:rPr>
          <w:rFonts w:ascii="Arial" w:eastAsia="Times New Roman" w:hAnsi="Arial" w:cs="Arial"/>
          <w:sz w:val="22"/>
          <w:szCs w:val="22"/>
          <w:lang w:val="en-GB" w:eastAsia="es-ES"/>
        </w:rPr>
        <w:t>, Spain</w:t>
      </w:r>
    </w:p>
    <w:p w14:paraId="72507E0A" w14:textId="77777777" w:rsidR="007545F7" w:rsidRPr="0003146D" w:rsidRDefault="007545F7" w:rsidP="007545F7">
      <w:pPr>
        <w:spacing w:line="360" w:lineRule="auto"/>
        <w:jc w:val="both"/>
        <w:rPr>
          <w:rFonts w:ascii="Arial" w:eastAsia="Times New Roman" w:hAnsi="Arial" w:cs="Arial"/>
          <w:sz w:val="22"/>
          <w:szCs w:val="22"/>
          <w:vertAlign w:val="superscript"/>
          <w:lang w:val="pt-PT" w:eastAsia="es-ES"/>
        </w:rPr>
      </w:pPr>
    </w:p>
    <w:p w14:paraId="15004982" w14:textId="77777777" w:rsidR="007545F7" w:rsidRPr="0003146D" w:rsidRDefault="007545F7" w:rsidP="007545F7">
      <w:pPr>
        <w:spacing w:line="360" w:lineRule="auto"/>
        <w:jc w:val="both"/>
        <w:rPr>
          <w:rFonts w:ascii="Arial" w:hAnsi="Arial" w:cs="Arial"/>
          <w:b/>
          <w:bCs/>
          <w:sz w:val="22"/>
          <w:szCs w:val="22"/>
          <w:lang w:val="en-US"/>
        </w:rPr>
      </w:pPr>
      <w:r w:rsidRPr="0003146D">
        <w:rPr>
          <w:rFonts w:ascii="Arial" w:eastAsia="Times New Roman" w:hAnsi="Arial" w:cs="Arial"/>
          <w:sz w:val="22"/>
          <w:szCs w:val="22"/>
          <w:vertAlign w:val="superscript"/>
          <w:lang w:val="pt-PT" w:eastAsia="es-ES"/>
        </w:rPr>
        <w:t>*</w:t>
      </w:r>
      <w:proofErr w:type="spellStart"/>
      <w:r w:rsidRPr="0003146D">
        <w:rPr>
          <w:rFonts w:ascii="Arial" w:eastAsia="Times New Roman" w:hAnsi="Arial" w:cs="Arial"/>
          <w:sz w:val="22"/>
          <w:szCs w:val="22"/>
          <w:lang w:val="pt-PT" w:eastAsia="es-ES"/>
        </w:rPr>
        <w:t>Correspondence</w:t>
      </w:r>
      <w:proofErr w:type="spellEnd"/>
      <w:r w:rsidRPr="0003146D">
        <w:rPr>
          <w:rFonts w:ascii="Arial" w:eastAsia="Times New Roman" w:hAnsi="Arial" w:cs="Arial"/>
          <w:sz w:val="22"/>
          <w:szCs w:val="22"/>
          <w:lang w:val="pt-PT" w:eastAsia="es-ES"/>
        </w:rPr>
        <w:t xml:space="preserve">: Olga </w:t>
      </w:r>
      <w:proofErr w:type="spellStart"/>
      <w:r w:rsidRPr="0003146D">
        <w:rPr>
          <w:rFonts w:ascii="Arial" w:eastAsia="Times New Roman" w:hAnsi="Arial" w:cs="Arial"/>
          <w:sz w:val="22"/>
          <w:szCs w:val="22"/>
          <w:lang w:val="pt-PT" w:eastAsia="es-ES"/>
        </w:rPr>
        <w:t>Sánchez</w:t>
      </w:r>
      <w:proofErr w:type="spellEnd"/>
      <w:r w:rsidRPr="0003146D">
        <w:rPr>
          <w:rFonts w:ascii="Arial" w:eastAsia="Times New Roman" w:hAnsi="Arial" w:cs="Arial"/>
          <w:sz w:val="22"/>
          <w:szCs w:val="22"/>
          <w:lang w:val="pt-PT" w:eastAsia="es-ES"/>
        </w:rPr>
        <w:t xml:space="preserve">: olga.sanchez@uab.es, tel. (+34) 93 586 8022, FAX (+34) 93 581 2387; </w:t>
      </w:r>
      <w:proofErr w:type="spellStart"/>
      <w:r w:rsidRPr="0003146D">
        <w:rPr>
          <w:rFonts w:ascii="Arial" w:eastAsia="Times New Roman" w:hAnsi="Arial" w:cs="Arial"/>
          <w:sz w:val="22"/>
          <w:szCs w:val="22"/>
          <w:lang w:val="pt-PT" w:eastAsia="es-ES"/>
        </w:rPr>
        <w:t>Silvia</w:t>
      </w:r>
      <w:proofErr w:type="spellEnd"/>
      <w:r w:rsidRPr="0003146D">
        <w:rPr>
          <w:rFonts w:ascii="Arial" w:eastAsia="Times New Roman" w:hAnsi="Arial" w:cs="Arial"/>
          <w:sz w:val="22"/>
          <w:szCs w:val="22"/>
          <w:lang w:val="pt-PT" w:eastAsia="es-ES"/>
        </w:rPr>
        <w:t xml:space="preserve"> G. Acinas: </w:t>
      </w:r>
      <w:hyperlink r:id="rId7" w:history="1">
        <w:r w:rsidRPr="0003146D">
          <w:rPr>
            <w:rFonts w:ascii="Arial" w:eastAsia="Times New Roman" w:hAnsi="Arial" w:cs="Arial"/>
            <w:sz w:val="22"/>
            <w:szCs w:val="22"/>
            <w:lang w:val="pt-PT" w:eastAsia="es-ES"/>
          </w:rPr>
          <w:t>sacinas@icm.csic.es</w:t>
        </w:r>
      </w:hyperlink>
      <w:r w:rsidRPr="0003146D">
        <w:rPr>
          <w:rFonts w:ascii="Arial" w:eastAsia="Times New Roman" w:hAnsi="Arial" w:cs="Arial"/>
          <w:sz w:val="22"/>
          <w:szCs w:val="22"/>
          <w:lang w:val="pt-PT" w:eastAsia="es-ES"/>
        </w:rPr>
        <w:t xml:space="preserve">, tel. </w:t>
      </w:r>
      <w:r w:rsidRPr="0003146D">
        <w:rPr>
          <w:rFonts w:ascii="Arial" w:eastAsia="Times New Roman" w:hAnsi="Arial" w:cs="Arial"/>
          <w:sz w:val="22"/>
          <w:szCs w:val="22"/>
          <w:lang w:val="en-US" w:eastAsia="es-ES"/>
        </w:rPr>
        <w:t>(+34) 93 230 5886, FAX (+34) 93 230 9555</w:t>
      </w:r>
    </w:p>
    <w:p w14:paraId="4710CE14" w14:textId="77777777" w:rsidR="007545F7" w:rsidRPr="0003146D" w:rsidRDefault="007545F7" w:rsidP="007545F7">
      <w:pPr>
        <w:spacing w:line="360" w:lineRule="auto"/>
        <w:jc w:val="both"/>
        <w:rPr>
          <w:rFonts w:ascii="Arial" w:hAnsi="Arial" w:cs="Arial"/>
          <w:b/>
          <w:bCs/>
          <w:sz w:val="22"/>
          <w:szCs w:val="22"/>
          <w:lang w:val="en-US"/>
        </w:rPr>
      </w:pPr>
    </w:p>
    <w:p w14:paraId="6ABEA48A" w14:textId="77777777" w:rsidR="007545F7" w:rsidRPr="0003146D" w:rsidRDefault="007545F7" w:rsidP="007545F7">
      <w:pPr>
        <w:spacing w:line="360" w:lineRule="auto"/>
        <w:jc w:val="both"/>
        <w:rPr>
          <w:rFonts w:ascii="Arial" w:hAnsi="Arial" w:cs="Arial"/>
          <w:b/>
          <w:bCs/>
          <w:sz w:val="22"/>
          <w:szCs w:val="22"/>
          <w:lang w:val="en-US"/>
        </w:rPr>
      </w:pPr>
    </w:p>
    <w:p w14:paraId="2EBB22B7" w14:textId="77777777" w:rsidR="007545F7" w:rsidRPr="0003146D" w:rsidRDefault="007545F7" w:rsidP="007545F7">
      <w:pPr>
        <w:spacing w:line="360" w:lineRule="auto"/>
        <w:jc w:val="both"/>
        <w:rPr>
          <w:rFonts w:ascii="Arial" w:hAnsi="Arial" w:cs="Arial"/>
          <w:b/>
          <w:bCs/>
          <w:sz w:val="22"/>
          <w:szCs w:val="22"/>
          <w:lang w:val="en-US"/>
        </w:rPr>
      </w:pPr>
      <w:r w:rsidRPr="0003146D">
        <w:rPr>
          <w:rFonts w:ascii="Arial" w:hAnsi="Arial" w:cs="Arial"/>
          <w:b/>
          <w:bCs/>
          <w:sz w:val="22"/>
          <w:szCs w:val="22"/>
          <w:lang w:val="en-US"/>
        </w:rPr>
        <w:t>This PDF file includes:</w:t>
      </w:r>
    </w:p>
    <w:p w14:paraId="5C2FA57D" w14:textId="77777777" w:rsidR="007545F7" w:rsidRPr="0003146D" w:rsidRDefault="007545F7" w:rsidP="007545F7">
      <w:pPr>
        <w:spacing w:line="360" w:lineRule="auto"/>
        <w:jc w:val="both"/>
        <w:rPr>
          <w:rFonts w:ascii="Arial" w:hAnsi="Arial" w:cs="Arial"/>
          <w:bCs/>
          <w:sz w:val="22"/>
          <w:szCs w:val="22"/>
          <w:lang w:val="en-US"/>
        </w:rPr>
      </w:pPr>
      <w:r w:rsidRPr="0003146D">
        <w:rPr>
          <w:rFonts w:ascii="Arial" w:hAnsi="Arial" w:cs="Arial"/>
          <w:bCs/>
          <w:sz w:val="22"/>
          <w:szCs w:val="22"/>
          <w:lang w:val="en-US"/>
        </w:rPr>
        <w:t xml:space="preserve">Supplementary </w:t>
      </w:r>
      <w:r w:rsidR="007D0878">
        <w:rPr>
          <w:rFonts w:ascii="Arial" w:hAnsi="Arial" w:cs="Arial"/>
          <w:bCs/>
          <w:sz w:val="22"/>
          <w:szCs w:val="22"/>
          <w:lang w:val="en-US"/>
        </w:rPr>
        <w:t>M</w:t>
      </w:r>
      <w:r w:rsidRPr="0003146D">
        <w:rPr>
          <w:rFonts w:ascii="Arial" w:hAnsi="Arial" w:cs="Arial"/>
          <w:bCs/>
          <w:sz w:val="22"/>
          <w:szCs w:val="22"/>
          <w:lang w:val="en-US"/>
        </w:rPr>
        <w:t>ethods</w:t>
      </w:r>
    </w:p>
    <w:p w14:paraId="2AEC928A" w14:textId="77777777" w:rsidR="007545F7" w:rsidRPr="0003146D" w:rsidRDefault="007545F7" w:rsidP="007545F7">
      <w:pPr>
        <w:spacing w:line="360" w:lineRule="auto"/>
        <w:jc w:val="both"/>
        <w:rPr>
          <w:rFonts w:ascii="Arial" w:hAnsi="Arial" w:cs="Arial"/>
          <w:bCs/>
          <w:sz w:val="22"/>
          <w:szCs w:val="22"/>
          <w:lang w:val="en-US"/>
        </w:rPr>
      </w:pPr>
      <w:r w:rsidRPr="0003146D">
        <w:rPr>
          <w:rFonts w:ascii="Arial" w:hAnsi="Arial" w:cs="Arial"/>
          <w:bCs/>
          <w:sz w:val="22"/>
          <w:szCs w:val="22"/>
          <w:lang w:val="en-US"/>
        </w:rPr>
        <w:t>Supplementary Figures</w:t>
      </w:r>
    </w:p>
    <w:p w14:paraId="50BE81B6" w14:textId="77777777" w:rsidR="007545F7" w:rsidRPr="0003146D" w:rsidRDefault="007545F7" w:rsidP="007545F7">
      <w:pPr>
        <w:rPr>
          <w:rFonts w:ascii="Arial" w:hAnsi="Arial" w:cs="Arial"/>
          <w:bCs/>
          <w:sz w:val="22"/>
          <w:szCs w:val="22"/>
          <w:lang w:val="en-US"/>
        </w:rPr>
      </w:pPr>
      <w:r w:rsidRPr="0003146D">
        <w:rPr>
          <w:rFonts w:ascii="Arial" w:hAnsi="Arial" w:cs="Arial"/>
          <w:bCs/>
          <w:sz w:val="22"/>
          <w:szCs w:val="22"/>
          <w:lang w:val="en-US"/>
        </w:rPr>
        <w:t>Headings Supplementary Tables</w:t>
      </w:r>
    </w:p>
    <w:p w14:paraId="37830B32" w14:textId="77777777" w:rsidR="007545F7" w:rsidRPr="0003146D" w:rsidRDefault="007545F7" w:rsidP="007545F7">
      <w:pPr>
        <w:rPr>
          <w:rFonts w:ascii="Arial" w:hAnsi="Arial" w:cs="Arial"/>
          <w:sz w:val="22"/>
          <w:szCs w:val="22"/>
          <w:lang w:val="en-US"/>
        </w:rPr>
      </w:pPr>
    </w:p>
    <w:p w14:paraId="39513C1B" w14:textId="77777777" w:rsidR="007545F7" w:rsidRPr="0003146D" w:rsidRDefault="007545F7" w:rsidP="007545F7">
      <w:pPr>
        <w:rPr>
          <w:rFonts w:ascii="Arial" w:hAnsi="Arial" w:cs="Arial"/>
          <w:sz w:val="22"/>
          <w:szCs w:val="22"/>
          <w:lang w:val="en-US"/>
        </w:rPr>
      </w:pPr>
    </w:p>
    <w:p w14:paraId="7C7BA176" w14:textId="77777777" w:rsidR="007545F7" w:rsidRPr="0003146D" w:rsidRDefault="007545F7" w:rsidP="007545F7">
      <w:pPr>
        <w:rPr>
          <w:rFonts w:ascii="Arial" w:hAnsi="Arial" w:cs="Arial"/>
          <w:sz w:val="22"/>
          <w:szCs w:val="22"/>
          <w:lang w:val="en-US"/>
        </w:rPr>
      </w:pPr>
    </w:p>
    <w:p w14:paraId="2DEE1AEA" w14:textId="77777777" w:rsidR="00DF023E" w:rsidRDefault="00DF023E" w:rsidP="007545F7">
      <w:pPr>
        <w:pStyle w:val="Prrafodelista1"/>
        <w:spacing w:before="100" w:beforeAutospacing="1" w:after="100" w:afterAutospacing="1" w:line="360" w:lineRule="auto"/>
        <w:ind w:left="0" w:right="-7"/>
        <w:jc w:val="both"/>
        <w:rPr>
          <w:rFonts w:ascii="Arial" w:hAnsi="Arial" w:cs="Arial"/>
          <w:b/>
          <w:iCs/>
          <w:color w:val="000000" w:themeColor="text1"/>
          <w:sz w:val="22"/>
          <w:szCs w:val="22"/>
          <w:lang w:val="en-GB"/>
        </w:rPr>
      </w:pPr>
    </w:p>
    <w:p w14:paraId="05021796" w14:textId="77777777" w:rsidR="00E1482F" w:rsidRDefault="00E1482F" w:rsidP="007545F7">
      <w:pPr>
        <w:pStyle w:val="Prrafodelista1"/>
        <w:spacing w:before="100" w:beforeAutospacing="1" w:after="100" w:afterAutospacing="1" w:line="360" w:lineRule="auto"/>
        <w:ind w:left="0" w:right="-7"/>
        <w:jc w:val="both"/>
        <w:rPr>
          <w:rFonts w:ascii="Arial" w:hAnsi="Arial" w:cs="Arial"/>
          <w:b/>
          <w:iCs/>
          <w:color w:val="000000" w:themeColor="text1"/>
          <w:sz w:val="22"/>
          <w:szCs w:val="22"/>
          <w:lang w:val="en-GB"/>
        </w:rPr>
      </w:pPr>
    </w:p>
    <w:p w14:paraId="228B3DFA" w14:textId="7FF8C09C" w:rsidR="007545F7" w:rsidRPr="0003146D" w:rsidRDefault="007545F7" w:rsidP="007545F7">
      <w:pPr>
        <w:pStyle w:val="Prrafodelista1"/>
        <w:spacing w:before="100" w:beforeAutospacing="1" w:after="100" w:afterAutospacing="1" w:line="360" w:lineRule="auto"/>
        <w:ind w:left="0" w:right="-7"/>
        <w:jc w:val="both"/>
        <w:rPr>
          <w:rFonts w:ascii="Arial" w:hAnsi="Arial" w:cs="Arial"/>
          <w:b/>
          <w:iCs/>
          <w:color w:val="000000" w:themeColor="text1"/>
          <w:sz w:val="22"/>
          <w:szCs w:val="22"/>
          <w:lang w:val="en-GB"/>
        </w:rPr>
      </w:pPr>
      <w:r w:rsidRPr="0003146D">
        <w:rPr>
          <w:rFonts w:ascii="Arial" w:hAnsi="Arial" w:cs="Arial"/>
          <w:b/>
          <w:iCs/>
          <w:color w:val="000000" w:themeColor="text1"/>
          <w:sz w:val="22"/>
          <w:szCs w:val="22"/>
          <w:lang w:val="en-GB"/>
        </w:rPr>
        <w:lastRenderedPageBreak/>
        <w:t>Supplementary Methods</w:t>
      </w:r>
    </w:p>
    <w:p w14:paraId="52D577C9" w14:textId="77777777" w:rsidR="007545F7" w:rsidRPr="0003146D" w:rsidRDefault="007545F7" w:rsidP="007545F7">
      <w:pPr>
        <w:pStyle w:val="Prrafodelista1"/>
        <w:spacing w:before="100" w:beforeAutospacing="1" w:after="100" w:afterAutospacing="1" w:line="360" w:lineRule="auto"/>
        <w:ind w:left="0" w:right="-7"/>
        <w:jc w:val="both"/>
        <w:rPr>
          <w:rFonts w:ascii="Arial" w:hAnsi="Arial" w:cs="Arial"/>
          <w:i/>
          <w:iCs/>
          <w:color w:val="000000" w:themeColor="text1"/>
          <w:sz w:val="22"/>
          <w:szCs w:val="22"/>
          <w:lang w:val="en-GB"/>
        </w:rPr>
      </w:pPr>
      <w:r w:rsidRPr="0003146D">
        <w:rPr>
          <w:rFonts w:ascii="Arial" w:hAnsi="Arial" w:cs="Arial"/>
          <w:i/>
          <w:iCs/>
          <w:color w:val="000000" w:themeColor="text1"/>
          <w:sz w:val="22"/>
          <w:szCs w:val="22"/>
          <w:lang w:val="en-GB"/>
        </w:rPr>
        <w:t>PCR conditions</w:t>
      </w:r>
    </w:p>
    <w:p w14:paraId="62613D4C" w14:textId="0FF1EA34" w:rsidR="007545F7" w:rsidRDefault="007545F7" w:rsidP="007545F7">
      <w:pPr>
        <w:pStyle w:val="Prrafodelista1"/>
        <w:spacing w:before="100" w:beforeAutospacing="1" w:after="100" w:afterAutospacing="1" w:line="360" w:lineRule="auto"/>
        <w:ind w:left="0" w:right="-7"/>
        <w:jc w:val="both"/>
        <w:rPr>
          <w:rFonts w:ascii="Arial" w:hAnsi="Arial" w:cs="Arial"/>
          <w:sz w:val="22"/>
          <w:szCs w:val="22"/>
          <w:lang w:val="en-GB"/>
        </w:rPr>
      </w:pPr>
      <w:r w:rsidRPr="0003146D">
        <w:rPr>
          <w:rFonts w:ascii="Arial" w:hAnsi="Arial" w:cs="Arial"/>
          <w:sz w:val="22"/>
          <w:szCs w:val="22"/>
          <w:lang w:val="en-GB"/>
        </w:rPr>
        <w:t xml:space="preserve">Each PCR reaction with a final volume of 25 </w:t>
      </w:r>
      <w:r w:rsidRPr="0003146D">
        <w:rPr>
          <w:rFonts w:ascii="Arial" w:hAnsi="Arial" w:cs="Arial"/>
          <w:sz w:val="22"/>
          <w:szCs w:val="22"/>
          <w:lang w:val="en-GB"/>
        </w:rPr>
        <w:sym w:font="Symbol" w:char="F06D"/>
      </w:r>
      <w:r w:rsidRPr="0003146D">
        <w:rPr>
          <w:rFonts w:ascii="Arial" w:hAnsi="Arial" w:cs="Arial"/>
          <w:sz w:val="22"/>
          <w:szCs w:val="22"/>
          <w:lang w:val="en-GB"/>
        </w:rPr>
        <w:t xml:space="preserve">l contained: 2 </w:t>
      </w:r>
      <w:r w:rsidRPr="0003146D">
        <w:rPr>
          <w:rFonts w:ascii="Arial" w:hAnsi="Arial" w:cs="Arial"/>
          <w:sz w:val="22"/>
          <w:szCs w:val="22"/>
          <w:lang w:val="en-GB"/>
        </w:rPr>
        <w:sym w:font="Symbol" w:char="F06D"/>
      </w:r>
      <w:r w:rsidRPr="0003146D">
        <w:rPr>
          <w:rFonts w:ascii="Arial" w:hAnsi="Arial" w:cs="Arial"/>
          <w:sz w:val="22"/>
          <w:szCs w:val="22"/>
          <w:lang w:val="en-GB"/>
        </w:rPr>
        <w:t xml:space="preserve">l of template DNA, 0.5 </w:t>
      </w:r>
      <w:r w:rsidRPr="0003146D">
        <w:rPr>
          <w:rFonts w:ascii="Arial" w:hAnsi="Arial" w:cs="Arial"/>
          <w:sz w:val="22"/>
          <w:szCs w:val="22"/>
          <w:lang w:val="en-GB"/>
        </w:rPr>
        <w:sym w:font="Symbol" w:char="F06D"/>
      </w:r>
      <w:r w:rsidRPr="0003146D">
        <w:rPr>
          <w:rFonts w:ascii="Arial" w:hAnsi="Arial" w:cs="Arial"/>
          <w:sz w:val="22"/>
          <w:szCs w:val="22"/>
          <w:lang w:val="en-GB"/>
        </w:rPr>
        <w:t xml:space="preserve">l of each deoxynucleotide triphosphate at a concentration of 10 </w:t>
      </w:r>
      <w:r w:rsidRPr="0003146D">
        <w:rPr>
          <w:rFonts w:ascii="Arial" w:hAnsi="Arial" w:cs="Arial"/>
          <w:sz w:val="22"/>
          <w:szCs w:val="22"/>
          <w:lang w:val="en-GB"/>
        </w:rPr>
        <w:sym w:font="Symbol" w:char="F06D"/>
      </w:r>
      <w:r w:rsidRPr="0003146D">
        <w:rPr>
          <w:rFonts w:ascii="Arial" w:hAnsi="Arial" w:cs="Arial"/>
          <w:sz w:val="22"/>
          <w:szCs w:val="22"/>
          <w:lang w:val="en-GB"/>
        </w:rPr>
        <w:t xml:space="preserve">M, 0.75 </w:t>
      </w:r>
      <w:r w:rsidRPr="0003146D">
        <w:rPr>
          <w:rFonts w:ascii="Arial" w:hAnsi="Arial" w:cs="Arial"/>
          <w:sz w:val="22"/>
          <w:szCs w:val="22"/>
          <w:lang w:val="en-GB"/>
        </w:rPr>
        <w:sym w:font="Symbol" w:char="F06D"/>
      </w:r>
      <w:r w:rsidRPr="0003146D">
        <w:rPr>
          <w:rFonts w:ascii="Arial" w:hAnsi="Arial" w:cs="Arial"/>
          <w:sz w:val="22"/>
          <w:szCs w:val="22"/>
          <w:lang w:val="en-GB"/>
        </w:rPr>
        <w:t>l of MgCl</w:t>
      </w:r>
      <w:r w:rsidRPr="0003146D">
        <w:rPr>
          <w:rFonts w:ascii="Arial" w:hAnsi="Arial" w:cs="Arial"/>
          <w:sz w:val="22"/>
          <w:szCs w:val="22"/>
          <w:vertAlign w:val="subscript"/>
          <w:lang w:val="en-GB"/>
        </w:rPr>
        <w:t xml:space="preserve">2 </w:t>
      </w:r>
      <w:r w:rsidRPr="0003146D">
        <w:rPr>
          <w:rFonts w:ascii="Arial" w:hAnsi="Arial" w:cs="Arial"/>
          <w:sz w:val="22"/>
          <w:szCs w:val="22"/>
          <w:lang w:val="en-GB"/>
        </w:rPr>
        <w:t xml:space="preserve">1.5 </w:t>
      </w:r>
      <w:proofErr w:type="spellStart"/>
      <w:r w:rsidRPr="0003146D">
        <w:rPr>
          <w:rFonts w:ascii="Arial" w:hAnsi="Arial" w:cs="Arial"/>
          <w:sz w:val="22"/>
          <w:szCs w:val="22"/>
          <w:lang w:val="en-GB"/>
        </w:rPr>
        <w:t>mM</w:t>
      </w:r>
      <w:proofErr w:type="spellEnd"/>
      <w:r w:rsidRPr="0003146D">
        <w:rPr>
          <w:rFonts w:ascii="Arial" w:hAnsi="Arial" w:cs="Arial"/>
          <w:sz w:val="22"/>
          <w:szCs w:val="22"/>
          <w:lang w:val="en-GB"/>
        </w:rPr>
        <w:t xml:space="preserve">, 0.5 </w:t>
      </w:r>
      <w:r w:rsidRPr="0003146D">
        <w:rPr>
          <w:rFonts w:ascii="Arial" w:hAnsi="Arial" w:cs="Arial"/>
          <w:sz w:val="22"/>
          <w:szCs w:val="22"/>
          <w:lang w:val="en-GB"/>
        </w:rPr>
        <w:sym w:font="Symbol" w:char="F06D"/>
      </w:r>
      <w:r w:rsidRPr="0003146D">
        <w:rPr>
          <w:rFonts w:ascii="Arial" w:hAnsi="Arial" w:cs="Arial"/>
          <w:sz w:val="22"/>
          <w:szCs w:val="22"/>
          <w:lang w:val="en-GB"/>
        </w:rPr>
        <w:t xml:space="preserve">l of each primer at a concentration of 10 </w:t>
      </w:r>
      <w:r w:rsidRPr="0003146D">
        <w:rPr>
          <w:rFonts w:ascii="Arial" w:hAnsi="Arial" w:cs="Arial"/>
          <w:sz w:val="22"/>
          <w:szCs w:val="22"/>
          <w:lang w:val="en-GB"/>
        </w:rPr>
        <w:sym w:font="Symbol" w:char="F06D"/>
      </w:r>
      <w:r w:rsidRPr="0003146D">
        <w:rPr>
          <w:rFonts w:ascii="Arial" w:hAnsi="Arial" w:cs="Arial"/>
          <w:sz w:val="22"/>
          <w:szCs w:val="22"/>
          <w:lang w:val="en-GB"/>
        </w:rPr>
        <w:t xml:space="preserve">M, 0.125 </w:t>
      </w:r>
      <w:r w:rsidRPr="0003146D">
        <w:rPr>
          <w:rFonts w:ascii="Arial" w:hAnsi="Arial" w:cs="Arial"/>
          <w:sz w:val="22"/>
          <w:szCs w:val="22"/>
          <w:lang w:val="en-GB"/>
        </w:rPr>
        <w:sym w:font="Symbol" w:char="F06D"/>
      </w:r>
      <w:r w:rsidRPr="0003146D">
        <w:rPr>
          <w:rFonts w:ascii="Arial" w:hAnsi="Arial" w:cs="Arial"/>
          <w:sz w:val="22"/>
          <w:szCs w:val="22"/>
          <w:lang w:val="en-GB"/>
        </w:rPr>
        <w:t xml:space="preserve">l of </w:t>
      </w:r>
      <w:proofErr w:type="spellStart"/>
      <w:r w:rsidRPr="0003146D">
        <w:rPr>
          <w:rFonts w:ascii="Arial" w:hAnsi="Arial" w:cs="Arial"/>
          <w:sz w:val="22"/>
          <w:szCs w:val="22"/>
          <w:lang w:val="en-GB"/>
        </w:rPr>
        <w:t>Taq</w:t>
      </w:r>
      <w:proofErr w:type="spellEnd"/>
      <w:r w:rsidRPr="0003146D">
        <w:rPr>
          <w:rFonts w:ascii="Arial" w:hAnsi="Arial" w:cs="Arial"/>
          <w:sz w:val="22"/>
          <w:szCs w:val="22"/>
          <w:lang w:val="en-GB"/>
        </w:rPr>
        <w:t xml:space="preserve"> DNA polymerase (Invitrogen), 2.5 </w:t>
      </w:r>
      <w:r w:rsidRPr="0003146D">
        <w:rPr>
          <w:rFonts w:ascii="Arial" w:hAnsi="Arial" w:cs="Arial"/>
          <w:sz w:val="22"/>
          <w:szCs w:val="22"/>
          <w:lang w:val="en-GB"/>
        </w:rPr>
        <w:sym w:font="Symbol" w:char="F06D"/>
      </w:r>
      <w:r w:rsidRPr="0003146D">
        <w:rPr>
          <w:rFonts w:ascii="Arial" w:hAnsi="Arial" w:cs="Arial"/>
          <w:sz w:val="22"/>
          <w:szCs w:val="22"/>
          <w:lang w:val="en-GB"/>
        </w:rPr>
        <w:t xml:space="preserve">l of PCR buffer supplied by the manufacturer (Invitrogen, Paisley, UK) and Milli-Q water up to the final volume. Reactions were carried out in a </w:t>
      </w:r>
      <w:proofErr w:type="spellStart"/>
      <w:r w:rsidRPr="0003146D">
        <w:rPr>
          <w:rFonts w:ascii="Arial" w:hAnsi="Arial" w:cs="Arial"/>
          <w:sz w:val="22"/>
          <w:szCs w:val="22"/>
          <w:lang w:val="en-GB"/>
        </w:rPr>
        <w:t>Biorad</w:t>
      </w:r>
      <w:proofErr w:type="spellEnd"/>
      <w:r w:rsidRPr="0003146D">
        <w:rPr>
          <w:rFonts w:ascii="Arial" w:hAnsi="Arial" w:cs="Arial"/>
          <w:sz w:val="22"/>
          <w:szCs w:val="22"/>
          <w:lang w:val="en-GB"/>
        </w:rPr>
        <w:t xml:space="preserve"> thermocycler using the following program: initial denaturation at 94ºC for 5 min, followed by 30 cycles of 1 min at 94ºC, 1 min at 55ºC and 2 min at 72ºC, and a final extension step of 10 min at 72ºC. The PCR products were verified and quantified by agarose gel electrophoresis with a standard low DNA mass ladder (Invitrogen).</w:t>
      </w:r>
    </w:p>
    <w:p w14:paraId="340FA400" w14:textId="77777777" w:rsidR="00246FD5" w:rsidRPr="0003146D" w:rsidRDefault="00246FD5" w:rsidP="00246FD5">
      <w:pPr>
        <w:pStyle w:val="Prrafodelista1"/>
        <w:spacing w:before="100" w:beforeAutospacing="1" w:after="100" w:afterAutospacing="1" w:line="360" w:lineRule="auto"/>
        <w:ind w:left="0" w:right="-7"/>
        <w:jc w:val="both"/>
        <w:outlineLvl w:val="0"/>
        <w:rPr>
          <w:rFonts w:ascii="Arial" w:hAnsi="Arial" w:cs="Arial"/>
          <w:sz w:val="22"/>
          <w:szCs w:val="22"/>
          <w:lang w:val="en-GB"/>
        </w:rPr>
      </w:pPr>
      <w:r w:rsidRPr="0003146D">
        <w:rPr>
          <w:rFonts w:ascii="Arial" w:hAnsi="Arial" w:cs="Arial"/>
          <w:i/>
          <w:sz w:val="22"/>
          <w:szCs w:val="22"/>
          <w:lang w:val="en-GB"/>
        </w:rPr>
        <w:t>Phylogenetic trees</w:t>
      </w:r>
    </w:p>
    <w:p w14:paraId="57135064" w14:textId="72A20130" w:rsidR="00246FD5" w:rsidRPr="0003146D" w:rsidRDefault="00246FD5" w:rsidP="00246FD5">
      <w:pPr>
        <w:pStyle w:val="Prrafodelista1"/>
        <w:spacing w:before="100" w:beforeAutospacing="1" w:after="100" w:afterAutospacing="1" w:line="360" w:lineRule="auto"/>
        <w:ind w:left="0" w:right="-7"/>
        <w:jc w:val="both"/>
        <w:rPr>
          <w:rFonts w:ascii="Arial" w:hAnsi="Arial" w:cs="Arial"/>
          <w:sz w:val="22"/>
          <w:szCs w:val="22"/>
          <w:lang w:val="en-GB"/>
        </w:rPr>
      </w:pPr>
      <w:r w:rsidRPr="0003146D">
        <w:rPr>
          <w:rFonts w:ascii="Arial" w:hAnsi="Arial" w:cs="Arial"/>
          <w:sz w:val="22"/>
          <w:szCs w:val="22"/>
          <w:lang w:val="en-GB"/>
        </w:rPr>
        <w:t>Different phylogenetic trees were included in these study: (</w:t>
      </w:r>
      <w:proofErr w:type="spellStart"/>
      <w:r w:rsidRPr="0003146D">
        <w:rPr>
          <w:rFonts w:ascii="Arial" w:hAnsi="Arial" w:cs="Arial"/>
          <w:sz w:val="22"/>
          <w:szCs w:val="22"/>
          <w:lang w:val="en-GB"/>
        </w:rPr>
        <w:t>i</w:t>
      </w:r>
      <w:proofErr w:type="spellEnd"/>
      <w:r w:rsidRPr="0003146D">
        <w:rPr>
          <w:rFonts w:ascii="Arial" w:hAnsi="Arial" w:cs="Arial"/>
          <w:sz w:val="22"/>
          <w:szCs w:val="22"/>
          <w:lang w:val="en-GB"/>
        </w:rPr>
        <w:t xml:space="preserve">) phylogenetic trees with all non-redundant sequences for </w:t>
      </w:r>
      <w:r w:rsidRPr="0003146D">
        <w:rPr>
          <w:rFonts w:ascii="Arial" w:hAnsi="Arial" w:cs="Arial"/>
          <w:i/>
          <w:sz w:val="22"/>
          <w:szCs w:val="22"/>
          <w:lang w:val="en-GB"/>
        </w:rPr>
        <w:t>Alphaproteobacteria</w:t>
      </w:r>
      <w:r w:rsidRPr="0003146D">
        <w:rPr>
          <w:rFonts w:ascii="Arial" w:hAnsi="Arial" w:cs="Arial"/>
          <w:sz w:val="22"/>
          <w:szCs w:val="22"/>
          <w:lang w:val="en-GB"/>
        </w:rPr>
        <w:t xml:space="preserve">, </w:t>
      </w:r>
      <w:r w:rsidRPr="0003146D">
        <w:rPr>
          <w:rFonts w:ascii="Arial" w:hAnsi="Arial" w:cs="Arial"/>
          <w:i/>
          <w:sz w:val="22"/>
          <w:szCs w:val="22"/>
          <w:lang w:val="en-GB"/>
        </w:rPr>
        <w:t>Gammaproteobacteria</w:t>
      </w:r>
      <w:r w:rsidRPr="0003146D">
        <w:rPr>
          <w:rFonts w:ascii="Arial" w:hAnsi="Arial" w:cs="Arial"/>
          <w:sz w:val="22"/>
          <w:szCs w:val="22"/>
          <w:lang w:val="en-GB"/>
        </w:rPr>
        <w:t xml:space="preserve">, </w:t>
      </w:r>
      <w:r w:rsidRPr="0003146D">
        <w:rPr>
          <w:rFonts w:ascii="Arial" w:hAnsi="Arial" w:cs="Arial"/>
          <w:i/>
          <w:sz w:val="22"/>
          <w:szCs w:val="22"/>
          <w:lang w:val="en-GB"/>
        </w:rPr>
        <w:t>Bacteroidetes</w:t>
      </w:r>
      <w:r>
        <w:rPr>
          <w:rFonts w:ascii="Arial" w:hAnsi="Arial" w:cs="Arial"/>
          <w:i/>
          <w:sz w:val="22"/>
          <w:szCs w:val="22"/>
          <w:lang w:val="en-GB"/>
        </w:rPr>
        <w:t>,</w:t>
      </w:r>
      <w:r w:rsidRPr="0003146D">
        <w:rPr>
          <w:rFonts w:ascii="Arial" w:hAnsi="Arial" w:cs="Arial"/>
          <w:sz w:val="22"/>
          <w:szCs w:val="22"/>
          <w:lang w:val="en-GB"/>
        </w:rPr>
        <w:t xml:space="preserve"> and Gram-positive bacteria</w:t>
      </w:r>
      <w:r>
        <w:rPr>
          <w:rFonts w:ascii="Arial" w:hAnsi="Arial" w:cs="Arial"/>
          <w:sz w:val="22"/>
          <w:szCs w:val="22"/>
          <w:lang w:val="en-GB"/>
        </w:rPr>
        <w:t>;</w:t>
      </w:r>
      <w:r w:rsidRPr="0003146D">
        <w:rPr>
          <w:rFonts w:ascii="Arial" w:hAnsi="Arial" w:cs="Arial"/>
          <w:sz w:val="22"/>
          <w:szCs w:val="22"/>
          <w:lang w:val="en-GB"/>
        </w:rPr>
        <w:t xml:space="preserve"> (ii) phylogenetic trees to support novelty of putative novel isolates (Fig. </w:t>
      </w:r>
      <w:r>
        <w:rPr>
          <w:rFonts w:ascii="Arial" w:hAnsi="Arial" w:cs="Arial"/>
          <w:sz w:val="22"/>
          <w:szCs w:val="22"/>
          <w:lang w:val="en-GB"/>
        </w:rPr>
        <w:t>5</w:t>
      </w:r>
      <w:r w:rsidRPr="0003146D">
        <w:rPr>
          <w:rFonts w:ascii="Arial" w:hAnsi="Arial" w:cs="Arial"/>
          <w:sz w:val="22"/>
          <w:szCs w:val="22"/>
          <w:lang w:val="en-GB"/>
        </w:rPr>
        <w:t>)</w:t>
      </w:r>
      <w:r>
        <w:rPr>
          <w:rFonts w:ascii="Arial" w:hAnsi="Arial" w:cs="Arial"/>
          <w:sz w:val="22"/>
          <w:szCs w:val="22"/>
          <w:lang w:val="en-GB"/>
        </w:rPr>
        <w:t xml:space="preserve">; and </w:t>
      </w:r>
      <w:r w:rsidRPr="0003146D">
        <w:rPr>
          <w:rFonts w:ascii="Arial" w:hAnsi="Arial" w:cs="Arial"/>
          <w:sz w:val="22"/>
          <w:szCs w:val="22"/>
          <w:lang w:val="en-GB"/>
        </w:rPr>
        <w:t>(ii</w:t>
      </w:r>
      <w:r w:rsidR="00401E46">
        <w:rPr>
          <w:rFonts w:ascii="Arial" w:hAnsi="Arial" w:cs="Arial"/>
          <w:sz w:val="22"/>
          <w:szCs w:val="22"/>
          <w:lang w:val="en-GB"/>
        </w:rPr>
        <w:t>i</w:t>
      </w:r>
      <w:r w:rsidRPr="0003146D">
        <w:rPr>
          <w:rFonts w:ascii="Arial" w:hAnsi="Arial" w:cs="Arial"/>
          <w:sz w:val="22"/>
          <w:szCs w:val="22"/>
          <w:lang w:val="en-GB"/>
        </w:rPr>
        <w:t xml:space="preserve">) one phylogenetic tree including all isolates for </w:t>
      </w:r>
      <w:r>
        <w:rPr>
          <w:rFonts w:ascii="Arial" w:hAnsi="Arial" w:cs="Arial"/>
          <w:sz w:val="22"/>
          <w:szCs w:val="22"/>
          <w:lang w:val="en-GB"/>
        </w:rPr>
        <w:t>alpha-diversity metrices</w:t>
      </w:r>
      <w:r w:rsidRPr="0003146D">
        <w:rPr>
          <w:rFonts w:ascii="Arial" w:hAnsi="Arial" w:cs="Arial"/>
          <w:sz w:val="22"/>
          <w:szCs w:val="22"/>
          <w:lang w:val="en-GB"/>
        </w:rPr>
        <w:t xml:space="preserve"> analyses</w:t>
      </w:r>
      <w:r>
        <w:rPr>
          <w:rFonts w:ascii="Arial" w:hAnsi="Arial" w:cs="Arial"/>
          <w:sz w:val="22"/>
          <w:szCs w:val="22"/>
          <w:lang w:val="en-GB"/>
        </w:rPr>
        <w:t xml:space="preserve"> (explained in the </w:t>
      </w:r>
      <w:r w:rsidR="00F367C2">
        <w:rPr>
          <w:rFonts w:ascii="Arial" w:hAnsi="Arial" w:cs="Arial"/>
          <w:sz w:val="22"/>
          <w:szCs w:val="22"/>
          <w:lang w:val="en-GB"/>
        </w:rPr>
        <w:t xml:space="preserve">manuscript </w:t>
      </w:r>
      <w:r>
        <w:rPr>
          <w:rFonts w:ascii="Arial" w:hAnsi="Arial" w:cs="Arial"/>
          <w:sz w:val="22"/>
          <w:szCs w:val="22"/>
          <w:lang w:val="en-GB"/>
        </w:rPr>
        <w:t>Methods).</w:t>
      </w:r>
      <w:r w:rsidRPr="0003146D">
        <w:rPr>
          <w:rFonts w:ascii="Arial" w:hAnsi="Arial" w:cs="Arial"/>
          <w:sz w:val="22"/>
          <w:szCs w:val="22"/>
          <w:lang w:val="en-GB"/>
        </w:rPr>
        <w:t xml:space="preserve"> </w:t>
      </w:r>
    </w:p>
    <w:p w14:paraId="1AFFF59B" w14:textId="06FF9003" w:rsidR="00246FD5" w:rsidRPr="0003146D" w:rsidRDefault="00246FD5" w:rsidP="00246FD5">
      <w:pPr>
        <w:pStyle w:val="Prrafodelista1"/>
        <w:spacing w:before="100" w:beforeAutospacing="1" w:after="100" w:afterAutospacing="1" w:line="360" w:lineRule="auto"/>
        <w:ind w:left="0" w:right="-7"/>
        <w:jc w:val="both"/>
        <w:rPr>
          <w:rFonts w:ascii="Arial" w:hAnsi="Arial" w:cs="Arial"/>
          <w:sz w:val="22"/>
          <w:szCs w:val="22"/>
          <w:lang w:val="en-GB"/>
        </w:rPr>
      </w:pPr>
      <w:r w:rsidRPr="0003146D">
        <w:rPr>
          <w:rFonts w:ascii="Arial" w:hAnsi="Arial" w:cs="Arial"/>
          <w:iCs/>
          <w:sz w:val="22"/>
          <w:szCs w:val="22"/>
          <w:lang w:val="en-GB"/>
        </w:rPr>
        <w:t xml:space="preserve">The total pool of sequences to be included in </w:t>
      </w:r>
      <w:r>
        <w:rPr>
          <w:rFonts w:ascii="Arial" w:hAnsi="Arial" w:cs="Arial"/>
          <w:iCs/>
          <w:sz w:val="22"/>
          <w:szCs w:val="22"/>
          <w:lang w:val="en-GB"/>
        </w:rPr>
        <w:t>the first two types of</w:t>
      </w:r>
      <w:r w:rsidRPr="0003146D">
        <w:rPr>
          <w:rFonts w:ascii="Arial" w:hAnsi="Arial" w:cs="Arial"/>
          <w:iCs/>
          <w:sz w:val="22"/>
          <w:szCs w:val="22"/>
          <w:lang w:val="en-GB"/>
        </w:rPr>
        <w:t xml:space="preserve"> </w:t>
      </w:r>
      <w:r>
        <w:rPr>
          <w:rFonts w:ascii="Arial" w:hAnsi="Arial" w:cs="Arial"/>
          <w:iCs/>
          <w:sz w:val="22"/>
          <w:szCs w:val="22"/>
          <w:lang w:val="en-GB"/>
        </w:rPr>
        <w:t>phylogenies</w:t>
      </w:r>
      <w:r w:rsidRPr="0003146D">
        <w:rPr>
          <w:rFonts w:ascii="Arial" w:hAnsi="Arial" w:cs="Arial"/>
          <w:iCs/>
          <w:sz w:val="22"/>
          <w:szCs w:val="22"/>
          <w:lang w:val="en-GB"/>
        </w:rPr>
        <w:t xml:space="preserve"> </w:t>
      </w:r>
      <w:r w:rsidRPr="0003146D">
        <w:rPr>
          <w:rFonts w:ascii="Arial" w:hAnsi="Arial" w:cs="Arial"/>
          <w:sz w:val="22"/>
          <w:szCs w:val="22"/>
          <w:lang w:val="en-GB"/>
        </w:rPr>
        <w:t>were first aligned with the SINA web alignment tool (</w:t>
      </w:r>
      <w:r w:rsidRPr="0003146D">
        <w:rPr>
          <w:rStyle w:val="Hipervnculo"/>
          <w:rFonts w:ascii="Arial" w:hAnsi="Arial" w:cs="Arial"/>
          <w:sz w:val="22"/>
          <w:szCs w:val="22"/>
          <w:lang w:val="en-GB"/>
        </w:rPr>
        <w:t>http://www.arb-silva.de/aligner/</w:t>
      </w:r>
      <w:r w:rsidRPr="0003146D">
        <w:rPr>
          <w:rFonts w:ascii="Arial" w:hAnsi="Arial" w:cs="Arial"/>
          <w:sz w:val="22"/>
          <w:szCs w:val="22"/>
          <w:lang w:val="en-GB"/>
        </w:rPr>
        <w:t xml:space="preserve">) </w:t>
      </w:r>
      <w:r w:rsidRPr="0003146D">
        <w:rPr>
          <w:rFonts w:ascii="Arial" w:hAnsi="Arial" w:cs="Arial"/>
          <w:sz w:val="22"/>
          <w:szCs w:val="22"/>
          <w:lang w:val="en-GB"/>
        </w:rPr>
        <w:fldChar w:fldCharType="begin" w:fldLock="1"/>
      </w:r>
      <w:r w:rsidR="006060DA">
        <w:rPr>
          <w:rFonts w:ascii="Arial" w:hAnsi="Arial" w:cs="Arial"/>
          <w:sz w:val="22"/>
          <w:szCs w:val="22"/>
          <w:lang w:val="en-GB"/>
        </w:rPr>
        <w:instrText>ADDIN CSL_CITATION {"citationItems":[{"id":"ITEM-1","itemData":{"DOI":"10.1093/bioinformatics/bts252","ISSN":"1367-4811","PMID":"22556368","abstract":"MOTIVATION: In the analysis of homologous sequences, computation of multiple sequence alignments (MSAs) has become a bottleneck. This is especially troublesome for marker genes like the ribosomal RNA (rRNA) where already millions of sequences are publicly available and individual studies can easily produce hundreds of thousands of new sequences. Methods have been developed to cope with such numbers, but further improvements are needed to meet accuracy requirements.\n\nRESULTS: In this study, we present the SILVA Incremental Aligner (SINA) used to align the rRNA gene databases provided by the SILVA ribosomal RNA project. SINA uses a combination of k-mer searching and partial order alignment (POA) to maintain very high alignment accuracy while satisfying high throughput performance demands. SINA was evaluated in comparison with the commonly used high throughput MSA programs PyNAST and mothur. The three BRAliBase III benchmark MSAs could be reproduced with 99.3, 97.6 and 96.1 accuracy. A larger benchmark MSA comprising 38 772 sequences could be reproduced with 98.9 and 99.3% accuracy using reference MSAs comprising 1000 and 5000 sequences. SINA was able to achieve higher accuracy than PyNAST and mothur in all performed benchmarks.\n\nAVAILABILITY: Alignment of up to 500 sequences using the latest SILVA SSU/LSU Ref datasets as reference MSA is offered at http://www.arb-silva.de/aligner. This page also links to Linux binaries, user manual and tutorial. SINA is made available under a personal use license.","author":[{"dropping-particle":"","family":"Pruesse","given":"Elmar","non-dropping-particle":"","parse-names":false,"suffix":""},{"dropping-particle":"","family":"Peplies","given":"Jörg","non-dropping-particle":"","parse-names":false,"suffix":""},{"dropping-particle":"","family":"Glöckner","given":"Frank Oliver","non-dropping-particle":"","parse-names":false,"suffix":""}],"container-title":"Bioinformatics (Oxford, England)","id":"ITEM-1","issue":"14","issued":{"date-parts":[["2012","7","15"]]},"page":"1823-9","title":"SINA: accurate high-throughput multiple sequence alignment of ribosomal RNA genes.","type":"article-journal","volume":"28"},"uris":["http://www.mendeley.com/documents/?uuid=671e727b-473d-4a20-8196-25f129d09b4c"]}],"mendeley":{"formattedCitation":"[1]","plainTextFormattedCitation":"[1]","previouslyFormattedCitation":"[1]"},"properties":{"noteIndex":0},"schema":"https://github.com/citation-style-language/schema/raw/master/csl-citation.json"}</w:instrText>
      </w:r>
      <w:r w:rsidRPr="0003146D">
        <w:rPr>
          <w:rFonts w:ascii="Arial" w:hAnsi="Arial" w:cs="Arial"/>
          <w:sz w:val="22"/>
          <w:szCs w:val="22"/>
          <w:lang w:val="en-GB"/>
        </w:rPr>
        <w:fldChar w:fldCharType="separate"/>
      </w:r>
      <w:r w:rsidR="006060DA" w:rsidRPr="006060DA">
        <w:rPr>
          <w:rFonts w:ascii="Arial" w:hAnsi="Arial" w:cs="Arial"/>
          <w:noProof/>
          <w:sz w:val="22"/>
          <w:szCs w:val="22"/>
          <w:lang w:val="en-GB"/>
        </w:rPr>
        <w:t>[1]</w:t>
      </w:r>
      <w:r w:rsidRPr="0003146D">
        <w:rPr>
          <w:rFonts w:ascii="Arial" w:hAnsi="Arial" w:cs="Arial"/>
          <w:sz w:val="22"/>
          <w:szCs w:val="22"/>
          <w:lang w:val="en-GB"/>
        </w:rPr>
        <w:fldChar w:fldCharType="end"/>
      </w:r>
      <w:r w:rsidRPr="0003146D">
        <w:rPr>
          <w:rFonts w:ascii="Arial" w:hAnsi="Arial" w:cs="Arial"/>
          <w:sz w:val="22"/>
          <w:szCs w:val="22"/>
          <w:lang w:val="en-GB"/>
        </w:rPr>
        <w:t xml:space="preserve"> and imported into the phylogenetic software MEGA 5.2.2 </w:t>
      </w:r>
      <w:r w:rsidRPr="0003146D">
        <w:rPr>
          <w:rFonts w:ascii="Arial" w:hAnsi="Arial" w:cs="Arial"/>
          <w:sz w:val="22"/>
          <w:szCs w:val="22"/>
          <w:lang w:val="en-GB"/>
        </w:rPr>
        <w:fldChar w:fldCharType="begin" w:fldLock="1"/>
      </w:r>
      <w:r w:rsidR="006060DA">
        <w:rPr>
          <w:rFonts w:ascii="Arial" w:hAnsi="Arial" w:cs="Arial"/>
          <w:sz w:val="22"/>
          <w:szCs w:val="22"/>
          <w:lang w:val="en-GB"/>
        </w:rPr>
        <w:instrText>ADDIN CSL_CITATION {"citationItems":[{"id":"ITEM-1","itemData":{"DOI":"10.1093/molbev/msr121","ISSN":"1537-1719","PMID":"21546353","abstract":"Comparative analysis of molecular sequence data is essential for reconstructing the evolutionary histories of species and inferring the nature and extent of selective forces shaping the evolution of genes and species. Here, we announce the release of Molecular Evolutionary Genetics Analysis version 5 (MEGA5), which is a user-friendly software for mining online databases, building sequence alignments and phylogenetic trees, and using methods of evolutionary bioinformatics in basic biology, biomedicine, and evolution. The newest addition in MEGA5 is a collection of maximum likelihood (ML) analyses for inferring evolutionary trees, selecting best-fit substitution models (nucleotide or amino acid), inferring ancestral states and sequences (along with probabilities), and estimating evolutionary rates site-by-site. In computer simulation analyses, ML tree inference algorithms in MEGA5 compared favorably with other software packages in terms of computational efficiency and the accuracy of the estimates of phylogenetic trees, substitution parameters, and rate variation among sites. The MEGA user interface has now been enhanced to be activity driven to make it easier for the use of both beginners and experienced scientists. This version of MEGA is intended for the Windows platform, and it has been configured for effective use on Mac OS X and Linux desktops. It is available free of charge from http://www.megasoftware.net.","author":[{"dropping-particle":"","family":"Tamura","given":"Koichiro","non-dropping-particle":"","parse-names":false,"suffix":""},{"dropping-particle":"","family":"Peterson","given":"Daniel","non-dropping-particle":"","parse-names":false,"suffix":""},{"dropping-particle":"","family":"Peterson","given":"Nicholas","non-dropping-particle":"","parse-names":false,"suffix":""},{"dropping-particle":"","family":"Stecher","given":"Glen","non-dropping-particle":"","parse-names":false,"suffix":""},{"dropping-particle":"","family":"Nei","given":"Masatoshi","non-dropping-particle":"","parse-names":false,"suffix":""},{"dropping-particle":"","family":"Kumar","given":"Sudhir","non-dropping-particle":"","parse-names":false,"suffix":""}],"container-title":"Molecular biology and evolution","id":"ITEM-1","issue":"10","issued":{"date-parts":[["2011","10"]]},"page":"2731-9","title":"MEGA5: molecular evolutionary genetics analysis using maximum likelihood, evolutionary distance, and maximum parsimony methods.","type":"article-journal","volume":"28"},"uris":["http://www.mendeley.com/documents/?uuid=e9015e81-0e30-4d6d-b21f-273d9dc564d3"]}],"mendeley":{"formattedCitation":"[2]","plainTextFormattedCitation":"[2]","previouslyFormattedCitation":"[2]"},"properties":{"noteIndex":0},"schema":"https://github.com/citation-style-language/schema/raw/master/csl-citation.json"}</w:instrText>
      </w:r>
      <w:r w:rsidRPr="0003146D">
        <w:rPr>
          <w:rFonts w:ascii="Arial" w:hAnsi="Arial" w:cs="Arial"/>
          <w:sz w:val="22"/>
          <w:szCs w:val="22"/>
          <w:lang w:val="en-GB"/>
        </w:rPr>
        <w:fldChar w:fldCharType="separate"/>
      </w:r>
      <w:r w:rsidR="006060DA" w:rsidRPr="006060DA">
        <w:rPr>
          <w:rFonts w:ascii="Arial" w:hAnsi="Arial" w:cs="Arial"/>
          <w:noProof/>
          <w:sz w:val="22"/>
          <w:szCs w:val="22"/>
          <w:lang w:val="en-GB"/>
        </w:rPr>
        <w:t>[2]</w:t>
      </w:r>
      <w:r w:rsidRPr="0003146D">
        <w:rPr>
          <w:rFonts w:ascii="Arial" w:hAnsi="Arial" w:cs="Arial"/>
          <w:sz w:val="22"/>
          <w:szCs w:val="22"/>
          <w:lang w:val="en-GB"/>
        </w:rPr>
        <w:fldChar w:fldCharType="end"/>
      </w:r>
      <w:r w:rsidRPr="0003146D">
        <w:rPr>
          <w:rFonts w:ascii="Arial" w:hAnsi="Arial" w:cs="Arial"/>
          <w:sz w:val="22"/>
          <w:szCs w:val="22"/>
          <w:lang w:val="en-GB"/>
        </w:rPr>
        <w:t>. The phylogenetic trees were constructed with the Neighbour Joining (NJ) algorithm using the Jukes-Cantor distance and 1000 bootstrap replicates.</w:t>
      </w:r>
    </w:p>
    <w:p w14:paraId="687DF6A6" w14:textId="77777777" w:rsidR="00246FD5" w:rsidRPr="0003146D" w:rsidRDefault="00246FD5" w:rsidP="00246FD5">
      <w:pPr>
        <w:pStyle w:val="Prrafodelista1"/>
        <w:spacing w:before="100" w:beforeAutospacing="1" w:after="100" w:afterAutospacing="1" w:line="360" w:lineRule="auto"/>
        <w:ind w:left="0" w:right="-7"/>
        <w:jc w:val="both"/>
        <w:rPr>
          <w:rFonts w:ascii="Arial" w:hAnsi="Arial" w:cs="Arial"/>
          <w:i/>
          <w:sz w:val="22"/>
          <w:szCs w:val="22"/>
          <w:lang w:val="en-GB"/>
        </w:rPr>
      </w:pPr>
      <w:r w:rsidRPr="0003146D">
        <w:rPr>
          <w:rFonts w:ascii="Arial" w:hAnsi="Arial" w:cs="Arial"/>
          <w:sz w:val="22"/>
          <w:szCs w:val="22"/>
          <w:lang w:val="en-GB"/>
        </w:rPr>
        <w:tab/>
      </w:r>
      <w:r w:rsidRPr="0003146D">
        <w:rPr>
          <w:rFonts w:ascii="Arial" w:hAnsi="Arial" w:cs="Arial"/>
          <w:i/>
          <w:sz w:val="22"/>
          <w:szCs w:val="22"/>
          <w:lang w:val="en-GB"/>
        </w:rPr>
        <w:t>Phylogenetic trees for specific phyla or classes</w:t>
      </w:r>
    </w:p>
    <w:p w14:paraId="436C391D" w14:textId="6BC71251" w:rsidR="00246FD5" w:rsidRPr="0003146D" w:rsidRDefault="00246FD5" w:rsidP="00246FD5">
      <w:pPr>
        <w:pStyle w:val="Prrafodelista1"/>
        <w:spacing w:before="100" w:beforeAutospacing="1" w:after="100" w:afterAutospacing="1" w:line="360" w:lineRule="auto"/>
        <w:ind w:left="0" w:right="-7"/>
        <w:jc w:val="both"/>
        <w:rPr>
          <w:rFonts w:ascii="Arial" w:hAnsi="Arial" w:cs="Arial"/>
          <w:sz w:val="22"/>
          <w:szCs w:val="22"/>
          <w:lang w:val="en-GB"/>
        </w:rPr>
      </w:pPr>
      <w:r w:rsidRPr="0003146D">
        <w:rPr>
          <w:rFonts w:ascii="Arial" w:hAnsi="Arial" w:cs="Arial"/>
          <w:sz w:val="22"/>
          <w:szCs w:val="22"/>
          <w:lang w:val="en-GB"/>
        </w:rPr>
        <w:t xml:space="preserve">In order to see phylogenetic relationships and explore the connectivity between photic-layer, OMZ and bathypelagic isolates, as well as to detect possible novel strains, phylogenetic trees for </w:t>
      </w:r>
      <w:r w:rsidRPr="0003146D">
        <w:rPr>
          <w:rFonts w:ascii="Arial" w:hAnsi="Arial" w:cs="Arial"/>
          <w:i/>
          <w:sz w:val="22"/>
          <w:szCs w:val="22"/>
          <w:lang w:val="en-GB"/>
        </w:rPr>
        <w:t>Alphaproteobacteria</w:t>
      </w:r>
      <w:r w:rsidRPr="0003146D">
        <w:rPr>
          <w:rFonts w:ascii="Arial" w:hAnsi="Arial" w:cs="Arial"/>
          <w:sz w:val="22"/>
          <w:szCs w:val="22"/>
          <w:lang w:val="en-GB"/>
        </w:rPr>
        <w:t xml:space="preserve">, </w:t>
      </w:r>
      <w:r w:rsidRPr="0003146D">
        <w:rPr>
          <w:rFonts w:ascii="Arial" w:hAnsi="Arial" w:cs="Arial"/>
          <w:i/>
          <w:sz w:val="22"/>
          <w:szCs w:val="22"/>
          <w:lang w:val="en-GB"/>
        </w:rPr>
        <w:t>Gammaproteobacteria</w:t>
      </w:r>
      <w:r w:rsidRPr="0003146D">
        <w:rPr>
          <w:rFonts w:ascii="Arial" w:hAnsi="Arial" w:cs="Arial"/>
          <w:sz w:val="22"/>
          <w:szCs w:val="22"/>
          <w:lang w:val="en-GB"/>
        </w:rPr>
        <w:t xml:space="preserve">, </w:t>
      </w:r>
      <w:r w:rsidRPr="0003146D">
        <w:rPr>
          <w:rFonts w:ascii="Arial" w:hAnsi="Arial" w:cs="Arial"/>
          <w:i/>
          <w:sz w:val="22"/>
          <w:szCs w:val="22"/>
          <w:lang w:val="en-GB"/>
        </w:rPr>
        <w:t>Bacteroidetes</w:t>
      </w:r>
      <w:r w:rsidRPr="0003146D">
        <w:rPr>
          <w:rFonts w:ascii="Arial" w:hAnsi="Arial" w:cs="Arial"/>
          <w:sz w:val="22"/>
          <w:szCs w:val="22"/>
          <w:lang w:val="en-GB"/>
        </w:rPr>
        <w:t xml:space="preserve"> and Gram positive bacteria (Supplementary Figures S</w:t>
      </w:r>
      <w:r w:rsidR="004811A2">
        <w:rPr>
          <w:rFonts w:ascii="Arial" w:hAnsi="Arial" w:cs="Arial"/>
          <w:sz w:val="22"/>
          <w:szCs w:val="22"/>
          <w:lang w:val="en-GB"/>
        </w:rPr>
        <w:t>2</w:t>
      </w:r>
      <w:r w:rsidRPr="0003146D">
        <w:rPr>
          <w:rFonts w:ascii="Arial" w:hAnsi="Arial" w:cs="Arial"/>
          <w:sz w:val="22"/>
          <w:szCs w:val="22"/>
          <w:lang w:val="en-GB"/>
        </w:rPr>
        <w:t xml:space="preserve"> a-d) were built. They included the non-redundant sequences dataset of each station and the </w:t>
      </w:r>
      <w:r w:rsidRPr="0003146D">
        <w:rPr>
          <w:rFonts w:ascii="Arial" w:hAnsi="Arial" w:cs="Arial"/>
          <w:iCs/>
          <w:sz w:val="22"/>
          <w:szCs w:val="22"/>
          <w:lang w:val="en-GB"/>
        </w:rPr>
        <w:t>taxonomic affiliation of their</w:t>
      </w:r>
      <w:r w:rsidRPr="0003146D">
        <w:rPr>
          <w:rFonts w:ascii="Arial" w:hAnsi="Arial" w:cs="Arial"/>
          <w:sz w:val="22"/>
          <w:szCs w:val="22"/>
          <w:lang w:val="en-GB"/>
        </w:rPr>
        <w:t xml:space="preserve"> Closest Cultured Match (CCM) and Closest Environmental Match (CEM)</w:t>
      </w:r>
      <w:r w:rsidRPr="0003146D">
        <w:rPr>
          <w:rFonts w:ascii="Arial" w:hAnsi="Arial" w:cs="Arial"/>
          <w:iCs/>
          <w:sz w:val="22"/>
          <w:szCs w:val="22"/>
          <w:lang w:val="en-GB"/>
        </w:rPr>
        <w:t xml:space="preserve"> obtained after BLASTn search against the RDP databases </w:t>
      </w:r>
      <w:r w:rsidRPr="0003146D">
        <w:rPr>
          <w:rFonts w:ascii="Arial" w:hAnsi="Arial" w:cs="Arial"/>
          <w:sz w:val="22"/>
          <w:szCs w:val="22"/>
          <w:lang w:val="en-GB"/>
        </w:rPr>
        <w:t>(Supplementary Tables S</w:t>
      </w:r>
      <w:r w:rsidR="006060DA">
        <w:rPr>
          <w:rFonts w:ascii="Arial" w:hAnsi="Arial" w:cs="Arial"/>
          <w:sz w:val="22"/>
          <w:szCs w:val="22"/>
          <w:lang w:val="en-GB"/>
        </w:rPr>
        <w:t>9</w:t>
      </w:r>
      <w:r w:rsidRPr="0003146D">
        <w:rPr>
          <w:rFonts w:ascii="Arial" w:hAnsi="Arial" w:cs="Arial"/>
          <w:sz w:val="22"/>
          <w:szCs w:val="22"/>
          <w:lang w:val="en-GB"/>
        </w:rPr>
        <w:t xml:space="preserve"> and S1</w:t>
      </w:r>
      <w:r w:rsidR="006060DA">
        <w:rPr>
          <w:rFonts w:ascii="Arial" w:hAnsi="Arial" w:cs="Arial"/>
          <w:sz w:val="22"/>
          <w:szCs w:val="22"/>
          <w:lang w:val="en-GB"/>
        </w:rPr>
        <w:t>0</w:t>
      </w:r>
      <w:r w:rsidR="00401E46">
        <w:rPr>
          <w:rFonts w:ascii="Arial" w:hAnsi="Arial" w:cs="Arial"/>
          <w:sz w:val="22"/>
          <w:szCs w:val="22"/>
          <w:lang w:val="en-GB"/>
        </w:rPr>
        <w:t xml:space="preserve"> in Additional file 2</w:t>
      </w:r>
      <w:r w:rsidRPr="0003146D">
        <w:rPr>
          <w:rFonts w:ascii="Arial" w:hAnsi="Arial" w:cs="Arial"/>
          <w:sz w:val="22"/>
          <w:szCs w:val="22"/>
          <w:lang w:val="en-GB"/>
        </w:rPr>
        <w:t>).</w:t>
      </w:r>
    </w:p>
    <w:p w14:paraId="4EB2951F" w14:textId="77777777" w:rsidR="00246FD5" w:rsidRPr="0003146D" w:rsidRDefault="00246FD5" w:rsidP="007545F7">
      <w:pPr>
        <w:pStyle w:val="Prrafodelista1"/>
        <w:spacing w:before="100" w:beforeAutospacing="1" w:after="100" w:afterAutospacing="1" w:line="360" w:lineRule="auto"/>
        <w:ind w:left="0" w:right="-7"/>
        <w:jc w:val="both"/>
        <w:rPr>
          <w:rFonts w:ascii="Arial" w:hAnsi="Arial" w:cs="Arial"/>
          <w:iCs/>
          <w:color w:val="000000" w:themeColor="text1"/>
          <w:sz w:val="22"/>
          <w:szCs w:val="22"/>
          <w:lang w:val="en-GB"/>
        </w:rPr>
      </w:pPr>
    </w:p>
    <w:p w14:paraId="4779804C" w14:textId="77777777" w:rsidR="007545F7" w:rsidRDefault="0063266C" w:rsidP="007545F7">
      <w:pPr>
        <w:pStyle w:val="Prrafodelista1"/>
        <w:spacing w:before="100" w:beforeAutospacing="1" w:after="100" w:afterAutospacing="1" w:line="360" w:lineRule="auto"/>
        <w:ind w:left="0" w:right="-7"/>
        <w:jc w:val="both"/>
        <w:rPr>
          <w:rFonts w:ascii="Arial" w:hAnsi="Arial" w:cs="Arial"/>
          <w:i/>
          <w:sz w:val="22"/>
          <w:szCs w:val="22"/>
          <w:lang w:val="en-GB"/>
        </w:rPr>
      </w:pPr>
      <w:r>
        <w:rPr>
          <w:rFonts w:ascii="Arial" w:hAnsi="Arial" w:cs="Arial"/>
          <w:i/>
          <w:sz w:val="22"/>
          <w:szCs w:val="22"/>
          <w:lang w:val="en-GB"/>
        </w:rPr>
        <w:t>Samples used for Illumina 16S rRNA sequencing</w:t>
      </w:r>
    </w:p>
    <w:p w14:paraId="1B3BCED6" w14:textId="77777777" w:rsidR="0063266C" w:rsidRDefault="0063266C" w:rsidP="0063266C">
      <w:pPr>
        <w:pStyle w:val="Prrafodelista1"/>
        <w:spacing w:before="100" w:beforeAutospacing="1" w:after="100" w:afterAutospacing="1" w:line="360" w:lineRule="auto"/>
        <w:ind w:left="0" w:right="-7" w:firstLine="708"/>
        <w:jc w:val="both"/>
        <w:rPr>
          <w:rFonts w:ascii="Arial" w:hAnsi="Arial" w:cs="Arial"/>
          <w:i/>
          <w:sz w:val="22"/>
          <w:szCs w:val="22"/>
          <w:lang w:val="en-GB"/>
        </w:rPr>
      </w:pPr>
      <w:r>
        <w:rPr>
          <w:rFonts w:ascii="Arial" w:hAnsi="Arial" w:cs="Arial"/>
          <w:i/>
          <w:sz w:val="22"/>
          <w:szCs w:val="22"/>
          <w:lang w:val="en-GB"/>
        </w:rPr>
        <w:t>Datasets</w:t>
      </w:r>
    </w:p>
    <w:p w14:paraId="607A9872" w14:textId="4F16A9CF" w:rsidR="0063266C" w:rsidRPr="00C414C1" w:rsidRDefault="0063266C" w:rsidP="0063266C">
      <w:pPr>
        <w:spacing w:line="360" w:lineRule="auto"/>
        <w:jc w:val="both"/>
        <w:rPr>
          <w:rFonts w:ascii="Arial" w:hAnsi="Arial" w:cs="Arial"/>
          <w:sz w:val="22"/>
          <w:szCs w:val="22"/>
          <w:lang w:val="en-US"/>
        </w:rPr>
      </w:pPr>
      <w:r w:rsidRPr="00C414C1">
        <w:rPr>
          <w:rFonts w:ascii="Arial" w:hAnsi="Arial" w:cs="Arial"/>
          <w:sz w:val="22"/>
          <w:szCs w:val="22"/>
          <w:lang w:val="en-US"/>
        </w:rPr>
        <w:t xml:space="preserve">Different datasets comprising Illumina 16S rRNA gene sequences were analyzed in order to compare </w:t>
      </w:r>
      <w:r>
        <w:rPr>
          <w:rFonts w:ascii="Arial" w:hAnsi="Arial" w:cs="Arial"/>
          <w:sz w:val="22"/>
          <w:szCs w:val="22"/>
          <w:lang w:val="en-US"/>
        </w:rPr>
        <w:t xml:space="preserve">them </w:t>
      </w:r>
      <w:r w:rsidRPr="00C414C1">
        <w:rPr>
          <w:rFonts w:ascii="Arial" w:hAnsi="Arial" w:cs="Arial"/>
          <w:sz w:val="22"/>
          <w:szCs w:val="22"/>
          <w:lang w:val="en-US"/>
        </w:rPr>
        <w:t>with 16S rRNA sequences from isolates obtained by traditional culture techniques.</w:t>
      </w:r>
      <w:r>
        <w:rPr>
          <w:rFonts w:ascii="Arial" w:hAnsi="Arial" w:cs="Arial"/>
          <w:sz w:val="22"/>
          <w:szCs w:val="22"/>
          <w:lang w:val="en-US"/>
        </w:rPr>
        <w:t xml:space="preserve"> </w:t>
      </w:r>
      <w:r w:rsidRPr="00C414C1">
        <w:rPr>
          <w:rFonts w:ascii="Arial" w:hAnsi="Arial" w:cs="Arial"/>
          <w:sz w:val="22"/>
          <w:szCs w:val="22"/>
          <w:lang w:val="en-US"/>
        </w:rPr>
        <w:t xml:space="preserve">The first dataset comprised a total of 124 surface samples and 41 bathypelagic samples collected during the Malaspina 2010 </w:t>
      </w:r>
      <w:r>
        <w:rPr>
          <w:rFonts w:ascii="Arial" w:hAnsi="Arial" w:cs="Arial"/>
          <w:sz w:val="22"/>
          <w:szCs w:val="22"/>
          <w:lang w:val="en-US"/>
        </w:rPr>
        <w:t>e</w:t>
      </w:r>
      <w:r w:rsidRPr="00C414C1">
        <w:rPr>
          <w:rFonts w:ascii="Arial" w:hAnsi="Arial" w:cs="Arial"/>
          <w:sz w:val="22"/>
          <w:szCs w:val="22"/>
          <w:lang w:val="en-US"/>
        </w:rPr>
        <w:t>xpedition and distributed across the world’s oceans</w:t>
      </w:r>
      <w:r w:rsidR="006060DA">
        <w:rPr>
          <w:rFonts w:ascii="Arial" w:hAnsi="Arial" w:cs="Arial"/>
          <w:sz w:val="22"/>
          <w:szCs w:val="22"/>
          <w:lang w:val="en-US"/>
        </w:rPr>
        <w:t xml:space="preserve">. </w:t>
      </w:r>
      <w:r w:rsidRPr="00C414C1">
        <w:rPr>
          <w:rFonts w:ascii="Arial" w:hAnsi="Arial" w:cs="Arial"/>
          <w:sz w:val="22"/>
          <w:szCs w:val="22"/>
          <w:lang w:val="en-US"/>
        </w:rPr>
        <w:t>Surface seawater (3m) samples were collected and filtered as described previously in</w:t>
      </w:r>
      <w:r>
        <w:rPr>
          <w:rFonts w:ascii="Arial" w:hAnsi="Arial" w:cs="Arial"/>
          <w:sz w:val="22"/>
          <w:szCs w:val="22"/>
          <w:lang w:val="en-US"/>
        </w:rPr>
        <w:t xml:space="preserve"> Ruiz-González </w:t>
      </w:r>
      <w:r>
        <w:rPr>
          <w:rFonts w:ascii="Arial" w:hAnsi="Arial" w:cs="Arial"/>
          <w:sz w:val="22"/>
          <w:szCs w:val="22"/>
          <w:lang w:val="en-US"/>
        </w:rPr>
        <w:fldChar w:fldCharType="begin" w:fldLock="1"/>
      </w:r>
      <w:r w:rsidR="006060DA">
        <w:rPr>
          <w:rFonts w:ascii="Arial" w:hAnsi="Arial" w:cs="Arial"/>
          <w:sz w:val="22"/>
          <w:szCs w:val="22"/>
          <w:lang w:val="en-US"/>
        </w:rPr>
        <w:instrText>ADDIN CSL_CITATION {"citationItems":[{"id":"ITEM-1","itemData":{"DOI":"10.1111/mec.15026","ISSN":"0962-1083","author":[{"dropping-particle":"","family":"Ruiz</w:instrText>
      </w:r>
      <w:r w:rsidR="006060DA">
        <w:rPr>
          <w:rFonts w:ascii="Cambria Math" w:hAnsi="Cambria Math" w:cs="Cambria Math"/>
          <w:sz w:val="22"/>
          <w:szCs w:val="22"/>
          <w:lang w:val="en-US"/>
        </w:rPr>
        <w:instrText>‐</w:instrText>
      </w:r>
      <w:r w:rsidR="006060DA">
        <w:rPr>
          <w:rFonts w:ascii="Arial" w:hAnsi="Arial" w:cs="Arial"/>
          <w:sz w:val="22"/>
          <w:szCs w:val="22"/>
          <w:lang w:val="en-US"/>
        </w:rPr>
        <w:instrText>González","given":"Clara","non-dropping-particle":"","parse-names":false,"suffix":""},{"dropping-particle":"","family":"Logares","given":"Ramiro","non-dropping-particle":"","parse-names":false,"suffix":""},{"dropping-particle":"","family":"Sebastián","given":"Marta","non-dropping-particle":"","parse-names":false,"suffix":""},{"dropping-particle":"","family":"Mestre","given":"Mireia","non-dropping-particle":"","parse-names":false,"suffix":""},{"dropping-particle":"","family":"Rodríguez</w:instrText>
      </w:r>
      <w:r w:rsidR="006060DA">
        <w:rPr>
          <w:rFonts w:ascii="Cambria Math" w:hAnsi="Cambria Math" w:cs="Cambria Math"/>
          <w:sz w:val="22"/>
          <w:szCs w:val="22"/>
          <w:lang w:val="en-US"/>
        </w:rPr>
        <w:instrText>‐</w:instrText>
      </w:r>
      <w:r w:rsidR="006060DA">
        <w:rPr>
          <w:rFonts w:ascii="Arial" w:hAnsi="Arial" w:cs="Arial"/>
          <w:sz w:val="22"/>
          <w:szCs w:val="22"/>
          <w:lang w:val="en-US"/>
        </w:rPr>
        <w:instrText>Martínez","given":"Raquel","non-dropping-particle":"","parse-names":false,"suffix":""},{"dropping-particle":"","family":"Galí","given":"Martí","non-dropping-particle":"","parse-names":false,"suffix":""},{"dropping-particle":"","family":"Sala","given":"Maria Montserrat","non-dropping-particle":"","parse-names":false,"suffix":""},{"dropping-particle":"","family":"Acinas","given":"Silvia G.","non-dropping-particle":"","parse-names":false,"suffix":""},{"dropping-particle":"","family":"Duarte","given":"Carlos M.","non-dropping-particle":"","parse-names":false,"suffix":""},{"dropping-particle":"","family":"Gasol","given":"Josep M.","non-dropping-particle":"","parse-names":false,"suffix":""}],"container-title":"Molecular Ecology","id":"ITEM-1","issue":"8","issued":{"date-parts":[["2019","4","29"]]},"page":"1930-1945","publisher":"John Wiley &amp; Sons, Ltd (10.1111)","title":"Higher contribution of globally rare bacterial taxa reflects environmental transitions across the surface ocean","type":"article-journal","volume":"28"},"uris":["http://www.mendeley.com/documents/?uuid=3c17f79c-46fd-35bb-aa51-5cbe3bff0146"]}],"mendeley":{"formattedCitation":"[3]","plainTextFormattedCitation":"[3]","previouslyFormattedCitation":"[3]"},"properties":{"noteIndex":0},"schema":"https://github.com/citation-style-language/schema/raw/master/csl-citation.json"}</w:instrText>
      </w:r>
      <w:r>
        <w:rPr>
          <w:rFonts w:ascii="Arial" w:hAnsi="Arial" w:cs="Arial"/>
          <w:sz w:val="22"/>
          <w:szCs w:val="22"/>
          <w:lang w:val="en-US"/>
        </w:rPr>
        <w:fldChar w:fldCharType="separate"/>
      </w:r>
      <w:r w:rsidR="006060DA" w:rsidRPr="006060DA">
        <w:rPr>
          <w:rFonts w:ascii="Arial" w:hAnsi="Arial" w:cs="Arial"/>
          <w:noProof/>
          <w:sz w:val="22"/>
          <w:szCs w:val="22"/>
          <w:lang w:val="en-US"/>
        </w:rPr>
        <w:t>[3]</w:t>
      </w:r>
      <w:r>
        <w:rPr>
          <w:rFonts w:ascii="Arial" w:hAnsi="Arial" w:cs="Arial"/>
          <w:sz w:val="22"/>
          <w:szCs w:val="22"/>
          <w:lang w:val="en-US"/>
        </w:rPr>
        <w:fldChar w:fldCharType="end"/>
      </w:r>
      <w:r>
        <w:rPr>
          <w:rFonts w:ascii="Arial" w:hAnsi="Arial" w:cs="Arial"/>
          <w:sz w:val="22"/>
          <w:szCs w:val="22"/>
          <w:lang w:val="en-US"/>
        </w:rPr>
        <w:t xml:space="preserve">. </w:t>
      </w:r>
      <w:r w:rsidRPr="00C414C1">
        <w:rPr>
          <w:rFonts w:ascii="Arial" w:hAnsi="Arial" w:cs="Arial"/>
          <w:sz w:val="22"/>
          <w:szCs w:val="22"/>
          <w:lang w:val="en-US"/>
        </w:rPr>
        <w:t>For these surface samples we focused on the 0.2–3 </w:t>
      </w:r>
      <w:r w:rsidRPr="00C414C1">
        <w:rPr>
          <w:rFonts w:ascii="Arial" w:hAnsi="Arial" w:cs="Arial"/>
          <w:sz w:val="22"/>
          <w:szCs w:val="22"/>
        </w:rPr>
        <w:t>μ</w:t>
      </w:r>
      <w:r w:rsidRPr="00C414C1">
        <w:rPr>
          <w:rFonts w:ascii="Arial" w:hAnsi="Arial" w:cs="Arial"/>
          <w:sz w:val="22"/>
          <w:szCs w:val="22"/>
          <w:lang w:val="en-US"/>
        </w:rPr>
        <w:t>m fraction, which represents mostly free</w:t>
      </w:r>
      <w:r w:rsidRPr="00C414C1">
        <w:rPr>
          <w:rFonts w:ascii="Cambria Math" w:hAnsi="Cambria Math" w:cs="Cambria Math"/>
          <w:sz w:val="22"/>
          <w:szCs w:val="22"/>
          <w:lang w:val="en-US"/>
        </w:rPr>
        <w:t>‐</w:t>
      </w:r>
      <w:r w:rsidRPr="00C414C1">
        <w:rPr>
          <w:rFonts w:ascii="Arial" w:hAnsi="Arial" w:cs="Arial"/>
          <w:sz w:val="22"/>
          <w:szCs w:val="22"/>
          <w:lang w:val="en-US"/>
        </w:rPr>
        <w:t>living bacteria. On the other hand, bathypelagic samples (</w:t>
      </w:r>
      <w:r w:rsidR="00B43F67">
        <w:rPr>
          <w:rFonts w:ascii="Courier New" w:hAnsi="Courier New" w:cs="Courier New"/>
          <w:sz w:val="22"/>
          <w:szCs w:val="22"/>
          <w:lang w:val="en-US"/>
        </w:rPr>
        <w:t>~</w:t>
      </w:r>
      <w:r w:rsidRPr="00C414C1">
        <w:rPr>
          <w:rFonts w:ascii="Arial" w:hAnsi="Arial" w:cs="Arial"/>
          <w:sz w:val="22"/>
          <w:szCs w:val="22"/>
          <w:lang w:val="en-US"/>
        </w:rPr>
        <w:t>4000 m depth) were collected and filtered as described in</w:t>
      </w:r>
      <w:r>
        <w:rPr>
          <w:rFonts w:ascii="Arial" w:hAnsi="Arial" w:cs="Arial"/>
          <w:sz w:val="22"/>
          <w:szCs w:val="22"/>
          <w:lang w:val="en-US"/>
        </w:rPr>
        <w:t xml:space="preserve"> Salazar et al.</w:t>
      </w:r>
      <w:r w:rsidR="00596CFA">
        <w:rPr>
          <w:rFonts w:ascii="Arial" w:hAnsi="Arial" w:cs="Arial"/>
          <w:sz w:val="22"/>
          <w:szCs w:val="22"/>
          <w:lang w:val="en-US"/>
        </w:rPr>
        <w:t xml:space="preserve"> </w:t>
      </w:r>
      <w:r w:rsidR="00596CFA">
        <w:rPr>
          <w:rFonts w:ascii="Arial" w:hAnsi="Arial" w:cs="Arial"/>
          <w:sz w:val="22"/>
          <w:szCs w:val="22"/>
          <w:lang w:val="en-US"/>
        </w:rPr>
        <w:fldChar w:fldCharType="begin" w:fldLock="1"/>
      </w:r>
      <w:r w:rsidR="00596CFA">
        <w:rPr>
          <w:rFonts w:ascii="Arial" w:hAnsi="Arial" w:cs="Arial"/>
          <w:sz w:val="22"/>
          <w:szCs w:val="22"/>
          <w:lang w:val="en-US"/>
        </w:rPr>
        <w:instrText>ADDIN CSL_CITATION {"citationItems":[{"id":"ITEM-1","itemData":{"DOI":"10.1038/ismej.2015.137","author":[{"dropping-particle":"","family":"Salazar","given":"Guillem","non-dropping-particle":"","parse-names":false,"suffix":""},{"dropping-particle":"","family":"Cornejo-castillo","given":"Francisco M","non-dropping-particle":"","parse-names":false,"suffix":""},{"dropping-particle":"","family":"Benítez-barrios","given":"Verónica","non-dropping-particle":"","parse-names":false,"suffix":""},{"dropping-particle":"","family":"Fraile-nuez","given":"Eugenio","non-dropping-particle":"","parse-names":false,"suffix":""},{"dropping-particle":"","family":"Álvarez-salgado","given":"X Antón","non-dropping-particle":"","parse-names":false,"suffix":""},{"dropping-particle":"","family":"Duarte","given":"Carlos M","non-dropping-particle":"","parse-names":false,"suffix":""},{"dropping-particle":"","family":"Gasol","given":"Josep M","non-dropping-particle":"","parse-names":false,"suffix":""},{"dropping-particle":"","family":"Acinas","given":"Silvia G","non-dropping-particle":"","parse-names":false,"suffix":""}],"id":"ITEM-1","issued":{"date-parts":[["2016"]]},"page":"596-608","title":"Global diversity and biogeography of deep-sea pelagic prokaryotes","type":"article-journal"},"uris":["http://www.mendeley.com/documents/?uuid=d3ef85cd-499c-4983-9dc1-0169f9f5e14a"]}],"mendeley":{"formattedCitation":"[4]","plainTextFormattedCitation":"[4]","previouslyFormattedCitation":"[4]"},"properties":{"noteIndex":0},"schema":"https://github.com/citation-style-language/schema/raw/master/csl-citation.json"}</w:instrText>
      </w:r>
      <w:r w:rsidR="00596CFA">
        <w:rPr>
          <w:rFonts w:ascii="Arial" w:hAnsi="Arial" w:cs="Arial"/>
          <w:sz w:val="22"/>
          <w:szCs w:val="22"/>
          <w:lang w:val="en-US"/>
        </w:rPr>
        <w:fldChar w:fldCharType="separate"/>
      </w:r>
      <w:r w:rsidR="00596CFA" w:rsidRPr="00596CFA">
        <w:rPr>
          <w:rFonts w:ascii="Arial" w:hAnsi="Arial" w:cs="Arial"/>
          <w:noProof/>
          <w:sz w:val="22"/>
          <w:szCs w:val="22"/>
          <w:lang w:val="en-US"/>
        </w:rPr>
        <w:t>[4]</w:t>
      </w:r>
      <w:r w:rsidR="00596CFA">
        <w:rPr>
          <w:rFonts w:ascii="Arial" w:hAnsi="Arial" w:cs="Arial"/>
          <w:sz w:val="22"/>
          <w:szCs w:val="22"/>
          <w:lang w:val="en-US"/>
        </w:rPr>
        <w:fldChar w:fldCharType="end"/>
      </w:r>
      <w:r>
        <w:rPr>
          <w:rFonts w:ascii="Arial" w:hAnsi="Arial" w:cs="Arial"/>
          <w:sz w:val="22"/>
          <w:szCs w:val="22"/>
          <w:lang w:val="en-US"/>
        </w:rPr>
        <w:t xml:space="preserve">. </w:t>
      </w:r>
      <w:r w:rsidRPr="00C414C1">
        <w:rPr>
          <w:rFonts w:ascii="Arial" w:hAnsi="Arial" w:cs="Arial"/>
          <w:sz w:val="22"/>
          <w:szCs w:val="22"/>
          <w:lang w:val="en-US"/>
        </w:rPr>
        <w:t>In these case two different size fractions were analyzed representing the free-living (0.2-0.8</w:t>
      </w:r>
      <w:r w:rsidR="00B43F67" w:rsidRPr="00B43F67">
        <w:rPr>
          <w:rFonts w:ascii="Arial" w:hAnsi="Arial" w:cs="Arial"/>
          <w:sz w:val="22"/>
          <w:szCs w:val="22"/>
          <w:lang w:val="en-US"/>
        </w:rPr>
        <w:t xml:space="preserve"> </w:t>
      </w:r>
      <w:r w:rsidR="00B43F67" w:rsidRPr="00C414C1">
        <w:rPr>
          <w:rFonts w:ascii="Arial" w:hAnsi="Arial" w:cs="Arial"/>
          <w:sz w:val="22"/>
          <w:szCs w:val="22"/>
        </w:rPr>
        <w:t>μ</w:t>
      </w:r>
      <w:r w:rsidR="00B43F67" w:rsidRPr="00C414C1">
        <w:rPr>
          <w:rFonts w:ascii="Arial" w:hAnsi="Arial" w:cs="Arial"/>
          <w:sz w:val="22"/>
          <w:szCs w:val="22"/>
          <w:lang w:val="en-US"/>
        </w:rPr>
        <w:t>m</w:t>
      </w:r>
      <w:r w:rsidRPr="00C414C1">
        <w:rPr>
          <w:rFonts w:ascii="Arial" w:hAnsi="Arial" w:cs="Arial"/>
          <w:sz w:val="22"/>
          <w:szCs w:val="22"/>
          <w:lang w:val="en-US"/>
        </w:rPr>
        <w:t xml:space="preserve">) and the particle-attached (0.8-20 </w:t>
      </w:r>
      <w:r w:rsidRPr="00C414C1">
        <w:rPr>
          <w:rFonts w:ascii="Arial" w:hAnsi="Arial" w:cs="Arial"/>
          <w:sz w:val="22"/>
          <w:szCs w:val="22"/>
        </w:rPr>
        <w:t>μ</w:t>
      </w:r>
      <w:r w:rsidRPr="00C414C1">
        <w:rPr>
          <w:rFonts w:ascii="Arial" w:hAnsi="Arial" w:cs="Arial"/>
          <w:sz w:val="22"/>
          <w:szCs w:val="22"/>
          <w:lang w:val="en-US"/>
        </w:rPr>
        <w:t>m) bacterial communities.</w:t>
      </w:r>
      <w:r>
        <w:rPr>
          <w:rFonts w:ascii="Arial" w:hAnsi="Arial" w:cs="Arial"/>
          <w:sz w:val="22"/>
          <w:szCs w:val="22"/>
          <w:lang w:val="en-US"/>
        </w:rPr>
        <w:t xml:space="preserve"> </w:t>
      </w:r>
      <w:r w:rsidRPr="00C414C1">
        <w:rPr>
          <w:rFonts w:ascii="Arial" w:hAnsi="Arial" w:cs="Arial"/>
          <w:sz w:val="22"/>
          <w:szCs w:val="22"/>
          <w:lang w:val="en-US"/>
        </w:rPr>
        <w:t xml:space="preserve">The second dataset was formed by 80 surface samples and 39 mesopelagic samples collected during the </w:t>
      </w:r>
      <w:r w:rsidRPr="00401E46">
        <w:rPr>
          <w:rFonts w:ascii="Arial" w:hAnsi="Arial" w:cs="Arial"/>
          <w:i/>
          <w:sz w:val="22"/>
          <w:szCs w:val="22"/>
          <w:lang w:val="en-US"/>
        </w:rPr>
        <w:t>Tara</w:t>
      </w:r>
      <w:r w:rsidRPr="00C414C1">
        <w:rPr>
          <w:rFonts w:ascii="Arial" w:hAnsi="Arial" w:cs="Arial"/>
          <w:sz w:val="22"/>
          <w:szCs w:val="22"/>
          <w:lang w:val="en-US"/>
        </w:rPr>
        <w:t xml:space="preserve"> Oceans 2009 and </w:t>
      </w:r>
      <w:r w:rsidRPr="00401E46">
        <w:rPr>
          <w:rFonts w:ascii="Arial" w:hAnsi="Arial" w:cs="Arial"/>
          <w:i/>
          <w:sz w:val="22"/>
          <w:szCs w:val="22"/>
          <w:lang w:val="en-US"/>
        </w:rPr>
        <w:t>Tara</w:t>
      </w:r>
      <w:r w:rsidRPr="00C414C1">
        <w:rPr>
          <w:rFonts w:ascii="Arial" w:hAnsi="Arial" w:cs="Arial"/>
          <w:sz w:val="22"/>
          <w:szCs w:val="22"/>
          <w:lang w:val="en-US"/>
        </w:rPr>
        <w:t xml:space="preserve"> Oceans Polar Circle 2013 expeditions which covered the major oceanic provinces including the polar circles. Sampling strategy and methodology are described in </w:t>
      </w:r>
      <w:proofErr w:type="spellStart"/>
      <w:r w:rsidRPr="00C414C1">
        <w:rPr>
          <w:rFonts w:ascii="Arial" w:hAnsi="Arial" w:cs="Arial"/>
          <w:sz w:val="22"/>
          <w:szCs w:val="22"/>
          <w:lang w:val="en-US"/>
        </w:rPr>
        <w:t>Pesant</w:t>
      </w:r>
      <w:proofErr w:type="spellEnd"/>
      <w:r w:rsidRPr="00C414C1">
        <w:rPr>
          <w:rFonts w:ascii="Arial" w:hAnsi="Arial" w:cs="Arial"/>
          <w:sz w:val="22"/>
          <w:szCs w:val="22"/>
          <w:lang w:val="en-US"/>
        </w:rPr>
        <w:t xml:space="preserve"> et al.</w:t>
      </w:r>
      <w:r>
        <w:rPr>
          <w:rFonts w:ascii="Arial" w:hAnsi="Arial" w:cs="Arial"/>
          <w:sz w:val="22"/>
          <w:szCs w:val="22"/>
          <w:lang w:val="en-US"/>
        </w:rPr>
        <w:t xml:space="preserve"> </w:t>
      </w:r>
      <w:r>
        <w:rPr>
          <w:rFonts w:ascii="Arial" w:hAnsi="Arial" w:cs="Arial"/>
          <w:sz w:val="22"/>
          <w:szCs w:val="22"/>
          <w:lang w:val="en-US"/>
        </w:rPr>
        <w:fldChar w:fldCharType="begin" w:fldLock="1"/>
      </w:r>
      <w:r w:rsidR="006060DA">
        <w:rPr>
          <w:rFonts w:ascii="Arial" w:hAnsi="Arial" w:cs="Arial"/>
          <w:sz w:val="22"/>
          <w:szCs w:val="22"/>
          <w:lang w:val="en-US"/>
        </w:rPr>
        <w:instrText>ADDIN CSL_CITATION {"citationItems":[{"id":"ITEM-1","itemData":{"DOI":"10.1038/sdata.2015.23","ISSN":"2052-4463","abstract":"Open science resources for the discovery and analysis of &lt;i&gt;Tara&lt;/i&gt; Oceans data","author":[{"dropping-particle":"","family":"Pesant","given":"Stéphane","non-dropping-particle":"","parse-names":false,"suffix":""},{"dropping-particle":"","family":"Not","given":"Fabrice","non-dropping-particle":"","parse-names":false,"suffix":""},{"dropping-particle":"","family":"Picheral","given":"Marc","non-dropping-particle":"","parse-names":false,"suffix":""},{"dropping-particle":"","family":"Kandels-Lewis","given":"Stefanie","non-dropping-particle":"","parse-names":false,"suffix":""},{"dropping-particle":"","family":"Bescot","given":"Noan","non-dropping-particle":"Le","parse-names":false,"suffix":""},{"dropping-particle":"","family":"Gorsky","given":"Gabriel","non-dropping-particle":"","parse-names":false,"suffix":""},{"dropping-particle":"","family":"Iudicone","given":"Daniele","non-dropping-particle":"","parse-names":false,"suffix":""},{"dropping-particle":"","family":"Karsenti","given":"Eric","non-dropping-particle":"","parse-names":false,"suffix":""},{"dropping-particle":"","family":"Speich","given":"Sabrina","non-dropping-particle":"","parse-names":false,"suffix":""},{"dropping-particle":"","family":"Troublé","given":"Romain","non-dropping-particle":"","parse-names":false,"suffix":""},{"dropping-particle":"","family":"Dimier","given":"Céline","non-dropping-particle":"","parse-names":false,"suffix":""},{"dropping-particle":"","family":"Searson","given":"Sarah","non-dropping-particle":"","parse-names":false,"suffix":""},{"dropping-particle":"","family":"Coordinators","given":"Tara Oceans Consortium","non-dropping-particle":"","parse-names":false,"suffix":""},{"dropping-particle":"","family":"Acinas","given":"Silvia G.","non-dropping-particle":"","parse-names":false,"suffix":""},{"dropping-particle":"","family":"Bork","given":"Peer","non-dropping-particle":"","parse-names":false,"suffix":""},{"dropping-particle":"","family":"Boss","given":"Emmanuel","non-dropping-particle":"","parse-names":false,"suffix":""},{"dropping-particle":"","family":"Bowler","given":"Chris","non-dropping-particle":"","parse-names":false,"suffix":""},{"dropping-particle":"De","family":"Vargas","given":"Colomban","non-dropping-particle":"","parse-names":false,"suffix":""},{"dropping-particle":"","family":"Follows","given":"Michael","non-dropping-particle":"","parse-names":false,"suffix":""},{"dropping-particle":"","family":"Gorsky","given":"Gabriel","non-dropping-particle":"","parse-names":false,"suffix":""},{"dropping-particle":"","family":"Grimsley","given":"Nigel","non-dropping-particle":"","parse-names":false,"suffix":""},{"dropping-particle":"","family":"Hingamp","given":"Pascal","non-dropping-particle":"","parse-names":false,"suffix":""},{"dropping-particle":"","family":"Iudicone","given":"Daniele","non-dropping-particle":"","parse-names":false,"suffix":""},{"dropping-particle":"","family":"Jaillon","given":"Olivier","non-dropping-particle":"","parse-names":false,"suffix":""},{"dropping-particle":"","family":"Kandels-Lewis","given":"Stefanie","non-dropping-particle":"","parse-names":false,"suffix":""},{"dropping-particle":"","family":"Karp-Boss","given":"Lee","non-dropping-particle":"","parse-names":false,"suffix":""},{"dropping-particle":"","family":"Karsenti","given":"Eric","non-dropping-particle":"","parse-names":false,"suffix":""},{"dropping-particle":"","family":"Krzic","given":"Uros","non-dropping-particle":"","parse-names":false,"suffix":""},{"dropping-particle":"","family":"Not","given":"Fabrice","non-dropping-particle":"","parse-names":false,"suffix":""},{"dropping-particle":"","family":"Ogata","given":"Hiroyuki","non-dropping-particle":"","parse-names":false,"suffix":""},{"dropping-particle":"","family":"Pesant","given":"Stéphane","non-dropping-particle":"","parse-names":false,"suffix":""},{"dropping-particle":"","family":"Raes","given":"Jeroen","non-dropping-particle":"","parse-names":false,"suffix":""},{"dropping-particle":"","family":"Reynaud","given":"Emmanuel G.","non-dropping-particle":"","parse-names":false,"suffix":""},{"dropping-particle":"","family":"Sardet","given":"Christian","non-dropping-particle":"","parse-names":false,"suffix":""},{"dropping-particle":"","family":"Sieracki","given":"Mike","non-dropping-particle":"","parse-names":false,"suffix":""},{"dropping-particle":"","family":"Speich","given":"Sabrina","non-dropping-particle":"","parse-names":false,"suffix":""},{"dropping-particle":"","family":"Stemmann","given":"Lars","non-dropping-particle":"","parse-names":false,"suffix":""},{"dropping-particle":"","family":"Sullivan","given":"Matthew B.","non-dropping-particle":"","parse-names":false,"suffix":""},{"dropping-particle":"","family":"Sunagawa","given":"Shinichi","non-dropping-particle":"","parse-names":false,"suffix":""},{"dropping-particle":"","family":"Velayoudon","given":"Didier","non-dropping-particle":"","parse-names":false,"suffix":""},{"dropping-particle":"","family":"Weissenbach","given":"Jean","non-dropping-particle":"","parse-names":false,"suffix":""},{"dropping-particle":"","family":"Wincker","given":"Patrick","non-dropping-particle":"","parse-names":false,"suffix":""}],"container-title":"Scientific Data","id":"ITEM-1","issue":"1","issued":{"date-parts":[["2015","12","26"]]},"page":"150023","publisher":"Nature Publishing Group","title":"Open science resources for the discovery and analysis of Tara Oceans data","type":"article-journal","volume":"2"},"uris":["http://www.mendeley.com/documents/?uuid=9a0dbf0a-780c-3de0-afa2-6f8c7e324a52"]}],"mendeley":{"formattedCitation":"[5]","plainTextFormattedCitation":"[5]","previouslyFormattedCitation":"[5]"},"properties":{"noteIndex":0},"schema":"https://github.com/citation-style-language/schema/raw/master/csl-citation.json"}</w:instrText>
      </w:r>
      <w:r>
        <w:rPr>
          <w:rFonts w:ascii="Arial" w:hAnsi="Arial" w:cs="Arial"/>
          <w:sz w:val="22"/>
          <w:szCs w:val="22"/>
          <w:lang w:val="en-US"/>
        </w:rPr>
        <w:fldChar w:fldCharType="separate"/>
      </w:r>
      <w:r w:rsidR="006060DA" w:rsidRPr="006060DA">
        <w:rPr>
          <w:rFonts w:ascii="Arial" w:hAnsi="Arial" w:cs="Arial"/>
          <w:noProof/>
          <w:sz w:val="22"/>
          <w:szCs w:val="22"/>
          <w:lang w:val="en-US"/>
        </w:rPr>
        <w:t>[5]</w:t>
      </w:r>
      <w:r>
        <w:rPr>
          <w:rFonts w:ascii="Arial" w:hAnsi="Arial" w:cs="Arial"/>
          <w:sz w:val="22"/>
          <w:szCs w:val="22"/>
          <w:lang w:val="en-US"/>
        </w:rPr>
        <w:fldChar w:fldCharType="end"/>
      </w:r>
      <w:r w:rsidRPr="00C414C1">
        <w:rPr>
          <w:rFonts w:ascii="Arial" w:hAnsi="Arial" w:cs="Arial"/>
          <w:sz w:val="22"/>
          <w:szCs w:val="22"/>
          <w:lang w:val="en-US"/>
        </w:rPr>
        <w:t>. In th</w:t>
      </w:r>
      <w:r>
        <w:rPr>
          <w:rFonts w:ascii="Arial" w:hAnsi="Arial" w:cs="Arial"/>
          <w:sz w:val="22"/>
          <w:szCs w:val="22"/>
          <w:lang w:val="en-US"/>
        </w:rPr>
        <w:t>is</w:t>
      </w:r>
      <w:r w:rsidRPr="00C414C1">
        <w:rPr>
          <w:rFonts w:ascii="Arial" w:hAnsi="Arial" w:cs="Arial"/>
          <w:sz w:val="22"/>
          <w:szCs w:val="22"/>
          <w:lang w:val="en-US"/>
        </w:rPr>
        <w:t xml:space="preserve"> dataset we only focused in the free-living bacterial communities compressed within the 0.2 and 1.6 or 3 </w:t>
      </w:r>
      <w:r w:rsidRPr="00C414C1">
        <w:rPr>
          <w:rFonts w:ascii="Arial" w:hAnsi="Arial" w:cs="Arial"/>
          <w:sz w:val="22"/>
          <w:szCs w:val="22"/>
        </w:rPr>
        <w:t>μ</w:t>
      </w:r>
      <w:r w:rsidRPr="00C414C1">
        <w:rPr>
          <w:rFonts w:ascii="Arial" w:hAnsi="Arial" w:cs="Arial"/>
          <w:sz w:val="22"/>
          <w:szCs w:val="22"/>
          <w:lang w:val="en-US"/>
        </w:rPr>
        <w:t>m.</w:t>
      </w:r>
      <w:r>
        <w:rPr>
          <w:rFonts w:ascii="Arial" w:hAnsi="Arial" w:cs="Arial"/>
          <w:sz w:val="22"/>
          <w:szCs w:val="22"/>
          <w:lang w:val="en-US"/>
        </w:rPr>
        <w:t xml:space="preserve"> </w:t>
      </w:r>
      <w:r w:rsidRPr="00C414C1">
        <w:rPr>
          <w:rFonts w:ascii="Arial" w:hAnsi="Arial" w:cs="Arial"/>
          <w:sz w:val="22"/>
          <w:szCs w:val="22"/>
          <w:lang w:val="en-US"/>
        </w:rPr>
        <w:t>In all three datasets, once seawater was processed</w:t>
      </w:r>
      <w:r w:rsidR="00401E46">
        <w:rPr>
          <w:rFonts w:ascii="Arial" w:hAnsi="Arial" w:cs="Arial"/>
          <w:sz w:val="22"/>
          <w:szCs w:val="22"/>
          <w:lang w:val="en-US"/>
        </w:rPr>
        <w:t>,</w:t>
      </w:r>
      <w:r w:rsidRPr="00C414C1">
        <w:rPr>
          <w:rFonts w:ascii="Arial" w:hAnsi="Arial" w:cs="Arial"/>
          <w:sz w:val="22"/>
          <w:szCs w:val="22"/>
          <w:lang w:val="en-US"/>
        </w:rPr>
        <w:t xml:space="preserve"> filters were flash-frozen in liquid </w:t>
      </w:r>
      <w:r>
        <w:rPr>
          <w:rFonts w:ascii="Arial" w:hAnsi="Arial" w:cs="Arial"/>
          <w:sz w:val="22"/>
          <w:szCs w:val="22"/>
          <w:lang w:val="en-US"/>
        </w:rPr>
        <w:t>n</w:t>
      </w:r>
      <w:r w:rsidRPr="00C414C1">
        <w:rPr>
          <w:rFonts w:ascii="Arial" w:hAnsi="Arial" w:cs="Arial"/>
          <w:sz w:val="22"/>
          <w:szCs w:val="22"/>
          <w:lang w:val="en-US"/>
        </w:rPr>
        <w:t>itrogen and stored at -80 ºC until DNA extraction.</w:t>
      </w:r>
    </w:p>
    <w:p w14:paraId="5A3729CD" w14:textId="77777777" w:rsidR="0063266C" w:rsidRDefault="0063266C" w:rsidP="0063266C">
      <w:pPr>
        <w:spacing w:line="360" w:lineRule="auto"/>
        <w:jc w:val="both"/>
        <w:rPr>
          <w:rFonts w:ascii="Arial" w:hAnsi="Arial" w:cs="Arial"/>
          <w:sz w:val="22"/>
          <w:szCs w:val="22"/>
          <w:lang w:val="en-US"/>
        </w:rPr>
      </w:pPr>
    </w:p>
    <w:p w14:paraId="114B75E4" w14:textId="77777777" w:rsidR="0063266C" w:rsidRPr="00C414C1" w:rsidRDefault="0063266C" w:rsidP="0063266C">
      <w:pPr>
        <w:spacing w:line="360" w:lineRule="auto"/>
        <w:ind w:firstLine="708"/>
        <w:jc w:val="both"/>
        <w:rPr>
          <w:rFonts w:ascii="Arial" w:hAnsi="Arial" w:cs="Arial"/>
          <w:i/>
          <w:sz w:val="22"/>
          <w:szCs w:val="22"/>
          <w:lang w:val="en-US"/>
        </w:rPr>
      </w:pPr>
      <w:r w:rsidRPr="00C414C1">
        <w:rPr>
          <w:rFonts w:ascii="Arial" w:hAnsi="Arial" w:cs="Arial"/>
          <w:i/>
          <w:sz w:val="22"/>
          <w:szCs w:val="22"/>
          <w:lang w:val="en-US"/>
        </w:rPr>
        <w:t>DNA extraction, amplification and sequencing</w:t>
      </w:r>
    </w:p>
    <w:p w14:paraId="16F66C32" w14:textId="77777777" w:rsidR="0063266C" w:rsidRDefault="0063266C" w:rsidP="0063266C">
      <w:pPr>
        <w:spacing w:line="360" w:lineRule="auto"/>
        <w:jc w:val="both"/>
        <w:rPr>
          <w:rFonts w:ascii="Arial" w:hAnsi="Arial" w:cs="Arial"/>
          <w:sz w:val="22"/>
          <w:szCs w:val="22"/>
          <w:lang w:val="en-US"/>
        </w:rPr>
      </w:pPr>
    </w:p>
    <w:p w14:paraId="06A16EC4" w14:textId="367927C5" w:rsidR="0063266C" w:rsidRDefault="0063266C" w:rsidP="0063266C">
      <w:pPr>
        <w:spacing w:line="360" w:lineRule="auto"/>
        <w:jc w:val="both"/>
        <w:rPr>
          <w:rFonts w:ascii="Arial" w:hAnsi="Arial" w:cs="Arial"/>
          <w:sz w:val="22"/>
          <w:szCs w:val="22"/>
          <w:lang w:val="en-GB"/>
        </w:rPr>
      </w:pPr>
      <w:r w:rsidRPr="00C414C1">
        <w:rPr>
          <w:rFonts w:ascii="Arial" w:hAnsi="Arial" w:cs="Arial"/>
          <w:sz w:val="22"/>
          <w:szCs w:val="22"/>
          <w:lang w:val="en-GB"/>
        </w:rPr>
        <w:t>The DNA from the samples of the different datasets described was extracted with a phenol-chloroform protocol</w:t>
      </w:r>
      <w:r w:rsidR="006060DA">
        <w:rPr>
          <w:rFonts w:ascii="Arial" w:hAnsi="Arial" w:cs="Arial"/>
          <w:sz w:val="22"/>
          <w:szCs w:val="22"/>
          <w:lang w:val="en-GB"/>
        </w:rPr>
        <w:t xml:space="preserve">, as described elsewhere </w:t>
      </w:r>
      <w:r w:rsidR="006060DA">
        <w:rPr>
          <w:rFonts w:ascii="Arial" w:hAnsi="Arial" w:cs="Arial"/>
          <w:sz w:val="22"/>
          <w:szCs w:val="22"/>
          <w:lang w:val="en-GB"/>
        </w:rPr>
        <w:fldChar w:fldCharType="begin" w:fldLock="1"/>
      </w:r>
      <w:r w:rsidR="00596CFA">
        <w:rPr>
          <w:rFonts w:ascii="Arial" w:hAnsi="Arial" w:cs="Arial"/>
          <w:sz w:val="22"/>
          <w:szCs w:val="22"/>
          <w:lang w:val="en-GB"/>
        </w:rPr>
        <w:instrText>ADDIN CSL_CITATION {"citationItems":[{"id":"ITEM-1","itemData":{"ISBN":"00992240/97","abstract":"Newly described phylogenetic lineages within the domain Archaea have recently been found to be significant components of marine picoplankton assemblages. To better understand the ecology of these microorganisms, we investigated the relative abundance, distribution, and phylogenetic composition of Archaea in the Santa Barbara Channel. Significant amounts of archaeal rRNA and rDNA (genes coding for rRNA) were detected in all samples analyzed. The relative abundance of archaeal rRNA as measured by quantitative oligonucleotide hybridization experiments was low in surface waters but reached higher values (20 to 30% of prokaryotic rRNA) at depths below 100 m. Probes were developed for the two major groups of marine Archaea detected. rRNA originating from the euryarchaeal group (group II) was most abundant in surface waters, whereas rRNA from the crenarchaeal group (group I) dominated at depth. Clone libraries of PCR-amplified archaeal rRNA genes were constructed with samples from 0 and 200 m deep. Screening of libraries by hybridization with specific oligonucleotide probes, as well as subsequent sequencing of the cloned genes, indicated that virtually all archaeal rDNA clones recovered belonged to one of the two groups. The recovery of cloned rDNA sequence types in depth profiles exhibited the same trends as were observed in quantitative rRNA hybridization experiments. One representative of each of 18 distinct restriction fragment length polymorphism types was partially sequenced. Recovered sequences spanned most of the previously reported phylogenetic diversity detected in planktonic crenarchaeal and euryarchaeal groups. Several rDNA sequences appeared to be harbored in archaeal types which are widely distributed in marine coastal waters. In total, data suggest that marine planktonic crenarchaea and euryarchaea of temperate coastal habitats thrive in different zones of the water column. The relative rRNA abundance of the crenarchaeal group suggests that its members constitute a significant fraction of the prokaryotic biomass in subsurface coastal waters.","author":[{"dropping-particle":"","family":"Massana","given":"Ramon","non-dropping-particle":"","parse-names":false,"suffix":""},{"dropping-particle":"","family":"Murray","given":"Alison E","non-dropping-particle":"","parse-names":false,"suffix":""},{"dropping-particle":"","family":"Preston","given":"Christina M","non-dropping-particle":"","parse-names":false,"suffix":""},{"dropping-particle":"","family":"Delong","given":"Edward F","non-dropping-particle":"","parse-names":false,"suffix":""}],"container-title":"APPLIED AND ENVIRONMENTAL MICROBIOLOGY","id":"ITEM-1","issue":"1","issued":{"date-parts":[["1997"]]},"number-of-pages":"50-56","title":"Vertical Distribution and Phylogenetic Characterization of Marine Planktonic Archaea in the Santa Barbara Channel","type":"report","volume":"63"},"uris":["http://www.mendeley.com/documents/?uuid=270100dc-0d07-37fd-912f-a4ffdbea3466"]},{"id":"ITEM-2","itemData":{"DOI":"10.1038/sdata.2017.93","ISSN":"2052-4463","PMID":"28763055","abstract":"A unique collection of oceanic samples was gathered by the Tara Oceans expeditions (2009-2013), targeting plankton organisms ranging from viruses to metazoans, and providing rich environmental context measurements. Thanks to recent advances in the field of genomics, extensive sequencing has been performed for a deep genomic analysis of this huge collection of samples. A strategy based on different approaches, such as metabarcoding, metagenomics, single-cell genomics and metatranscriptomics, has been chosen for analysis of size-fractionated plankton communities. Here, we provide detailed procedures applied for genomic data generation, from nucleic acids extraction to sequence production, and we describe registries of genomics datasets available at the European Nucleotide Archive (ENA, www.ebi.ac.uk/ena). The association of these metadata to the experimental procedures applied for their generation will help the scientific community to access these data and facilitate their analysis. This paper complements other efforts to provide a full description of experiments and open science resources generated from the Tara Oceans project, further extending their value for the study of the world's planktonic ecosystems.","author":[{"dropping-particle":"","family":"Alberti","given":"Adriana","non-dropping-particle":"","parse-names":false,"suffix":""},{"dropping-particle":"","family":"Poulain","given":"Julie","non-dropping-particle":"","parse-names":false,"suffix":""},{"dropping-particle":"","family":"Engelen","given":"Stefan","non-dropping-particle":"","parse-names":false,"suffix":""},{"dropping-particle":"","family":"Labadie","given":"Karine","non-dropping-particle":"","parse-names":false,"suffix":""},{"dropping-particle":"","family":"Romac","given":"Sarah","non-dropping-particle":"","parse-names":false,"suffix":""},{"dropping-particle":"","family":"Ferrera","given":"Isabel","non-dropping-particle":"","parse-names":false,"suffix":""},{"dropping-particle":"","family":"Albini","given":"Guillaume","non-dropping-particle":"","parse-names":false,"suffix":""},{"dropping-particle":"","family":"Aury","given":"Jean-Marc","non-dropping-particle":"","parse-names":false,"suffix":""},{"dropping-particle":"","family":"Belser","given":"Caroline","non-dropping-particle":"","parse-names":false,"suffix":""},{"dropping-particle":"","family":"Bertrand","given":"Alexis","non-dropping-particle":"","parse-names":false,"suffix":""},{"dropping-particle":"","family":"Cruaud","given":"Corinne","non-dropping-particle":"","parse-names":false,"suffix":""},{"dropping-particle":"","family":"Silva","given":"Corinne","non-dropping-particle":"Da","parse-names":false,"suffix":""},{"dropping-particle":"","family":"Dossat","given":"Carole","non-dropping-particle":"","parse-names":false,"suffix":""},{"dropping-particle":"","family":"Gavory","given":"Frédérick","non-dropping-particle":"","parse-names":false,"suffix":""},{"dropping-particle":"","family":"Gas","given":"Shahinaz","non-dropping-particle":"","parse-names":false,"suffix":""},{"dropping-particle":"","family":"Guy","given":"Julie","non-dropping-particle":"","parse-names":false,"suffix":""},{"dropping-particle":"","family":"Haquelle","given":"Maud","non-dropping-particle":"","parse-names":false,"suffix":""},{"dropping-particle":"","family":"Jacoby","given":"E'krame","non-dropping-particle":"","parse-names":false,"suffix":""},{"dropping-particle":"","family":"Jaillon","given":"Olivier","non-dropping-particle":"","parse-names":false,"suffix":""},{"dropping-particle":"","family":"Lemainque","given":"Arnaud","non-dropping-particle":"","parse-names":false,"suffix":""},{"dropping-particle":"","family":"Pelletier","given":"Eric","non-dropping-particle":"","parse-names":false,"suffix":""},{"dropping-particle":"","family":"Samson","given":"Gaëlle","non-dropping-particle":"","parse-names":false,"suffix":""},{"dropping-particle":"","family":"Wessner","given":"Mark","non-dropping-particle":"","parse-names":false,"suffix":""},{"dropping-particle":"","family":"Genoscope Technical Team","given":"Genoscope Technical","non-dropping-particle":"","parse-names":false,"suffix":""},{"dropping-particle":"","family":"Acinas","given":"Silvia G","non-dropping-particle":"","parse-names":false,"suffix":""},{"dropping-particle":"","family":"Royo-Llonch","given":"Marta","non-dropping-particle":"","parse-names":false,"suffix":""},{"dropping-particle":"","family":"Cornejo-Castillo","given":"Francisco M","non-dropping-particle":"","parse-names":false,"suffix":""},{"dropping-particle":"","family":"Logares","given":"Ramiro","non-dropping-particle":"","parse-names":false,"suffix":""},{"dropping-particle":"","family":"Fernández-Gómez","given":"Beatriz","non-dropping-particle":"","parse-names":false,"suffix":""},{"dropping-particle":"","family":"Bowler","given":"Chris","non-dropping-particle":"","parse-names":false,"suffix":""},{"dropping-particle":"","family":"Cochrane","given":"Guy","non-dropping-particle":"","parse-names":false,"suffix":""},{"dropping-particle":"","family":"Amid","given":"Clara","non-dropping-particle":"","parse-names":false,"suffix":""},{"dropping-particle":"Ten","family":"Hoopen","given":"Petra","non-dropping-particle":"","parse-names":false,"suffix":""},{"dropping-particle":"","family":"Vargas","given":"Colomban","non-dropping-particle":"De","parse-names":false,"suffix":""},{"dropping-particle":"","family":"Grimsley","given":"Nigel","non-dropping-particle":"","parse-names":false,"suffix":""},{"dropping-particle":"","family":"Desgranges","given":"Elodie","non-dropping-particle":"","parse-names":false,"suffix":""},{"dropping-particle":"","family":"Kandels-Lewis","given":"Stefanie","non-dropping-particle":"","parse-names":false,"suffix":""},{"dropping-particle":"","family":"Ogata","given":"Hiroyuki","non-dropping-particle":"","parse-names":false,"suffix":""},{"dropping-particle":"","family":"Poulton","given":"Nicole","non-dropping-particle":"","parse-names":false,"suffix":""},{"dropping-particle":"","family":"Sieracki","given":"Michael E","non-dropping-particle":"","parse-names":false,"suffix":""},{"dropping-particle":"","family":"Stepanauskas","given":"Ramunas","non-dropping-particle":"","parse-names":false,"suffix":""},{"dropping-particle":"","family":"Sullivan","given":"Matthew B","non-dropping-particle":"","parse-names":false,"suffix":""},{"dropping-particle":"","family":"Brum","given":"Jennifer R","non-dropping-particle":"","parse-names":false,"suffix":""},{"dropping-particle":"","family":"Duhaime","given":"Melissa B","non-dropping-particle":"","parse-names":false,"suffix":""},{"dropping-particle":"","family":"Poulos","given":"Bonnie T","non-dropping-particle":"","parse-names":false,"suffix":""},{"dropping-particle":"","family":"Hurwitz","given":"Bonnie L","non-dropping-particle":"","parse-names":false,"suffix":""},{"dropping-particle":"","family":"Tara Oceans Consortium Coordinators","given":"Tara Oceans Consortium","non-dropping-particle":"","parse-names":false,"suffix":""},{"dropping-particle":"","family":"Pesant","given":"Stéphane","non-dropping-particle":"","parse-names":false,"suffix":""},{"dropping-particle":"","family":"Karsenti","given":"Eric","non-dropping-particle":"","parse-names":false,"suffix":""},{"dropping-particle":"","family":"Wincker","given":"Patrick","non-dropping-particle":"","parse-names":false,"suffix":""}],"container-title":"Scientific data","id":"ITEM-2","issued":{"date-parts":[["2017"]]},"page":"170093","publisher":"Nature Publishing Group","title":"Viral to metazoan marine plankton nucleotide sequences from the Tara Oceans expedition.","type":"article-journal","volume":"4"},"uris":["http://www.mendeley.com/documents/?uuid=98930ce0-a119-3e0e-83eb-a77afd03ecff"]},{"id":"ITEM-3","itemData":{"DOI":"10.1038/ismej.2015.137","author":[{"dropping-particle":"","family":"Salazar","given":"Guillem","non-dropping-particle":"","parse-names":false,"suffix":""},{"dropping-particle":"","family":"Cornejo-castillo","given":"Francisco M","non-dropping-particle":"","parse-names":false,"suffix":""},{"dropping-particle":"","family":"Benítez-barrios","given":"Verónica","non-dropping-particle":"","parse-names":false,"suffix":""},{"dropping-particle":"","family":"Fraile-nuez","given":"Eugenio","non-dropping-particle":"","parse-names":false,"suffix":""},{"dropping-particle":"","family":"Álvarez-salgado","given":"X Antón","non-dropping-particle":"","parse-names":false,"suffix":""},{"dropping-particle":"","family":"Duarte","given":"Carlos M","non-dropping-particle":"","parse-names":false,"suffix":""},{"dropping-particle":"","family":"Gasol","given":"Josep M","non-dropping-particle":"","parse-names":false,"suffix":""},{"dropping-particle":"","family":"Acinas","given":"Silvia G","non-dropping-particle":"","parse-names":false,"suffix":""}],"id":"ITEM-3","issued":{"date-parts":[["2016"]]},"page":"596-608","title":"Global diversity and biogeography of deep-sea pelagic prokaryotes","type":"article-journal"},"uris":["http://www.mendeley.com/documents/?uuid=d3ef85cd-499c-4983-9dc1-0169f9f5e14a"]}],"mendeley":{"formattedCitation":"[4, 6, 7]","plainTextFormattedCitation":"[4, 6, 7]","previouslyFormattedCitation":"[4, 6, 7]"},"properties":{"noteIndex":0},"schema":"https://github.com/citation-style-language/schema/raw/master/csl-citation.json"}</w:instrText>
      </w:r>
      <w:r w:rsidR="006060DA">
        <w:rPr>
          <w:rFonts w:ascii="Arial" w:hAnsi="Arial" w:cs="Arial"/>
          <w:sz w:val="22"/>
          <w:szCs w:val="22"/>
          <w:lang w:val="en-GB"/>
        </w:rPr>
        <w:fldChar w:fldCharType="separate"/>
      </w:r>
      <w:r w:rsidR="00596CFA" w:rsidRPr="00596CFA">
        <w:rPr>
          <w:rFonts w:ascii="Arial" w:hAnsi="Arial" w:cs="Arial"/>
          <w:noProof/>
          <w:sz w:val="22"/>
          <w:szCs w:val="22"/>
          <w:lang w:val="en-GB"/>
        </w:rPr>
        <w:t>[4, 6, 7]</w:t>
      </w:r>
      <w:r w:rsidR="006060DA">
        <w:rPr>
          <w:rFonts w:ascii="Arial" w:hAnsi="Arial" w:cs="Arial"/>
          <w:sz w:val="22"/>
          <w:szCs w:val="22"/>
          <w:lang w:val="en-GB"/>
        </w:rPr>
        <w:fldChar w:fldCharType="end"/>
      </w:r>
      <w:r w:rsidR="006060DA">
        <w:rPr>
          <w:rFonts w:ascii="Arial" w:hAnsi="Arial" w:cs="Arial"/>
          <w:sz w:val="22"/>
          <w:szCs w:val="22"/>
          <w:lang w:val="en-GB"/>
        </w:rPr>
        <w:t xml:space="preserve">. </w:t>
      </w:r>
      <w:r w:rsidR="00596CFA" w:rsidRPr="00596CFA">
        <w:rPr>
          <w:rStyle w:val="Refdecomentario"/>
          <w:rFonts w:ascii="Arial" w:hAnsi="Arial" w:cs="Arial"/>
          <w:sz w:val="22"/>
          <w:szCs w:val="22"/>
          <w:lang w:val="en-US"/>
        </w:rPr>
        <w:t>P</w:t>
      </w:r>
      <w:proofErr w:type="spellStart"/>
      <w:r w:rsidRPr="00C414C1">
        <w:rPr>
          <w:rFonts w:ascii="Arial" w:hAnsi="Arial" w:cs="Arial"/>
          <w:sz w:val="22"/>
          <w:szCs w:val="22"/>
          <w:lang w:val="en-GB"/>
        </w:rPr>
        <w:t>rokaryotic</w:t>
      </w:r>
      <w:proofErr w:type="spellEnd"/>
      <w:r w:rsidRPr="00C414C1">
        <w:rPr>
          <w:rFonts w:ascii="Arial" w:hAnsi="Arial" w:cs="Arial"/>
          <w:sz w:val="22"/>
          <w:szCs w:val="22"/>
          <w:lang w:val="en-GB"/>
        </w:rPr>
        <w:t xml:space="preserve"> barcodes for each of the datasets was generated by amplifying the V4 and V5 hypervariable regions of the 16S rRNA gene using primers 515F-Y (5’-GTG</w:t>
      </w:r>
      <w:r w:rsidR="00BC084C">
        <w:rPr>
          <w:rFonts w:ascii="Arial" w:hAnsi="Arial" w:cs="Arial"/>
          <w:sz w:val="22"/>
          <w:szCs w:val="22"/>
          <w:lang w:val="en-GB"/>
        </w:rPr>
        <w:t xml:space="preserve"> </w:t>
      </w:r>
      <w:r w:rsidRPr="00C414C1">
        <w:rPr>
          <w:rFonts w:ascii="Arial" w:hAnsi="Arial" w:cs="Arial"/>
          <w:sz w:val="22"/>
          <w:szCs w:val="22"/>
          <w:lang w:val="en-GB"/>
        </w:rPr>
        <w:t>YCA</w:t>
      </w:r>
      <w:r w:rsidR="00BC084C">
        <w:rPr>
          <w:rFonts w:ascii="Arial" w:hAnsi="Arial" w:cs="Arial"/>
          <w:sz w:val="22"/>
          <w:szCs w:val="22"/>
          <w:lang w:val="en-GB"/>
        </w:rPr>
        <w:t xml:space="preserve"> </w:t>
      </w:r>
      <w:r w:rsidRPr="00C414C1">
        <w:rPr>
          <w:rFonts w:ascii="Arial" w:hAnsi="Arial" w:cs="Arial"/>
          <w:sz w:val="22"/>
          <w:szCs w:val="22"/>
          <w:lang w:val="en-GB"/>
        </w:rPr>
        <w:t>GCM</w:t>
      </w:r>
      <w:r w:rsidR="00BC084C">
        <w:rPr>
          <w:rFonts w:ascii="Arial" w:hAnsi="Arial" w:cs="Arial"/>
          <w:sz w:val="22"/>
          <w:szCs w:val="22"/>
          <w:lang w:val="en-GB"/>
        </w:rPr>
        <w:t xml:space="preserve"> </w:t>
      </w:r>
      <w:r w:rsidRPr="00C414C1">
        <w:rPr>
          <w:rFonts w:ascii="Arial" w:hAnsi="Arial" w:cs="Arial"/>
          <w:sz w:val="22"/>
          <w:szCs w:val="22"/>
          <w:lang w:val="en-GB"/>
        </w:rPr>
        <w:t>GCC</w:t>
      </w:r>
      <w:r w:rsidR="00BC084C">
        <w:rPr>
          <w:rFonts w:ascii="Arial" w:hAnsi="Arial" w:cs="Arial"/>
          <w:sz w:val="22"/>
          <w:szCs w:val="22"/>
          <w:lang w:val="en-GB"/>
        </w:rPr>
        <w:t xml:space="preserve"> </w:t>
      </w:r>
      <w:r w:rsidRPr="00C414C1">
        <w:rPr>
          <w:rFonts w:ascii="Arial" w:hAnsi="Arial" w:cs="Arial"/>
          <w:sz w:val="22"/>
          <w:szCs w:val="22"/>
          <w:lang w:val="en-GB"/>
        </w:rPr>
        <w:t>GCG</w:t>
      </w:r>
      <w:r w:rsidR="00BC084C">
        <w:rPr>
          <w:rFonts w:ascii="Arial" w:hAnsi="Arial" w:cs="Arial"/>
          <w:sz w:val="22"/>
          <w:szCs w:val="22"/>
          <w:lang w:val="en-GB"/>
        </w:rPr>
        <w:t xml:space="preserve"> </w:t>
      </w:r>
      <w:r w:rsidRPr="00C414C1">
        <w:rPr>
          <w:rFonts w:ascii="Arial" w:hAnsi="Arial" w:cs="Arial"/>
          <w:sz w:val="22"/>
          <w:szCs w:val="22"/>
          <w:lang w:val="en-GB"/>
        </w:rPr>
        <w:t>GTA</w:t>
      </w:r>
      <w:r w:rsidR="00BC084C">
        <w:rPr>
          <w:rFonts w:ascii="Arial" w:hAnsi="Arial" w:cs="Arial"/>
          <w:sz w:val="22"/>
          <w:szCs w:val="22"/>
          <w:lang w:val="en-GB"/>
        </w:rPr>
        <w:t xml:space="preserve"> </w:t>
      </w:r>
      <w:r w:rsidRPr="00C414C1">
        <w:rPr>
          <w:rFonts w:ascii="Arial" w:hAnsi="Arial" w:cs="Arial"/>
          <w:sz w:val="22"/>
          <w:szCs w:val="22"/>
          <w:lang w:val="en-GB"/>
        </w:rPr>
        <w:t xml:space="preserve">A-3’) and 926R </w:t>
      </w:r>
      <w:r w:rsidRPr="00C414C1">
        <w:rPr>
          <w:rFonts w:ascii="Courier New" w:hAnsi="Courier New" w:cs="Courier New"/>
          <w:sz w:val="22"/>
          <w:szCs w:val="22"/>
          <w:lang w:val="en-GB"/>
        </w:rPr>
        <w:t>﻿</w:t>
      </w:r>
      <w:r w:rsidRPr="00C414C1">
        <w:rPr>
          <w:rFonts w:ascii="Arial" w:hAnsi="Arial" w:cs="Arial"/>
          <w:sz w:val="22"/>
          <w:szCs w:val="22"/>
          <w:lang w:val="en-GB"/>
        </w:rPr>
        <w:t>(5′-CCG</w:t>
      </w:r>
      <w:r w:rsidR="00BC084C">
        <w:rPr>
          <w:rFonts w:ascii="Arial" w:hAnsi="Arial" w:cs="Arial"/>
          <w:sz w:val="22"/>
          <w:szCs w:val="22"/>
          <w:lang w:val="en-GB"/>
        </w:rPr>
        <w:t xml:space="preserve"> </w:t>
      </w:r>
      <w:r w:rsidRPr="00C414C1">
        <w:rPr>
          <w:rFonts w:ascii="Arial" w:hAnsi="Arial" w:cs="Arial"/>
          <w:sz w:val="22"/>
          <w:szCs w:val="22"/>
          <w:lang w:val="en-GB"/>
        </w:rPr>
        <w:t>YCA</w:t>
      </w:r>
      <w:r w:rsidR="00BC084C">
        <w:rPr>
          <w:rFonts w:ascii="Arial" w:hAnsi="Arial" w:cs="Arial"/>
          <w:sz w:val="22"/>
          <w:szCs w:val="22"/>
          <w:lang w:val="en-GB"/>
        </w:rPr>
        <w:t xml:space="preserve"> </w:t>
      </w:r>
      <w:r w:rsidRPr="00C414C1">
        <w:rPr>
          <w:rFonts w:ascii="Arial" w:hAnsi="Arial" w:cs="Arial"/>
          <w:sz w:val="22"/>
          <w:szCs w:val="22"/>
          <w:lang w:val="en-GB"/>
        </w:rPr>
        <w:t>ATT</w:t>
      </w:r>
      <w:r w:rsidR="00BC084C">
        <w:rPr>
          <w:rFonts w:ascii="Arial" w:hAnsi="Arial" w:cs="Arial"/>
          <w:sz w:val="22"/>
          <w:szCs w:val="22"/>
          <w:lang w:val="en-GB"/>
        </w:rPr>
        <w:t xml:space="preserve"> </w:t>
      </w:r>
      <w:r w:rsidRPr="00C414C1">
        <w:rPr>
          <w:rFonts w:ascii="Arial" w:hAnsi="Arial" w:cs="Arial"/>
          <w:sz w:val="22"/>
          <w:szCs w:val="22"/>
          <w:lang w:val="en-GB"/>
        </w:rPr>
        <w:t>YMT</w:t>
      </w:r>
      <w:r w:rsidR="00BC084C">
        <w:rPr>
          <w:rFonts w:ascii="Arial" w:hAnsi="Arial" w:cs="Arial"/>
          <w:sz w:val="22"/>
          <w:szCs w:val="22"/>
          <w:lang w:val="en-GB"/>
        </w:rPr>
        <w:t xml:space="preserve"> </w:t>
      </w:r>
      <w:r w:rsidRPr="00C414C1">
        <w:rPr>
          <w:rFonts w:ascii="Arial" w:hAnsi="Arial" w:cs="Arial"/>
          <w:sz w:val="22"/>
          <w:szCs w:val="22"/>
          <w:lang w:val="en-GB"/>
        </w:rPr>
        <w:t>TTR</w:t>
      </w:r>
      <w:r w:rsidR="00BC084C">
        <w:rPr>
          <w:rFonts w:ascii="Arial" w:hAnsi="Arial" w:cs="Arial"/>
          <w:sz w:val="22"/>
          <w:szCs w:val="22"/>
          <w:lang w:val="en-GB"/>
        </w:rPr>
        <w:t xml:space="preserve"> </w:t>
      </w:r>
      <w:r w:rsidRPr="00C414C1">
        <w:rPr>
          <w:rFonts w:ascii="Arial" w:hAnsi="Arial" w:cs="Arial"/>
          <w:sz w:val="22"/>
          <w:szCs w:val="22"/>
          <w:lang w:val="en-GB"/>
        </w:rPr>
        <w:t>AGT</w:t>
      </w:r>
      <w:r w:rsidR="00BC084C">
        <w:rPr>
          <w:rFonts w:ascii="Arial" w:hAnsi="Arial" w:cs="Arial"/>
          <w:sz w:val="22"/>
          <w:szCs w:val="22"/>
          <w:lang w:val="en-GB"/>
        </w:rPr>
        <w:t xml:space="preserve"> </w:t>
      </w:r>
      <w:r w:rsidRPr="00C414C1">
        <w:rPr>
          <w:rFonts w:ascii="Arial" w:hAnsi="Arial" w:cs="Arial"/>
          <w:sz w:val="22"/>
          <w:szCs w:val="22"/>
          <w:lang w:val="en-GB"/>
        </w:rPr>
        <w:t xml:space="preserve">TT-3′) described in </w:t>
      </w:r>
      <w:proofErr w:type="spellStart"/>
      <w:r w:rsidRPr="00C414C1">
        <w:rPr>
          <w:rFonts w:ascii="Arial" w:hAnsi="Arial" w:cs="Arial"/>
          <w:sz w:val="22"/>
          <w:szCs w:val="22"/>
          <w:lang w:val="en-GB"/>
        </w:rPr>
        <w:t>Parada</w:t>
      </w:r>
      <w:proofErr w:type="spellEnd"/>
      <w:r w:rsidRPr="00C414C1">
        <w:rPr>
          <w:rFonts w:ascii="Arial" w:hAnsi="Arial" w:cs="Arial"/>
          <w:sz w:val="22"/>
          <w:szCs w:val="22"/>
          <w:lang w:val="en-GB"/>
        </w:rPr>
        <w:t xml:space="preserve"> et al. </w:t>
      </w:r>
      <w:r>
        <w:rPr>
          <w:rFonts w:ascii="Arial" w:hAnsi="Arial" w:cs="Arial"/>
          <w:sz w:val="22"/>
          <w:szCs w:val="22"/>
          <w:lang w:val="en-GB"/>
        </w:rPr>
        <w:fldChar w:fldCharType="begin" w:fldLock="1"/>
      </w:r>
      <w:r w:rsidR="00596CFA">
        <w:rPr>
          <w:rFonts w:ascii="Arial" w:hAnsi="Arial" w:cs="Arial"/>
          <w:sz w:val="22"/>
          <w:szCs w:val="22"/>
          <w:lang w:val="en-GB"/>
        </w:rPr>
        <w:instrText xml:space="preserve">ADDIN CSL_CITATION {"citationItems":[{"id":"ITEM-1","itemData":{"DOI":"10.1111/1462-2920.13023","ISBN":"1462-2920","ISSN":"14622920","PMID":"26271760","abstract":"Microbial community analysis via high-throughput sequencing of amplified 16S rRNA genes is an essential microbiology tool. We found the popular primer pair 515F (515F-C) and 806R greatly underestimated (e.g. SAR11) or overestimated (e.g. Gammaproteobacteria) common marine taxa. We evaluated marine samples and mock communities (containing 11 or 27 marine 16S clones), showing alternative primers 515F-Y (5′-GTGYCAGCMGCCGCGG TAA) and 926R (5′-CCGYCAATTYMTTTRAGTTT) yield more accurate estimates of mock community abundances, produce longer amplicons that can differentiate taxa unresolvable with 515F-C/806R, and amplify eukaryotic 18S rRNA. Mock communities amplified with 515F-Y/926R yielded closer observed community composition versus expected (r2 = 0.95) compared with 515F-Y/806R (r2 </w:instrText>
      </w:r>
      <w:r w:rsidR="00596CFA">
        <w:rPr>
          <w:rFonts w:ascii="Cambria Math" w:hAnsi="Cambria Math" w:cs="Cambria Math"/>
          <w:sz w:val="22"/>
          <w:szCs w:val="22"/>
          <w:lang w:val="en-GB"/>
        </w:rPr>
        <w:instrText>∼</w:instrText>
      </w:r>
      <w:r w:rsidR="00596CFA">
        <w:rPr>
          <w:rFonts w:ascii="Arial" w:hAnsi="Arial" w:cs="Arial"/>
          <w:sz w:val="22"/>
          <w:szCs w:val="22"/>
          <w:lang w:val="en-GB"/>
        </w:rPr>
        <w:instrText xml:space="preserve"> 0.5). Unexpectedly, biases with 515F-Y/806R against SAR11 in field samples (</w:instrText>
      </w:r>
      <w:r w:rsidR="00596CFA">
        <w:rPr>
          <w:rFonts w:ascii="Cambria Math" w:hAnsi="Cambria Math" w:cs="Cambria Math"/>
          <w:sz w:val="22"/>
          <w:szCs w:val="22"/>
          <w:lang w:val="en-GB"/>
        </w:rPr>
        <w:instrText>∼</w:instrText>
      </w:r>
      <w:r w:rsidR="00596CFA">
        <w:rPr>
          <w:rFonts w:ascii="Arial" w:hAnsi="Arial" w:cs="Arial"/>
          <w:sz w:val="22"/>
          <w:szCs w:val="22"/>
          <w:lang w:val="en-GB"/>
        </w:rPr>
        <w:instrText>4–10- fold) were stronger than in mock communities (</w:instrText>
      </w:r>
      <w:r w:rsidR="00596CFA">
        <w:rPr>
          <w:rFonts w:ascii="Cambria Math" w:hAnsi="Cambria Math" w:cs="Cambria Math"/>
          <w:sz w:val="22"/>
          <w:szCs w:val="22"/>
          <w:lang w:val="en-GB"/>
        </w:rPr>
        <w:instrText>∼</w:instrText>
      </w:r>
      <w:r w:rsidR="00596CFA">
        <w:rPr>
          <w:rFonts w:ascii="Arial" w:hAnsi="Arial" w:cs="Arial"/>
          <w:sz w:val="22"/>
          <w:szCs w:val="22"/>
          <w:lang w:val="en-GB"/>
        </w:rPr>
        <w:instrText xml:space="preserve">2- fold). Correcting a mismatch to Thaumarchaea in the 515F-C increased their apparent abundance in field samples, but not as much as using 926R rather than 806R. With plankton samples rich in eukaryotic DNA (&gt; 1 \u0004m size fraction), 18S sequences averaged </w:instrText>
      </w:r>
      <w:r w:rsidR="00596CFA">
        <w:rPr>
          <w:rFonts w:ascii="Cambria Math" w:hAnsi="Cambria Math" w:cs="Cambria Math"/>
          <w:sz w:val="22"/>
          <w:szCs w:val="22"/>
          <w:lang w:val="en-GB"/>
        </w:rPr>
        <w:instrText>∼</w:instrText>
      </w:r>
      <w:r w:rsidR="00596CFA">
        <w:rPr>
          <w:rFonts w:ascii="Arial" w:hAnsi="Arial" w:cs="Arial"/>
          <w:sz w:val="22"/>
          <w:szCs w:val="22"/>
          <w:lang w:val="en-GB"/>
        </w:rPr>
        <w:instrText>17% of all sequences. A single mismatch can strongly bias amplification, but even perfectly matched primers can exhibit preferential amplification. We show that beyond in silico predictions, testing with mock communities and field samples is important in primer selection.","author":[{"dropping-particle":"","family":"Parada","given":"Alma E.","non-dropping-particle":"","parse-names":false,"suffix":""},{"dropping-particle":"","family":"Needham","given":"David M.","non-dropping-particle":"","parse-names":false,"suffix":""},{"dropping-particle":"","family":"Fuhrman","given":"Jed A.","non-dropping-particle":"","parse-names":false,"suffix":""}],"container-title":"Environmental Microbiology","id":"ITEM-1","issue":"5","issued":{"date-parts":[["2016"]]},"page":"1403-1414","title":"Every base matters: Assessing small subunit rRNA primers for marine microbiomes with mock communities, time series and global field samples","type":"article-journal","volume":"18"},"uris":["http://www.mendeley.com/documents/?uuid=0dbf3439-d641-4edb-8673-3875c2be21d9"]}],"mendeley":{"formattedCitation":"[8]","plainTextFormattedCitation":"[8]","previouslyFormattedCitation":"[8]"},"properties":{"noteIndex":0},"schema":"https://github.com/citation-style-language/schema/raw/master/csl-citation.json"}</w:instrText>
      </w:r>
      <w:r>
        <w:rPr>
          <w:rFonts w:ascii="Arial" w:hAnsi="Arial" w:cs="Arial"/>
          <w:sz w:val="22"/>
          <w:szCs w:val="22"/>
          <w:lang w:val="en-GB"/>
        </w:rPr>
        <w:fldChar w:fldCharType="separate"/>
      </w:r>
      <w:r w:rsidR="00596CFA" w:rsidRPr="00596CFA">
        <w:rPr>
          <w:rFonts w:ascii="Arial" w:hAnsi="Arial" w:cs="Arial"/>
          <w:noProof/>
          <w:sz w:val="22"/>
          <w:szCs w:val="22"/>
          <w:lang w:val="en-GB"/>
        </w:rPr>
        <w:t>[8]</w:t>
      </w:r>
      <w:r>
        <w:rPr>
          <w:rFonts w:ascii="Arial" w:hAnsi="Arial" w:cs="Arial"/>
          <w:sz w:val="22"/>
          <w:szCs w:val="22"/>
          <w:lang w:val="en-GB"/>
        </w:rPr>
        <w:fldChar w:fldCharType="end"/>
      </w:r>
      <w:r w:rsidRPr="00C414C1">
        <w:rPr>
          <w:rFonts w:ascii="Arial" w:hAnsi="Arial" w:cs="Arial"/>
          <w:sz w:val="22"/>
          <w:szCs w:val="22"/>
          <w:lang w:val="en-GB"/>
        </w:rPr>
        <w:t xml:space="preserve">.  Sequencing was performed in an Illumina </w:t>
      </w:r>
      <w:proofErr w:type="spellStart"/>
      <w:r w:rsidRPr="00C414C1">
        <w:rPr>
          <w:rFonts w:ascii="Arial" w:hAnsi="Arial" w:cs="Arial"/>
          <w:sz w:val="22"/>
          <w:szCs w:val="22"/>
          <w:lang w:val="en-GB"/>
        </w:rPr>
        <w:t>MiSeq</w:t>
      </w:r>
      <w:proofErr w:type="spellEnd"/>
      <w:r w:rsidRPr="00C414C1">
        <w:rPr>
          <w:rFonts w:ascii="Arial" w:hAnsi="Arial" w:cs="Arial"/>
          <w:sz w:val="22"/>
          <w:szCs w:val="22"/>
          <w:lang w:val="en-GB"/>
        </w:rPr>
        <w:t xml:space="preserve"> platform (iTAGs) using 2x250 </w:t>
      </w:r>
      <w:proofErr w:type="spellStart"/>
      <w:r w:rsidRPr="00C414C1">
        <w:rPr>
          <w:rFonts w:ascii="Arial" w:hAnsi="Arial" w:cs="Arial"/>
          <w:sz w:val="22"/>
          <w:szCs w:val="22"/>
          <w:lang w:val="en-GB"/>
        </w:rPr>
        <w:t>bp</w:t>
      </w:r>
      <w:proofErr w:type="spellEnd"/>
      <w:r w:rsidRPr="00C414C1">
        <w:rPr>
          <w:rFonts w:ascii="Arial" w:hAnsi="Arial" w:cs="Arial"/>
          <w:sz w:val="22"/>
          <w:szCs w:val="22"/>
          <w:lang w:val="en-GB"/>
        </w:rPr>
        <w:t xml:space="preserve"> paired-end approach at the </w:t>
      </w:r>
      <w:r w:rsidR="006D3349" w:rsidRPr="006D3349">
        <w:rPr>
          <w:rFonts w:ascii="Arial" w:hAnsi="Arial" w:cs="Arial"/>
          <w:sz w:val="22"/>
          <w:szCs w:val="22"/>
          <w:lang w:val="en-GB"/>
        </w:rPr>
        <w:t>Research and Testing Laboratory facility (Lubbock, TX, USA</w:t>
      </w:r>
      <w:r w:rsidR="006D3349">
        <w:rPr>
          <w:rFonts w:ascii="Arial" w:hAnsi="Arial" w:cs="Arial"/>
          <w:sz w:val="22"/>
          <w:szCs w:val="22"/>
          <w:lang w:val="en-GB"/>
        </w:rPr>
        <w:t>)</w:t>
      </w:r>
      <w:r w:rsidRPr="00C414C1">
        <w:rPr>
          <w:rFonts w:ascii="Arial" w:hAnsi="Arial" w:cs="Arial"/>
          <w:sz w:val="22"/>
          <w:szCs w:val="22"/>
          <w:lang w:val="en-GB"/>
        </w:rPr>
        <w:t xml:space="preserve"> for the Malaspina datasets</w:t>
      </w:r>
      <w:r w:rsidR="003F7377">
        <w:rPr>
          <w:rFonts w:ascii="Arial" w:hAnsi="Arial" w:cs="Arial"/>
          <w:sz w:val="22"/>
          <w:szCs w:val="22"/>
          <w:lang w:val="en-GB"/>
        </w:rPr>
        <w:t xml:space="preserve"> and </w:t>
      </w:r>
      <w:r w:rsidRPr="00C414C1">
        <w:rPr>
          <w:rFonts w:ascii="Arial" w:hAnsi="Arial" w:cs="Arial"/>
          <w:sz w:val="22"/>
          <w:szCs w:val="22"/>
          <w:lang w:val="en-GB"/>
        </w:rPr>
        <w:t xml:space="preserve">at </w:t>
      </w:r>
      <w:proofErr w:type="spellStart"/>
      <w:r w:rsidR="003F7377">
        <w:rPr>
          <w:rFonts w:ascii="Arial" w:hAnsi="Arial" w:cs="Arial"/>
          <w:sz w:val="22"/>
          <w:szCs w:val="22"/>
          <w:lang w:val="en-GB"/>
        </w:rPr>
        <w:t>Genoscope</w:t>
      </w:r>
      <w:proofErr w:type="spellEnd"/>
      <w:r w:rsidR="003F7377">
        <w:rPr>
          <w:rFonts w:ascii="Arial" w:hAnsi="Arial" w:cs="Arial"/>
          <w:sz w:val="22"/>
          <w:szCs w:val="22"/>
          <w:lang w:val="en-GB"/>
        </w:rPr>
        <w:t xml:space="preserve"> (</w:t>
      </w:r>
      <w:proofErr w:type="spellStart"/>
      <w:r w:rsidR="003F7377">
        <w:rPr>
          <w:rFonts w:ascii="Arial" w:hAnsi="Arial" w:cs="Arial"/>
          <w:sz w:val="22"/>
          <w:szCs w:val="22"/>
          <w:lang w:val="en-GB"/>
        </w:rPr>
        <w:t>Evry</w:t>
      </w:r>
      <w:proofErr w:type="spellEnd"/>
      <w:r w:rsidR="003F7377">
        <w:rPr>
          <w:rFonts w:ascii="Arial" w:hAnsi="Arial" w:cs="Arial"/>
          <w:sz w:val="22"/>
          <w:szCs w:val="22"/>
          <w:lang w:val="en-GB"/>
        </w:rPr>
        <w:t xml:space="preserve"> Cedex, France)</w:t>
      </w:r>
      <w:r w:rsidRPr="00C414C1">
        <w:rPr>
          <w:rFonts w:ascii="Arial" w:hAnsi="Arial" w:cs="Arial"/>
          <w:sz w:val="22"/>
          <w:szCs w:val="22"/>
          <w:lang w:val="en-GB"/>
        </w:rPr>
        <w:t xml:space="preserve"> for the </w:t>
      </w:r>
      <w:r w:rsidRPr="00BC084C">
        <w:rPr>
          <w:rFonts w:ascii="Arial" w:hAnsi="Arial" w:cs="Arial"/>
          <w:i/>
          <w:sz w:val="22"/>
          <w:szCs w:val="22"/>
          <w:lang w:val="en-GB"/>
        </w:rPr>
        <w:t>Tara</w:t>
      </w:r>
      <w:r w:rsidRPr="00C414C1">
        <w:rPr>
          <w:rFonts w:ascii="Arial" w:hAnsi="Arial" w:cs="Arial"/>
          <w:sz w:val="22"/>
          <w:szCs w:val="22"/>
          <w:lang w:val="en-GB"/>
        </w:rPr>
        <w:t xml:space="preserve"> Oceans and </w:t>
      </w:r>
      <w:r w:rsidRPr="00BC084C">
        <w:rPr>
          <w:rFonts w:ascii="Arial" w:hAnsi="Arial" w:cs="Arial"/>
          <w:i/>
          <w:sz w:val="22"/>
          <w:szCs w:val="22"/>
          <w:lang w:val="en-GB"/>
        </w:rPr>
        <w:t>Tara</w:t>
      </w:r>
      <w:r w:rsidRPr="00C414C1">
        <w:rPr>
          <w:rFonts w:ascii="Arial" w:hAnsi="Arial" w:cs="Arial"/>
          <w:sz w:val="22"/>
          <w:szCs w:val="22"/>
          <w:lang w:val="en-GB"/>
        </w:rPr>
        <w:t xml:space="preserve"> Polar Oceans dataset</w:t>
      </w:r>
      <w:r>
        <w:rPr>
          <w:rFonts w:ascii="Arial" w:hAnsi="Arial" w:cs="Arial"/>
          <w:sz w:val="22"/>
          <w:szCs w:val="22"/>
          <w:lang w:val="en-GB"/>
        </w:rPr>
        <w:t>.</w:t>
      </w:r>
    </w:p>
    <w:p w14:paraId="59E84DD2" w14:textId="77777777" w:rsidR="003A31E4" w:rsidRDefault="003A31E4" w:rsidP="003A31E4">
      <w:pPr>
        <w:spacing w:line="360" w:lineRule="auto"/>
        <w:jc w:val="both"/>
        <w:rPr>
          <w:rFonts w:ascii="Arial" w:hAnsi="Arial" w:cs="Arial"/>
          <w:sz w:val="22"/>
          <w:szCs w:val="22"/>
          <w:lang w:val="en-GB"/>
        </w:rPr>
      </w:pPr>
    </w:p>
    <w:p w14:paraId="1BC58972" w14:textId="77777777" w:rsidR="003A31E4" w:rsidRDefault="003A31E4" w:rsidP="003A31E4">
      <w:pPr>
        <w:spacing w:line="360" w:lineRule="auto"/>
        <w:jc w:val="both"/>
        <w:rPr>
          <w:rFonts w:ascii="Arial" w:hAnsi="Arial" w:cs="Arial"/>
          <w:i/>
          <w:sz w:val="22"/>
          <w:szCs w:val="22"/>
          <w:lang w:val="en-GB"/>
        </w:rPr>
      </w:pPr>
    </w:p>
    <w:p w14:paraId="3C2A92C9" w14:textId="77777777" w:rsidR="003A31E4" w:rsidRDefault="003A31E4" w:rsidP="003A31E4">
      <w:pPr>
        <w:spacing w:line="360" w:lineRule="auto"/>
        <w:jc w:val="both"/>
        <w:rPr>
          <w:rFonts w:ascii="Arial" w:hAnsi="Arial" w:cs="Arial"/>
          <w:i/>
          <w:sz w:val="22"/>
          <w:szCs w:val="22"/>
          <w:lang w:val="en-GB"/>
        </w:rPr>
      </w:pPr>
    </w:p>
    <w:p w14:paraId="3001EB00" w14:textId="04368F78" w:rsidR="0063266C" w:rsidRDefault="0063266C" w:rsidP="003A31E4">
      <w:pPr>
        <w:spacing w:line="360" w:lineRule="auto"/>
        <w:ind w:firstLine="708"/>
        <w:jc w:val="both"/>
        <w:rPr>
          <w:rFonts w:ascii="Arial" w:hAnsi="Arial" w:cs="Arial"/>
          <w:i/>
          <w:sz w:val="22"/>
          <w:szCs w:val="22"/>
          <w:lang w:val="en-GB"/>
        </w:rPr>
      </w:pPr>
      <w:r>
        <w:rPr>
          <w:rFonts w:ascii="Arial" w:hAnsi="Arial" w:cs="Arial"/>
          <w:i/>
          <w:sz w:val="22"/>
          <w:szCs w:val="22"/>
          <w:lang w:val="en-GB"/>
        </w:rPr>
        <w:lastRenderedPageBreak/>
        <w:t>16S rRNA Illumina s</w:t>
      </w:r>
      <w:r w:rsidRPr="0063266C">
        <w:rPr>
          <w:rFonts w:ascii="Arial" w:hAnsi="Arial" w:cs="Arial"/>
          <w:i/>
          <w:sz w:val="22"/>
          <w:szCs w:val="22"/>
          <w:lang w:val="en-GB"/>
        </w:rPr>
        <w:t>equence</w:t>
      </w:r>
      <w:r>
        <w:rPr>
          <w:rFonts w:ascii="Arial" w:hAnsi="Arial" w:cs="Arial"/>
          <w:i/>
          <w:sz w:val="22"/>
          <w:szCs w:val="22"/>
          <w:lang w:val="en-GB"/>
        </w:rPr>
        <w:t>s</w:t>
      </w:r>
      <w:r w:rsidRPr="0063266C">
        <w:rPr>
          <w:rFonts w:ascii="Arial" w:hAnsi="Arial" w:cs="Arial"/>
          <w:i/>
          <w:sz w:val="22"/>
          <w:szCs w:val="22"/>
          <w:lang w:val="en-GB"/>
        </w:rPr>
        <w:t xml:space="preserve"> processing </w:t>
      </w:r>
    </w:p>
    <w:p w14:paraId="54A132D8" w14:textId="77777777" w:rsidR="0063266C" w:rsidRDefault="0063266C" w:rsidP="0063266C">
      <w:pPr>
        <w:spacing w:line="360" w:lineRule="auto"/>
        <w:jc w:val="both"/>
        <w:rPr>
          <w:rFonts w:ascii="Arial" w:hAnsi="Arial" w:cs="Arial"/>
          <w:i/>
          <w:sz w:val="22"/>
          <w:szCs w:val="22"/>
          <w:lang w:val="en-GB"/>
        </w:rPr>
      </w:pPr>
    </w:p>
    <w:p w14:paraId="47286C20" w14:textId="2EDEB3C7" w:rsidR="0063266C" w:rsidRPr="00C414C1" w:rsidRDefault="0063266C" w:rsidP="0063266C">
      <w:pPr>
        <w:spacing w:line="360" w:lineRule="auto"/>
        <w:jc w:val="both"/>
        <w:rPr>
          <w:rFonts w:ascii="Arial" w:hAnsi="Arial" w:cs="Arial"/>
          <w:sz w:val="22"/>
          <w:szCs w:val="22"/>
          <w:lang w:val="en-GB"/>
        </w:rPr>
      </w:pPr>
      <w:r w:rsidRPr="00C414C1">
        <w:rPr>
          <w:rFonts w:ascii="Arial" w:hAnsi="Arial" w:cs="Arial"/>
          <w:sz w:val="22"/>
          <w:szCs w:val="22"/>
          <w:lang w:val="en-GB"/>
        </w:rPr>
        <w:t>Computing analyses were run at the M</w:t>
      </w:r>
      <w:r>
        <w:rPr>
          <w:rFonts w:ascii="Arial" w:hAnsi="Arial" w:cs="Arial"/>
          <w:sz w:val="22"/>
          <w:szCs w:val="22"/>
          <w:lang w:val="en-GB"/>
        </w:rPr>
        <w:t>ARBITS</w:t>
      </w:r>
      <w:r w:rsidRPr="00C414C1">
        <w:rPr>
          <w:rFonts w:ascii="Arial" w:hAnsi="Arial" w:cs="Arial"/>
          <w:sz w:val="22"/>
          <w:szCs w:val="22"/>
          <w:lang w:val="en-GB"/>
        </w:rPr>
        <w:t xml:space="preserve"> bioinformatics platform at the </w:t>
      </w:r>
      <w:proofErr w:type="spellStart"/>
      <w:r w:rsidRPr="00C414C1">
        <w:rPr>
          <w:rFonts w:ascii="Arial" w:hAnsi="Arial" w:cs="Arial"/>
          <w:i/>
          <w:sz w:val="22"/>
          <w:szCs w:val="22"/>
          <w:lang w:val="en-GB"/>
        </w:rPr>
        <w:t>Institut</w:t>
      </w:r>
      <w:proofErr w:type="spellEnd"/>
      <w:r w:rsidRPr="00C414C1">
        <w:rPr>
          <w:rFonts w:ascii="Arial" w:hAnsi="Arial" w:cs="Arial"/>
          <w:sz w:val="22"/>
          <w:szCs w:val="22"/>
          <w:lang w:val="en-GB"/>
        </w:rPr>
        <w:t xml:space="preserve"> de </w:t>
      </w:r>
      <w:r w:rsidRPr="00C414C1">
        <w:rPr>
          <w:rFonts w:ascii="Arial" w:hAnsi="Arial" w:cs="Arial"/>
          <w:i/>
          <w:sz w:val="22"/>
          <w:szCs w:val="22"/>
          <w:lang w:val="en-GB"/>
        </w:rPr>
        <w:t>Ciències del Mar</w:t>
      </w:r>
      <w:r w:rsidRPr="00C414C1">
        <w:rPr>
          <w:rFonts w:ascii="Arial" w:hAnsi="Arial" w:cs="Arial"/>
          <w:sz w:val="22"/>
          <w:szCs w:val="22"/>
          <w:lang w:val="en-GB"/>
        </w:rPr>
        <w:t xml:space="preserve"> and at the Euler scientific compute cluster of the ETH Zürich University. The obtained amplicons were processed through the bioinformatic pipeline described in the </w:t>
      </w:r>
      <w:proofErr w:type="spellStart"/>
      <w:r w:rsidRPr="00C414C1">
        <w:rPr>
          <w:rFonts w:ascii="Arial" w:hAnsi="Arial" w:cs="Arial"/>
          <w:sz w:val="22"/>
          <w:szCs w:val="22"/>
          <w:lang w:val="en-GB"/>
        </w:rPr>
        <w:t>github</w:t>
      </w:r>
      <w:proofErr w:type="spellEnd"/>
      <w:r w:rsidRPr="00C414C1">
        <w:rPr>
          <w:rFonts w:ascii="Arial" w:hAnsi="Arial" w:cs="Arial"/>
          <w:sz w:val="22"/>
          <w:szCs w:val="22"/>
          <w:lang w:val="en-GB"/>
        </w:rPr>
        <w:t xml:space="preserve"> repository </w:t>
      </w:r>
      <w:hyperlink r:id="rId8" w:history="1">
        <w:r w:rsidRPr="00C414C1">
          <w:rPr>
            <w:rStyle w:val="Hipervnculo"/>
            <w:rFonts w:ascii="Arial" w:hAnsi="Arial" w:cs="Arial"/>
            <w:sz w:val="22"/>
            <w:szCs w:val="22"/>
            <w:lang w:val="en-GB"/>
          </w:rPr>
          <w:t>https://github.com/SushiLab/Amplicon_Recipes</w:t>
        </w:r>
      </w:hyperlink>
      <w:r w:rsidR="00B43F67">
        <w:rPr>
          <w:rFonts w:ascii="Arial" w:hAnsi="Arial" w:cs="Arial"/>
          <w:sz w:val="22"/>
          <w:szCs w:val="22"/>
          <w:lang w:val="en-GB"/>
        </w:rPr>
        <w:t>.</w:t>
      </w:r>
      <w:r w:rsidRPr="00C414C1">
        <w:rPr>
          <w:rFonts w:ascii="Arial" w:hAnsi="Arial" w:cs="Arial"/>
          <w:sz w:val="22"/>
          <w:szCs w:val="22"/>
          <w:lang w:val="en-GB"/>
        </w:rPr>
        <w:t xml:space="preserve"> Briefly, pair-end reads were merged at a minimum 90% of identity alignment, and those with </w:t>
      </w:r>
      <w:r w:rsidRPr="00C414C1">
        <w:rPr>
          <w:rFonts w:ascii="Arial" w:hAnsi="Arial" w:cs="Arial"/>
          <w:sz w:val="22"/>
          <w:szCs w:val="22"/>
          <w:lang w:val="en-GB"/>
        </w:rPr>
        <w:sym w:font="Symbol" w:char="F0A3"/>
      </w:r>
      <w:r w:rsidRPr="00C414C1">
        <w:rPr>
          <w:rFonts w:ascii="Arial" w:hAnsi="Arial" w:cs="Arial"/>
          <w:sz w:val="22"/>
          <w:szCs w:val="22"/>
          <w:lang w:val="en-GB"/>
        </w:rPr>
        <w:t xml:space="preserve"> 1 expected errors were selected (quality filtering). Primer matching was performed with CUTADAPT v.1.9.1. Dereplication</w:t>
      </w:r>
      <w:r>
        <w:rPr>
          <w:rFonts w:ascii="Arial" w:hAnsi="Arial" w:cs="Arial"/>
          <w:sz w:val="22"/>
          <w:szCs w:val="22"/>
          <w:lang w:val="en-GB"/>
        </w:rPr>
        <w:t xml:space="preserve"> </w:t>
      </w:r>
      <w:r w:rsidRPr="00C414C1">
        <w:rPr>
          <w:rFonts w:ascii="Arial" w:hAnsi="Arial" w:cs="Arial"/>
          <w:sz w:val="22"/>
          <w:szCs w:val="22"/>
          <w:lang w:val="en-GB"/>
        </w:rPr>
        <w:t>and zOTU</w:t>
      </w:r>
      <w:r w:rsidR="00C512C8">
        <w:rPr>
          <w:rFonts w:ascii="Arial" w:hAnsi="Arial" w:cs="Arial"/>
          <w:sz w:val="22"/>
          <w:szCs w:val="22"/>
          <w:lang w:val="en-GB"/>
        </w:rPr>
        <w:t xml:space="preserve"> (zero-radius </w:t>
      </w:r>
      <w:bookmarkStart w:id="0" w:name="_GoBack"/>
      <w:r w:rsidR="00C512C8">
        <w:rPr>
          <w:rFonts w:ascii="Arial" w:hAnsi="Arial" w:cs="Arial"/>
          <w:sz w:val="22"/>
          <w:szCs w:val="22"/>
          <w:lang w:val="en-GB"/>
        </w:rPr>
        <w:t>OTUs</w:t>
      </w:r>
      <w:bookmarkEnd w:id="0"/>
      <w:r w:rsidR="00C512C8">
        <w:rPr>
          <w:rFonts w:ascii="Arial" w:hAnsi="Arial" w:cs="Arial"/>
          <w:sz w:val="22"/>
          <w:szCs w:val="22"/>
          <w:lang w:val="en-GB"/>
        </w:rPr>
        <w:t>)</w:t>
      </w:r>
      <w:r w:rsidRPr="00C414C1">
        <w:rPr>
          <w:rFonts w:ascii="Arial" w:hAnsi="Arial" w:cs="Arial"/>
          <w:sz w:val="22"/>
          <w:szCs w:val="22"/>
          <w:lang w:val="en-GB"/>
        </w:rPr>
        <w:t xml:space="preserve"> denoting at 100% similarity (UNOISE algorithm) were performed with USEARCH v.10.0.240</w:t>
      </w:r>
      <w:r>
        <w:rPr>
          <w:rFonts w:ascii="Arial" w:hAnsi="Arial" w:cs="Arial"/>
          <w:sz w:val="22"/>
          <w:szCs w:val="22"/>
          <w:lang w:val="en-GB"/>
        </w:rPr>
        <w:t xml:space="preserve"> </w:t>
      </w:r>
      <w:r>
        <w:rPr>
          <w:rFonts w:ascii="Arial" w:hAnsi="Arial" w:cs="Arial"/>
          <w:sz w:val="22"/>
          <w:szCs w:val="22"/>
          <w:lang w:val="en-GB"/>
        </w:rPr>
        <w:fldChar w:fldCharType="begin" w:fldLock="1"/>
      </w:r>
      <w:r w:rsidR="00596CFA">
        <w:rPr>
          <w:rFonts w:ascii="Arial" w:hAnsi="Arial" w:cs="Arial"/>
          <w:sz w:val="22"/>
          <w:szCs w:val="22"/>
          <w:lang w:val="en-GB"/>
        </w:rPr>
        <w:instrText>ADDIN CSL_CITATION {"citationItems":[{"id":"ITEM-1","itemData":{"DOI":"10.1093/bioinformatics/btq461","ISSN":"1367-4803","author":[{"dropping-particle":"","family":"Edgar","given":"R. C.","non-dropping-particle":"","parse-names":false,"suffix":""}],"container-title":"Bioinformatics","id":"ITEM-1","issue":"19","issued":{"date-parts":[["2010","10","1"]]},"page":"2460-2461","publisher":"Oxford University Press","title":"Search and clustering orders of magnitude faster than BLAST","type":"article-journal","volume":"26"},"uris":["http://www.mendeley.com/documents/?uuid=a1247998-dc58-3abe-a117-869688302d41"]}],"mendeley":{"formattedCitation":"[9]","plainTextFormattedCitation":"[9]","previouslyFormattedCitation":"[9]"},"properties":{"noteIndex":0},"schema":"https://github.com/citation-style-language/schema/raw/master/csl-citation.json"}</w:instrText>
      </w:r>
      <w:r>
        <w:rPr>
          <w:rFonts w:ascii="Arial" w:hAnsi="Arial" w:cs="Arial"/>
          <w:sz w:val="22"/>
          <w:szCs w:val="22"/>
          <w:lang w:val="en-GB"/>
        </w:rPr>
        <w:fldChar w:fldCharType="separate"/>
      </w:r>
      <w:r w:rsidR="00596CFA" w:rsidRPr="00596CFA">
        <w:rPr>
          <w:rFonts w:ascii="Arial" w:hAnsi="Arial" w:cs="Arial"/>
          <w:noProof/>
          <w:sz w:val="22"/>
          <w:szCs w:val="22"/>
          <w:lang w:val="en-GB"/>
        </w:rPr>
        <w:t>[9]</w:t>
      </w:r>
      <w:r>
        <w:rPr>
          <w:rFonts w:ascii="Arial" w:hAnsi="Arial" w:cs="Arial"/>
          <w:sz w:val="22"/>
          <w:szCs w:val="22"/>
          <w:lang w:val="en-GB"/>
        </w:rPr>
        <w:fldChar w:fldCharType="end"/>
      </w:r>
      <w:r w:rsidRPr="00C414C1">
        <w:rPr>
          <w:rFonts w:ascii="Arial" w:hAnsi="Arial" w:cs="Arial"/>
          <w:sz w:val="22"/>
          <w:szCs w:val="22"/>
          <w:lang w:val="en-GB"/>
        </w:rPr>
        <w:t xml:space="preserve">. </w:t>
      </w:r>
      <w:proofErr w:type="spellStart"/>
      <w:r w:rsidRPr="00C414C1">
        <w:rPr>
          <w:rFonts w:ascii="Arial" w:hAnsi="Arial" w:cs="Arial"/>
          <w:sz w:val="22"/>
          <w:szCs w:val="22"/>
          <w:lang w:val="en-GB"/>
        </w:rPr>
        <w:t>zOTUs</w:t>
      </w:r>
      <w:proofErr w:type="spellEnd"/>
      <w:r w:rsidRPr="00C414C1">
        <w:rPr>
          <w:rFonts w:ascii="Arial" w:hAnsi="Arial" w:cs="Arial"/>
          <w:sz w:val="22"/>
          <w:szCs w:val="22"/>
          <w:lang w:val="en-GB"/>
        </w:rPr>
        <w:t xml:space="preserve"> were taxonomically annotated against the SILVA database v132 (2017) with the LCA</w:t>
      </w:r>
      <w:r w:rsidR="003A31E4">
        <w:rPr>
          <w:rFonts w:ascii="Arial" w:hAnsi="Arial" w:cs="Arial"/>
          <w:sz w:val="22"/>
          <w:szCs w:val="22"/>
          <w:lang w:val="en-GB"/>
        </w:rPr>
        <w:t xml:space="preserve"> (lowest common ancestor)</w:t>
      </w:r>
      <w:r w:rsidRPr="00C414C1">
        <w:rPr>
          <w:rFonts w:ascii="Arial" w:hAnsi="Arial" w:cs="Arial"/>
          <w:sz w:val="22"/>
          <w:szCs w:val="22"/>
          <w:lang w:val="en-GB"/>
        </w:rPr>
        <w:t xml:space="preserve"> approach. Finally, </w:t>
      </w:r>
      <w:proofErr w:type="spellStart"/>
      <w:r w:rsidRPr="00C414C1">
        <w:rPr>
          <w:rFonts w:ascii="Arial" w:hAnsi="Arial" w:cs="Arial"/>
          <w:sz w:val="22"/>
          <w:szCs w:val="22"/>
          <w:lang w:val="en-GB"/>
        </w:rPr>
        <w:t>zOTUs</w:t>
      </w:r>
      <w:proofErr w:type="spellEnd"/>
      <w:r w:rsidRPr="00C414C1">
        <w:rPr>
          <w:rFonts w:ascii="Arial" w:hAnsi="Arial" w:cs="Arial"/>
          <w:sz w:val="22"/>
          <w:szCs w:val="22"/>
          <w:lang w:val="en-GB"/>
        </w:rPr>
        <w:t xml:space="preserve"> were quantified to obtain </w:t>
      </w:r>
      <w:r w:rsidR="00596CFA">
        <w:rPr>
          <w:rFonts w:ascii="Arial" w:hAnsi="Arial" w:cs="Arial"/>
          <w:sz w:val="22"/>
          <w:szCs w:val="22"/>
          <w:lang w:val="en-GB"/>
        </w:rPr>
        <w:t>z</w:t>
      </w:r>
      <w:r w:rsidRPr="00C414C1">
        <w:rPr>
          <w:rFonts w:ascii="Arial" w:hAnsi="Arial" w:cs="Arial"/>
          <w:sz w:val="22"/>
          <w:szCs w:val="22"/>
          <w:lang w:val="en-GB"/>
        </w:rPr>
        <w:t>OTU-abundance tables. Non</w:t>
      </w:r>
      <w:r>
        <w:rPr>
          <w:rFonts w:ascii="Arial" w:hAnsi="Arial" w:cs="Arial"/>
          <w:sz w:val="22"/>
          <w:szCs w:val="22"/>
          <w:lang w:val="en-GB"/>
        </w:rPr>
        <w:t>-</w:t>
      </w:r>
      <w:r w:rsidRPr="00C414C1">
        <w:rPr>
          <w:rFonts w:ascii="Arial" w:hAnsi="Arial" w:cs="Arial"/>
          <w:sz w:val="22"/>
          <w:szCs w:val="22"/>
          <w:lang w:val="en-GB"/>
        </w:rPr>
        <w:t xml:space="preserve">prokaryotic </w:t>
      </w:r>
      <w:proofErr w:type="spellStart"/>
      <w:r>
        <w:rPr>
          <w:rFonts w:ascii="Arial" w:hAnsi="Arial" w:cs="Arial"/>
          <w:sz w:val="22"/>
          <w:szCs w:val="22"/>
          <w:lang w:val="en-GB"/>
        </w:rPr>
        <w:t>z</w:t>
      </w:r>
      <w:r w:rsidRPr="00C414C1">
        <w:rPr>
          <w:rFonts w:ascii="Arial" w:hAnsi="Arial" w:cs="Arial"/>
          <w:sz w:val="22"/>
          <w:szCs w:val="22"/>
          <w:lang w:val="en-GB"/>
        </w:rPr>
        <w:t>OTUs</w:t>
      </w:r>
      <w:proofErr w:type="spellEnd"/>
      <w:r w:rsidRPr="00C414C1">
        <w:rPr>
          <w:rFonts w:ascii="Arial" w:hAnsi="Arial" w:cs="Arial"/>
          <w:sz w:val="22"/>
          <w:szCs w:val="22"/>
          <w:lang w:val="en-GB"/>
        </w:rPr>
        <w:t xml:space="preserve"> (eukaryotes, chloroplast and mitochondria) were removed, whereas singletons (</w:t>
      </w:r>
      <w:proofErr w:type="spellStart"/>
      <w:r>
        <w:rPr>
          <w:rFonts w:ascii="Arial" w:hAnsi="Arial" w:cs="Arial"/>
          <w:sz w:val="22"/>
          <w:szCs w:val="22"/>
          <w:lang w:val="en-GB"/>
        </w:rPr>
        <w:t>z</w:t>
      </w:r>
      <w:r w:rsidRPr="00C414C1">
        <w:rPr>
          <w:rFonts w:ascii="Arial" w:hAnsi="Arial" w:cs="Arial"/>
          <w:sz w:val="22"/>
          <w:szCs w:val="22"/>
          <w:lang w:val="en-GB"/>
        </w:rPr>
        <w:t>OTUs</w:t>
      </w:r>
      <w:proofErr w:type="spellEnd"/>
      <w:r w:rsidRPr="00C414C1">
        <w:rPr>
          <w:rFonts w:ascii="Arial" w:hAnsi="Arial" w:cs="Arial"/>
          <w:sz w:val="22"/>
          <w:szCs w:val="22"/>
          <w:lang w:val="en-GB"/>
        </w:rPr>
        <w:t xml:space="preserve"> appearing only once) were maintained. </w:t>
      </w:r>
    </w:p>
    <w:p w14:paraId="74C8D16D" w14:textId="77777777" w:rsidR="0063266C" w:rsidRPr="00C414C1" w:rsidRDefault="0063266C" w:rsidP="0063266C">
      <w:pPr>
        <w:spacing w:line="360" w:lineRule="auto"/>
        <w:jc w:val="both"/>
        <w:rPr>
          <w:rFonts w:ascii="Arial" w:hAnsi="Arial" w:cs="Arial"/>
          <w:sz w:val="22"/>
          <w:szCs w:val="22"/>
          <w:lang w:val="en-GB"/>
        </w:rPr>
      </w:pPr>
    </w:p>
    <w:p w14:paraId="57173F94" w14:textId="1F5B2EE1" w:rsidR="0063266C" w:rsidRDefault="0063266C" w:rsidP="0063266C">
      <w:pPr>
        <w:spacing w:line="360" w:lineRule="auto"/>
        <w:jc w:val="both"/>
        <w:rPr>
          <w:rFonts w:ascii="Arial" w:hAnsi="Arial" w:cs="Arial"/>
          <w:sz w:val="22"/>
          <w:szCs w:val="22"/>
          <w:lang w:val="en-GB"/>
        </w:rPr>
      </w:pPr>
      <w:r w:rsidRPr="00C414C1">
        <w:rPr>
          <w:rFonts w:ascii="Arial" w:hAnsi="Arial" w:cs="Arial"/>
          <w:sz w:val="22"/>
          <w:szCs w:val="22"/>
          <w:lang w:val="en-GB"/>
        </w:rPr>
        <w:t>This procedure was applied individually for the: (</w:t>
      </w:r>
      <w:proofErr w:type="spellStart"/>
      <w:r w:rsidRPr="00C414C1">
        <w:rPr>
          <w:rFonts w:ascii="Arial" w:hAnsi="Arial" w:cs="Arial"/>
          <w:sz w:val="22"/>
          <w:szCs w:val="22"/>
          <w:lang w:val="en-GB"/>
        </w:rPr>
        <w:t>i</w:t>
      </w:r>
      <w:proofErr w:type="spellEnd"/>
      <w:r w:rsidRPr="00C414C1">
        <w:rPr>
          <w:rFonts w:ascii="Arial" w:hAnsi="Arial" w:cs="Arial"/>
          <w:sz w:val="22"/>
          <w:szCs w:val="22"/>
          <w:lang w:val="en-GB"/>
        </w:rPr>
        <w:t xml:space="preserve">) 41 Malaspina bathypelagic samples, (ii) 124 Malaspina surface samples, (iii) 119 </w:t>
      </w:r>
      <w:r w:rsidRPr="00DC44BB">
        <w:rPr>
          <w:rFonts w:ascii="Arial" w:hAnsi="Arial" w:cs="Arial"/>
          <w:i/>
          <w:sz w:val="22"/>
          <w:szCs w:val="22"/>
          <w:lang w:val="en-GB"/>
        </w:rPr>
        <w:t>Tara</w:t>
      </w:r>
      <w:r w:rsidRPr="00C414C1">
        <w:rPr>
          <w:rFonts w:ascii="Arial" w:hAnsi="Arial" w:cs="Arial"/>
          <w:sz w:val="22"/>
          <w:szCs w:val="22"/>
          <w:lang w:val="en-GB"/>
        </w:rPr>
        <w:t xml:space="preserve"> Oceans and </w:t>
      </w:r>
      <w:r w:rsidRPr="00DC44BB">
        <w:rPr>
          <w:rFonts w:ascii="Arial" w:hAnsi="Arial" w:cs="Arial"/>
          <w:i/>
          <w:sz w:val="22"/>
          <w:szCs w:val="22"/>
          <w:lang w:val="en-GB"/>
        </w:rPr>
        <w:t>Tara</w:t>
      </w:r>
      <w:r w:rsidRPr="00C414C1">
        <w:rPr>
          <w:rFonts w:ascii="Arial" w:hAnsi="Arial" w:cs="Arial"/>
          <w:sz w:val="22"/>
          <w:szCs w:val="22"/>
          <w:lang w:val="en-GB"/>
        </w:rPr>
        <w:t xml:space="preserve"> Polar </w:t>
      </w:r>
      <w:proofErr w:type="spellStart"/>
      <w:r w:rsidRPr="00C414C1">
        <w:rPr>
          <w:rFonts w:ascii="Arial" w:hAnsi="Arial" w:cs="Arial"/>
          <w:sz w:val="22"/>
          <w:szCs w:val="22"/>
          <w:lang w:val="en-GB"/>
        </w:rPr>
        <w:t>Oceans</w:t>
      </w:r>
      <w:proofErr w:type="spellEnd"/>
      <w:r w:rsidRPr="00C414C1">
        <w:rPr>
          <w:rFonts w:ascii="Arial" w:hAnsi="Arial" w:cs="Arial"/>
          <w:sz w:val="22"/>
          <w:szCs w:val="22"/>
          <w:lang w:val="en-GB"/>
        </w:rPr>
        <w:t xml:space="preserve"> surface and mesopelagic samples</w:t>
      </w:r>
      <w:r>
        <w:rPr>
          <w:rFonts w:ascii="Arial" w:hAnsi="Arial" w:cs="Arial"/>
          <w:sz w:val="22"/>
          <w:szCs w:val="22"/>
          <w:lang w:val="en-GB"/>
        </w:rPr>
        <w:t xml:space="preserve">. </w:t>
      </w:r>
      <w:r w:rsidRPr="00C414C1">
        <w:rPr>
          <w:rFonts w:ascii="Arial" w:hAnsi="Arial" w:cs="Arial"/>
          <w:sz w:val="22"/>
          <w:szCs w:val="22"/>
          <w:lang w:val="en-GB"/>
        </w:rPr>
        <w:t xml:space="preserve">Hence, </w:t>
      </w:r>
      <w:r>
        <w:rPr>
          <w:rFonts w:ascii="Arial" w:hAnsi="Arial" w:cs="Arial"/>
          <w:sz w:val="22"/>
          <w:szCs w:val="22"/>
          <w:lang w:val="en-GB"/>
        </w:rPr>
        <w:t>3</w:t>
      </w:r>
      <w:r w:rsidRPr="00C414C1">
        <w:rPr>
          <w:rFonts w:ascii="Arial" w:hAnsi="Arial" w:cs="Arial"/>
          <w:sz w:val="22"/>
          <w:szCs w:val="22"/>
          <w:lang w:val="en-GB"/>
        </w:rPr>
        <w:t xml:space="preserve"> different </w:t>
      </w:r>
      <w:r w:rsidR="00596CFA">
        <w:rPr>
          <w:rFonts w:ascii="Arial" w:hAnsi="Arial" w:cs="Arial"/>
          <w:sz w:val="22"/>
          <w:szCs w:val="22"/>
          <w:lang w:val="en-GB"/>
        </w:rPr>
        <w:t>z</w:t>
      </w:r>
      <w:r w:rsidRPr="00C414C1">
        <w:rPr>
          <w:rFonts w:ascii="Arial" w:hAnsi="Arial" w:cs="Arial"/>
          <w:sz w:val="22"/>
          <w:szCs w:val="22"/>
          <w:lang w:val="en-GB"/>
        </w:rPr>
        <w:t>OTU abundance tables were obtained after applying the pipeline.</w:t>
      </w:r>
      <w:r>
        <w:rPr>
          <w:rFonts w:ascii="Arial" w:hAnsi="Arial" w:cs="Arial"/>
          <w:sz w:val="22"/>
          <w:szCs w:val="22"/>
          <w:lang w:val="en-GB"/>
        </w:rPr>
        <w:t xml:space="preserve"> </w:t>
      </w:r>
      <w:r w:rsidRPr="00C414C1">
        <w:rPr>
          <w:rFonts w:ascii="Arial" w:hAnsi="Arial" w:cs="Arial"/>
          <w:sz w:val="22"/>
          <w:szCs w:val="22"/>
          <w:lang w:val="en-GB"/>
        </w:rPr>
        <w:t xml:space="preserve">To allow comparisons between samples, each </w:t>
      </w:r>
      <w:r w:rsidR="00596CFA">
        <w:rPr>
          <w:rFonts w:ascii="Arial" w:hAnsi="Arial" w:cs="Arial"/>
          <w:sz w:val="22"/>
          <w:szCs w:val="22"/>
          <w:lang w:val="en-GB"/>
        </w:rPr>
        <w:t>z</w:t>
      </w:r>
      <w:r w:rsidRPr="00C414C1">
        <w:rPr>
          <w:rFonts w:ascii="Arial" w:hAnsi="Arial" w:cs="Arial"/>
          <w:sz w:val="22"/>
          <w:szCs w:val="22"/>
          <w:lang w:val="en-GB"/>
        </w:rPr>
        <w:t xml:space="preserve">OTU table was randomly sampled down to lowest sampling effort using the function </w:t>
      </w:r>
      <w:proofErr w:type="spellStart"/>
      <w:r w:rsidRPr="00C414C1">
        <w:rPr>
          <w:rFonts w:ascii="Arial" w:hAnsi="Arial" w:cs="Arial"/>
          <w:i/>
          <w:sz w:val="22"/>
          <w:szCs w:val="22"/>
          <w:lang w:val="en-GB"/>
        </w:rPr>
        <w:t>rrarefy.perm</w:t>
      </w:r>
      <w:proofErr w:type="spellEnd"/>
      <w:r w:rsidRPr="00C414C1">
        <w:rPr>
          <w:rFonts w:ascii="Arial" w:hAnsi="Arial" w:cs="Arial"/>
          <w:sz w:val="22"/>
          <w:szCs w:val="22"/>
          <w:lang w:val="en-GB"/>
        </w:rPr>
        <w:t xml:space="preserve"> with 1000 permutations from the R package </w:t>
      </w:r>
      <w:proofErr w:type="spellStart"/>
      <w:r w:rsidRPr="00C414C1">
        <w:rPr>
          <w:rFonts w:ascii="Arial" w:hAnsi="Arial" w:cs="Arial"/>
          <w:i/>
          <w:sz w:val="22"/>
          <w:szCs w:val="22"/>
          <w:lang w:val="en-GB"/>
        </w:rPr>
        <w:t>EcolUtils</w:t>
      </w:r>
      <w:proofErr w:type="spellEnd"/>
      <w:r w:rsidRPr="00C414C1">
        <w:rPr>
          <w:rFonts w:ascii="Arial" w:hAnsi="Arial" w:cs="Arial"/>
          <w:sz w:val="22"/>
          <w:szCs w:val="22"/>
          <w:lang w:val="en-GB"/>
        </w:rPr>
        <w:t xml:space="preserve"> </w:t>
      </w:r>
      <w:r>
        <w:rPr>
          <w:rFonts w:ascii="Arial" w:hAnsi="Arial" w:cs="Arial"/>
          <w:sz w:val="22"/>
          <w:szCs w:val="22"/>
          <w:lang w:val="en-GB"/>
        </w:rPr>
        <w:fldChar w:fldCharType="begin" w:fldLock="1"/>
      </w:r>
      <w:r w:rsidR="00596CFA">
        <w:rPr>
          <w:rFonts w:ascii="Arial" w:hAnsi="Arial" w:cs="Arial"/>
          <w:sz w:val="22"/>
          <w:szCs w:val="22"/>
          <w:lang w:val="en-GB"/>
        </w:rPr>
        <w:instrText>ADDIN CSL_CITATION {"citationItems":[{"id":"ITEM-1","itemData":{"author":[{"dropping-particle":"","family":"Salazar","given":"Guillem","non-dropping-particle":"","parse-names":false,"suffix":""}],"id":"ITEM-1","issued":{"date-parts":[["0"]]},"title":"EcolUtils: Utilities for community ecology analysis. R package version 0.1","type":"article"},"uris":["http://www.mendeley.com/documents/?uuid=ee56c6e2-93f4-473c-b471-e8d3e81aea55"]}],"mendeley":{"formattedCitation":"[10]","manualFormatting":"(Salazar, 2018)","plainTextFormattedCitation":"[10]","previouslyFormattedCitation":"[10]"},"properties":{"noteIndex":0},"schema":"https://github.com/citation-style-language/schema/raw/master/csl-citation.json"}</w:instrText>
      </w:r>
      <w:r>
        <w:rPr>
          <w:rFonts w:ascii="Arial" w:hAnsi="Arial" w:cs="Arial"/>
          <w:sz w:val="22"/>
          <w:szCs w:val="22"/>
          <w:lang w:val="en-GB"/>
        </w:rPr>
        <w:fldChar w:fldCharType="separate"/>
      </w:r>
      <w:r w:rsidRPr="00372D4F">
        <w:rPr>
          <w:rFonts w:ascii="Arial" w:hAnsi="Arial" w:cs="Arial"/>
          <w:noProof/>
          <w:sz w:val="22"/>
          <w:szCs w:val="22"/>
          <w:lang w:val="en-GB"/>
        </w:rPr>
        <w:t>(</w:t>
      </w:r>
      <w:r w:rsidR="00A64060">
        <w:rPr>
          <w:rFonts w:ascii="Arial" w:hAnsi="Arial" w:cs="Arial"/>
          <w:noProof/>
          <w:sz w:val="22"/>
          <w:szCs w:val="22"/>
          <w:lang w:val="en-GB"/>
        </w:rPr>
        <w:t>10</w:t>
      </w:r>
      <w:r w:rsidRPr="00372D4F">
        <w:rPr>
          <w:rFonts w:ascii="Arial" w:hAnsi="Arial" w:cs="Arial"/>
          <w:noProof/>
          <w:sz w:val="22"/>
          <w:szCs w:val="22"/>
          <w:lang w:val="en-GB"/>
        </w:rPr>
        <w:t>)</w:t>
      </w:r>
      <w:r>
        <w:rPr>
          <w:rFonts w:ascii="Arial" w:hAnsi="Arial" w:cs="Arial"/>
          <w:sz w:val="22"/>
          <w:szCs w:val="22"/>
          <w:lang w:val="en-GB"/>
        </w:rPr>
        <w:fldChar w:fldCharType="end"/>
      </w:r>
      <w:r>
        <w:rPr>
          <w:rFonts w:ascii="Arial" w:hAnsi="Arial" w:cs="Arial"/>
          <w:sz w:val="22"/>
          <w:szCs w:val="22"/>
          <w:lang w:val="en-GB"/>
        </w:rPr>
        <w:t xml:space="preserve">. </w:t>
      </w:r>
    </w:p>
    <w:p w14:paraId="52F738E2" w14:textId="77777777" w:rsidR="0063266C" w:rsidRPr="0063266C" w:rsidRDefault="0063266C" w:rsidP="0063266C">
      <w:pPr>
        <w:spacing w:line="360" w:lineRule="auto"/>
        <w:jc w:val="both"/>
        <w:rPr>
          <w:rFonts w:ascii="Arial" w:hAnsi="Arial" w:cs="Arial"/>
          <w:i/>
          <w:sz w:val="22"/>
          <w:szCs w:val="22"/>
          <w:lang w:val="en-GB"/>
        </w:rPr>
      </w:pPr>
    </w:p>
    <w:p w14:paraId="0FD19B99" w14:textId="77777777" w:rsidR="0001235B" w:rsidRPr="0003146D" w:rsidRDefault="0001235B" w:rsidP="0001235B">
      <w:pPr>
        <w:spacing w:line="360" w:lineRule="auto"/>
        <w:jc w:val="both"/>
        <w:rPr>
          <w:rFonts w:ascii="Arial" w:hAnsi="Arial" w:cs="Arial"/>
          <w:b/>
          <w:bCs/>
          <w:sz w:val="22"/>
          <w:szCs w:val="22"/>
          <w:lang w:val="en-US"/>
        </w:rPr>
      </w:pPr>
      <w:r w:rsidRPr="0003146D">
        <w:rPr>
          <w:rFonts w:ascii="Arial" w:hAnsi="Arial" w:cs="Arial"/>
          <w:b/>
          <w:bCs/>
          <w:sz w:val="22"/>
          <w:szCs w:val="22"/>
          <w:lang w:val="en-US"/>
        </w:rPr>
        <w:t>References</w:t>
      </w:r>
    </w:p>
    <w:p w14:paraId="774AE531" w14:textId="77777777" w:rsidR="0001235B" w:rsidRDefault="0001235B" w:rsidP="0001235B">
      <w:pPr>
        <w:spacing w:line="360" w:lineRule="auto"/>
        <w:jc w:val="both"/>
        <w:rPr>
          <w:rFonts w:ascii="Arial" w:hAnsi="Arial" w:cs="Arial"/>
          <w:bCs/>
          <w:sz w:val="6"/>
          <w:szCs w:val="22"/>
          <w:lang w:val="en-US"/>
        </w:rPr>
      </w:pPr>
    </w:p>
    <w:p w14:paraId="0F4773E0" w14:textId="77777777" w:rsidR="0001235B" w:rsidRPr="0003146D" w:rsidRDefault="0001235B" w:rsidP="0001235B">
      <w:pPr>
        <w:spacing w:line="360" w:lineRule="auto"/>
        <w:jc w:val="both"/>
        <w:rPr>
          <w:rFonts w:ascii="Arial" w:hAnsi="Arial" w:cs="Arial"/>
          <w:bCs/>
          <w:sz w:val="6"/>
          <w:szCs w:val="22"/>
          <w:lang w:val="en-US"/>
        </w:rPr>
      </w:pPr>
    </w:p>
    <w:p w14:paraId="43352194" w14:textId="77777777" w:rsidR="0001235B" w:rsidRPr="00E1482F" w:rsidRDefault="0001235B" w:rsidP="0001235B">
      <w:pPr>
        <w:widowControl w:val="0"/>
        <w:autoSpaceDE w:val="0"/>
        <w:autoSpaceDN w:val="0"/>
        <w:adjustRightInd w:val="0"/>
        <w:spacing w:line="360" w:lineRule="auto"/>
        <w:rPr>
          <w:rFonts w:ascii="Arial" w:hAnsi="Arial" w:cs="Arial"/>
          <w:noProof/>
          <w:sz w:val="22"/>
          <w:lang w:val="en-US"/>
        </w:rPr>
      </w:pPr>
      <w:r w:rsidRPr="0003146D">
        <w:rPr>
          <w:rFonts w:ascii="Arial" w:hAnsi="Arial" w:cs="Arial"/>
          <w:bCs/>
          <w:sz w:val="22"/>
          <w:szCs w:val="22"/>
          <w:lang w:val="en-US"/>
        </w:rPr>
        <w:fldChar w:fldCharType="begin" w:fldLock="1"/>
      </w:r>
      <w:r w:rsidRPr="0001235B">
        <w:rPr>
          <w:rFonts w:ascii="Arial" w:hAnsi="Arial" w:cs="Arial"/>
          <w:bCs/>
          <w:sz w:val="22"/>
          <w:szCs w:val="22"/>
          <w:lang w:val="en-US"/>
        </w:rPr>
        <w:instrText xml:space="preserve">ADDIN Mendeley Bibliography CSL_BIBLIOGRAPHY </w:instrText>
      </w:r>
      <w:r w:rsidRPr="0003146D">
        <w:rPr>
          <w:rFonts w:ascii="Arial" w:hAnsi="Arial" w:cs="Arial"/>
          <w:bCs/>
          <w:sz w:val="22"/>
          <w:szCs w:val="22"/>
          <w:lang w:val="en-US"/>
        </w:rPr>
        <w:fldChar w:fldCharType="separate"/>
      </w:r>
      <w:r w:rsidRPr="0001235B">
        <w:rPr>
          <w:rFonts w:ascii="Arial" w:hAnsi="Arial" w:cs="Arial"/>
          <w:noProof/>
          <w:sz w:val="22"/>
          <w:lang w:val="en-US"/>
        </w:rPr>
        <w:t xml:space="preserve">1. Pruesse E, Peplies J, Glöckner FO. </w:t>
      </w:r>
      <w:r w:rsidRPr="00E1482F">
        <w:rPr>
          <w:rFonts w:ascii="Arial" w:hAnsi="Arial" w:cs="Arial"/>
          <w:noProof/>
          <w:sz w:val="22"/>
          <w:lang w:val="en-US"/>
        </w:rPr>
        <w:t>SINA: accurate high-throughput multiple sequence alignment of ribosomal RNA genes. Bioinformatics. 2012;28:1823–9. doi:10.1093/bioinformatics/bts252.</w:t>
      </w:r>
    </w:p>
    <w:p w14:paraId="6856165C" w14:textId="77777777" w:rsidR="0001235B" w:rsidRPr="00596CFA" w:rsidRDefault="0001235B" w:rsidP="0001235B">
      <w:pPr>
        <w:widowControl w:val="0"/>
        <w:autoSpaceDE w:val="0"/>
        <w:autoSpaceDN w:val="0"/>
        <w:adjustRightInd w:val="0"/>
        <w:spacing w:line="360" w:lineRule="auto"/>
        <w:rPr>
          <w:rFonts w:ascii="Arial" w:hAnsi="Arial" w:cs="Arial"/>
          <w:noProof/>
          <w:sz w:val="22"/>
          <w:lang w:val="es-ES_tradnl"/>
        </w:rPr>
      </w:pPr>
      <w:r w:rsidRPr="00E1482F">
        <w:rPr>
          <w:rFonts w:ascii="Arial" w:hAnsi="Arial" w:cs="Arial"/>
          <w:noProof/>
          <w:sz w:val="22"/>
          <w:lang w:val="en-US"/>
        </w:rPr>
        <w:t xml:space="preserve">2. Tamura K, Peterson D, Peterson N, Stecher G, Nei M, Kumar S. MEGA5: molecular evolutionary genetics analysis using maximum likelihood, evolutionary distance, and maximum parsimony methods. </w:t>
      </w:r>
      <w:r w:rsidRPr="00596CFA">
        <w:rPr>
          <w:rFonts w:ascii="Arial" w:hAnsi="Arial" w:cs="Arial"/>
          <w:noProof/>
          <w:sz w:val="22"/>
          <w:lang w:val="es-ES_tradnl"/>
        </w:rPr>
        <w:t>Mol Biol Evol. 2011;28:2731–9. doi:10.1093/molbev/msr121.</w:t>
      </w:r>
    </w:p>
    <w:p w14:paraId="49A4C154" w14:textId="77777777" w:rsidR="0001235B" w:rsidRPr="00596CFA" w:rsidRDefault="0001235B" w:rsidP="0001235B">
      <w:pPr>
        <w:widowControl w:val="0"/>
        <w:autoSpaceDE w:val="0"/>
        <w:autoSpaceDN w:val="0"/>
        <w:adjustRightInd w:val="0"/>
        <w:spacing w:line="360" w:lineRule="auto"/>
        <w:rPr>
          <w:rFonts w:ascii="Arial" w:hAnsi="Arial" w:cs="Arial"/>
          <w:noProof/>
          <w:sz w:val="22"/>
          <w:lang w:val="es-ES_tradnl"/>
        </w:rPr>
      </w:pPr>
      <w:r w:rsidRPr="00596CFA">
        <w:rPr>
          <w:rFonts w:ascii="Arial" w:hAnsi="Arial" w:cs="Arial"/>
          <w:noProof/>
          <w:sz w:val="22"/>
          <w:lang w:val="es-ES_tradnl"/>
        </w:rPr>
        <w:t>3. Ruiz</w:t>
      </w:r>
      <w:r w:rsidRPr="00596CFA">
        <w:rPr>
          <w:rFonts w:ascii="Cambria Math" w:hAnsi="Cambria Math" w:cs="Cambria Math"/>
          <w:noProof/>
          <w:sz w:val="22"/>
          <w:lang w:val="es-ES_tradnl"/>
        </w:rPr>
        <w:t>‐</w:t>
      </w:r>
      <w:r w:rsidRPr="00596CFA">
        <w:rPr>
          <w:rFonts w:ascii="Arial" w:hAnsi="Arial" w:cs="Arial"/>
          <w:noProof/>
          <w:sz w:val="22"/>
          <w:lang w:val="es-ES_tradnl"/>
        </w:rPr>
        <w:t>González C, Logares R, Sebastián M, Mestre M, Rodríguez</w:t>
      </w:r>
      <w:r w:rsidRPr="00596CFA">
        <w:rPr>
          <w:rFonts w:ascii="Cambria Math" w:hAnsi="Cambria Math" w:cs="Cambria Math"/>
          <w:noProof/>
          <w:sz w:val="22"/>
          <w:lang w:val="es-ES_tradnl"/>
        </w:rPr>
        <w:t>‐</w:t>
      </w:r>
      <w:r w:rsidRPr="00596CFA">
        <w:rPr>
          <w:rFonts w:ascii="Arial" w:hAnsi="Arial" w:cs="Arial"/>
          <w:noProof/>
          <w:sz w:val="22"/>
          <w:lang w:val="es-ES_tradnl"/>
        </w:rPr>
        <w:t xml:space="preserve">Martínez R, Galí M, et al. </w:t>
      </w:r>
      <w:r w:rsidRPr="00E1482F">
        <w:rPr>
          <w:rFonts w:ascii="Arial" w:hAnsi="Arial" w:cs="Arial"/>
          <w:noProof/>
          <w:sz w:val="22"/>
          <w:lang w:val="en-US"/>
        </w:rPr>
        <w:t xml:space="preserve">Higher contribution of globally rare bacterial taxa reflects environmental transitions across the surface ocean. </w:t>
      </w:r>
      <w:r w:rsidRPr="00596CFA">
        <w:rPr>
          <w:rFonts w:ascii="Arial" w:hAnsi="Arial" w:cs="Arial"/>
          <w:noProof/>
          <w:sz w:val="22"/>
          <w:lang w:val="es-ES_tradnl"/>
        </w:rPr>
        <w:t>Mol Ecol. 2019;28:1930–45. doi:10.1111/mec.15026.</w:t>
      </w:r>
    </w:p>
    <w:p w14:paraId="5099A1A9" w14:textId="77777777" w:rsidR="0001235B" w:rsidRPr="00E1482F" w:rsidRDefault="0001235B" w:rsidP="0001235B">
      <w:pPr>
        <w:widowControl w:val="0"/>
        <w:autoSpaceDE w:val="0"/>
        <w:autoSpaceDN w:val="0"/>
        <w:adjustRightInd w:val="0"/>
        <w:spacing w:line="360" w:lineRule="auto"/>
        <w:rPr>
          <w:rFonts w:ascii="Arial" w:hAnsi="Arial" w:cs="Arial"/>
          <w:noProof/>
          <w:sz w:val="22"/>
          <w:lang w:val="en-US"/>
        </w:rPr>
      </w:pPr>
      <w:r w:rsidRPr="00596CFA">
        <w:rPr>
          <w:rFonts w:ascii="Arial" w:hAnsi="Arial" w:cs="Arial"/>
          <w:noProof/>
          <w:sz w:val="22"/>
          <w:lang w:val="es-ES_tradnl"/>
        </w:rPr>
        <w:t xml:space="preserve">4. </w:t>
      </w:r>
      <w:r w:rsidRPr="00641885">
        <w:rPr>
          <w:rFonts w:ascii="Arial" w:hAnsi="Arial" w:cs="Arial"/>
          <w:noProof/>
          <w:sz w:val="22"/>
          <w:lang w:val="es-ES_tradnl"/>
        </w:rPr>
        <w:t>Salazar G, Cornejo-</w:t>
      </w:r>
      <w:r>
        <w:rPr>
          <w:rFonts w:ascii="Arial" w:hAnsi="Arial" w:cs="Arial"/>
          <w:noProof/>
          <w:sz w:val="22"/>
          <w:lang w:val="es-ES_tradnl"/>
        </w:rPr>
        <w:t>C</w:t>
      </w:r>
      <w:r w:rsidRPr="00641885">
        <w:rPr>
          <w:rFonts w:ascii="Arial" w:hAnsi="Arial" w:cs="Arial"/>
          <w:noProof/>
          <w:sz w:val="22"/>
          <w:lang w:val="es-ES_tradnl"/>
        </w:rPr>
        <w:t>astillo FM, Benítez-barrios V, Fraile-</w:t>
      </w:r>
      <w:r>
        <w:rPr>
          <w:rFonts w:ascii="Arial" w:hAnsi="Arial" w:cs="Arial"/>
          <w:noProof/>
          <w:sz w:val="22"/>
          <w:lang w:val="es-ES_tradnl"/>
        </w:rPr>
        <w:t>N</w:t>
      </w:r>
      <w:r w:rsidRPr="00641885">
        <w:rPr>
          <w:rFonts w:ascii="Arial" w:hAnsi="Arial" w:cs="Arial"/>
          <w:noProof/>
          <w:sz w:val="22"/>
          <w:lang w:val="es-ES_tradnl"/>
        </w:rPr>
        <w:t>uez E, Álvarez-</w:t>
      </w:r>
      <w:r>
        <w:rPr>
          <w:rFonts w:ascii="Arial" w:hAnsi="Arial" w:cs="Arial"/>
          <w:noProof/>
          <w:sz w:val="22"/>
          <w:lang w:val="es-ES_tradnl"/>
        </w:rPr>
        <w:t>S</w:t>
      </w:r>
      <w:r w:rsidRPr="00641885">
        <w:rPr>
          <w:rFonts w:ascii="Arial" w:hAnsi="Arial" w:cs="Arial"/>
          <w:noProof/>
          <w:sz w:val="22"/>
          <w:lang w:val="es-ES_tradnl"/>
        </w:rPr>
        <w:t xml:space="preserve">algado XA, Duarte CM, et al. </w:t>
      </w:r>
      <w:r w:rsidRPr="002239D2">
        <w:rPr>
          <w:rFonts w:ascii="Arial" w:hAnsi="Arial" w:cs="Arial"/>
          <w:noProof/>
          <w:sz w:val="22"/>
          <w:lang w:val="en-US"/>
        </w:rPr>
        <w:t xml:space="preserve">Global diversity and biogeography of deep-sea pelagic prokaryotes. </w:t>
      </w:r>
      <w:r w:rsidRPr="00937B0A">
        <w:rPr>
          <w:rFonts w:ascii="Courier New" w:hAnsi="Courier New" w:cs="Courier New"/>
          <w:noProof/>
          <w:sz w:val="22"/>
          <w:lang w:val="es-ES_tradnl"/>
        </w:rPr>
        <w:t>﻿</w:t>
      </w:r>
      <w:r w:rsidRPr="002239D2">
        <w:rPr>
          <w:rFonts w:ascii="Arial" w:hAnsi="Arial" w:cs="Arial"/>
          <w:noProof/>
          <w:sz w:val="22"/>
          <w:lang w:val="en-US"/>
        </w:rPr>
        <w:t xml:space="preserve">The ISME Journal. </w:t>
      </w:r>
      <w:r w:rsidRPr="00E1482F">
        <w:rPr>
          <w:rFonts w:ascii="Arial" w:hAnsi="Arial" w:cs="Arial"/>
          <w:noProof/>
          <w:sz w:val="22"/>
          <w:lang w:val="en-US"/>
        </w:rPr>
        <w:t xml:space="preserve">2016; 10: 596–608. </w:t>
      </w:r>
      <w:r w:rsidRPr="000A438B">
        <w:rPr>
          <w:rFonts w:ascii="Courier New" w:hAnsi="Courier New" w:cs="Courier New"/>
          <w:noProof/>
          <w:sz w:val="22"/>
          <w:lang w:val="es-ES_tradnl"/>
        </w:rPr>
        <w:t>﻿</w:t>
      </w:r>
      <w:r w:rsidRPr="00E1482F">
        <w:rPr>
          <w:rFonts w:ascii="Arial" w:hAnsi="Arial" w:cs="Arial"/>
          <w:noProof/>
          <w:sz w:val="22"/>
          <w:lang w:val="en-US"/>
        </w:rPr>
        <w:t>doi:10.1038/ismej.2015.137..</w:t>
      </w:r>
    </w:p>
    <w:p w14:paraId="30DBAAAF" w14:textId="77777777" w:rsidR="0001235B" w:rsidRPr="00E1482F" w:rsidRDefault="0001235B" w:rsidP="0001235B">
      <w:pPr>
        <w:widowControl w:val="0"/>
        <w:autoSpaceDE w:val="0"/>
        <w:autoSpaceDN w:val="0"/>
        <w:adjustRightInd w:val="0"/>
        <w:spacing w:line="360" w:lineRule="auto"/>
        <w:rPr>
          <w:rFonts w:ascii="Arial" w:hAnsi="Arial" w:cs="Arial"/>
          <w:noProof/>
          <w:sz w:val="22"/>
          <w:lang w:val="en-US"/>
        </w:rPr>
      </w:pPr>
      <w:r w:rsidRPr="00E1482F">
        <w:rPr>
          <w:rFonts w:ascii="Arial" w:hAnsi="Arial" w:cs="Arial"/>
          <w:noProof/>
          <w:sz w:val="22"/>
          <w:lang w:val="en-US"/>
        </w:rPr>
        <w:lastRenderedPageBreak/>
        <w:t>5. Pesant S, Not F, Picheral M, Kandels-Lewis S, Le Bescot N, Gorsky G, et al. Open science resources for the discovery and analysis of Tara Oceans data. Sci Data. 2015;2:150023. doi:10.1038/sdata.2015.23.</w:t>
      </w:r>
    </w:p>
    <w:p w14:paraId="762FD0B1" w14:textId="77777777" w:rsidR="0001235B" w:rsidRPr="00E1482F" w:rsidRDefault="0001235B" w:rsidP="0001235B">
      <w:pPr>
        <w:widowControl w:val="0"/>
        <w:autoSpaceDE w:val="0"/>
        <w:autoSpaceDN w:val="0"/>
        <w:adjustRightInd w:val="0"/>
        <w:spacing w:line="360" w:lineRule="auto"/>
        <w:rPr>
          <w:rFonts w:ascii="Arial" w:hAnsi="Arial" w:cs="Arial"/>
          <w:noProof/>
          <w:sz w:val="22"/>
          <w:lang w:val="en-US"/>
        </w:rPr>
      </w:pPr>
      <w:r w:rsidRPr="00E1482F">
        <w:rPr>
          <w:rFonts w:ascii="Arial" w:hAnsi="Arial" w:cs="Arial"/>
          <w:noProof/>
          <w:sz w:val="22"/>
          <w:lang w:val="en-US"/>
        </w:rPr>
        <w:t>6. Massana R, Murray AE, Preston CM, Delong EF. Vertical Distribution and Phylogenetic Characterization of Marine Planktonic Archaea in the Santa Barbara Channel. Appl Environ Microbiol.1997;63:50-6.</w:t>
      </w:r>
    </w:p>
    <w:p w14:paraId="2365FD54" w14:textId="77777777" w:rsidR="0001235B" w:rsidRPr="00E1482F" w:rsidRDefault="0001235B" w:rsidP="0001235B">
      <w:pPr>
        <w:widowControl w:val="0"/>
        <w:autoSpaceDE w:val="0"/>
        <w:autoSpaceDN w:val="0"/>
        <w:adjustRightInd w:val="0"/>
        <w:spacing w:line="360" w:lineRule="auto"/>
        <w:rPr>
          <w:rFonts w:ascii="Arial" w:hAnsi="Arial" w:cs="Arial"/>
          <w:noProof/>
          <w:sz w:val="22"/>
          <w:lang w:val="en-US"/>
        </w:rPr>
      </w:pPr>
      <w:r w:rsidRPr="00E1482F">
        <w:rPr>
          <w:rFonts w:ascii="Arial" w:hAnsi="Arial" w:cs="Arial"/>
          <w:noProof/>
          <w:sz w:val="22"/>
          <w:lang w:val="en-US"/>
        </w:rPr>
        <w:t>7. Alberti A, Poulain J, Engelen S, Labadie K, Romac S, Ferrera I, et al. Viral to metazoan marine plankton nucleotide sequences from the Tara Oceans expedition. Sci data. 2017;4:170093. doi:10.1038/sdata.2017.93.</w:t>
      </w:r>
    </w:p>
    <w:p w14:paraId="1AB45011" w14:textId="77777777" w:rsidR="0001235B" w:rsidRPr="00E1482F" w:rsidRDefault="0001235B" w:rsidP="0001235B">
      <w:pPr>
        <w:widowControl w:val="0"/>
        <w:autoSpaceDE w:val="0"/>
        <w:autoSpaceDN w:val="0"/>
        <w:adjustRightInd w:val="0"/>
        <w:spacing w:line="360" w:lineRule="auto"/>
        <w:rPr>
          <w:rFonts w:ascii="Arial" w:hAnsi="Arial" w:cs="Arial"/>
          <w:noProof/>
          <w:sz w:val="22"/>
          <w:lang w:val="en-US"/>
        </w:rPr>
      </w:pPr>
      <w:r w:rsidRPr="00E1482F">
        <w:rPr>
          <w:rFonts w:ascii="Arial" w:hAnsi="Arial" w:cs="Arial"/>
          <w:noProof/>
          <w:sz w:val="22"/>
          <w:lang w:val="en-US"/>
        </w:rPr>
        <w:t>8. Parada AE, Needham DM, Fuhrman JA. Every base matters: Assessing small subunit rRNA primers for marine microbiomes with mock communities, time series and global field samples. Environ Microbiol. 2016;18:1403–14.</w:t>
      </w:r>
    </w:p>
    <w:p w14:paraId="127059C5" w14:textId="77777777" w:rsidR="0001235B" w:rsidRPr="00E1482F" w:rsidRDefault="0001235B" w:rsidP="0001235B">
      <w:pPr>
        <w:widowControl w:val="0"/>
        <w:autoSpaceDE w:val="0"/>
        <w:autoSpaceDN w:val="0"/>
        <w:adjustRightInd w:val="0"/>
        <w:spacing w:line="360" w:lineRule="auto"/>
        <w:rPr>
          <w:rFonts w:ascii="Arial" w:hAnsi="Arial" w:cs="Arial"/>
          <w:noProof/>
          <w:sz w:val="22"/>
          <w:lang w:val="en-US"/>
        </w:rPr>
      </w:pPr>
      <w:r w:rsidRPr="00E1482F">
        <w:rPr>
          <w:rFonts w:ascii="Arial" w:hAnsi="Arial" w:cs="Arial"/>
          <w:noProof/>
          <w:sz w:val="22"/>
          <w:lang w:val="en-US"/>
        </w:rPr>
        <w:t>9. Edgar RC. Search and clustering orders of magnitude faster than BLAST. Bioinformatics. 2010;26:2460–1. doi:10.1093/bioinformatics/btq461.</w:t>
      </w:r>
    </w:p>
    <w:p w14:paraId="7B3099E1" w14:textId="77777777" w:rsidR="0001235B" w:rsidRPr="00401E46" w:rsidRDefault="0001235B" w:rsidP="0001235B">
      <w:pPr>
        <w:widowControl w:val="0"/>
        <w:autoSpaceDE w:val="0"/>
        <w:autoSpaceDN w:val="0"/>
        <w:adjustRightInd w:val="0"/>
        <w:spacing w:line="360" w:lineRule="auto"/>
        <w:rPr>
          <w:rFonts w:ascii="Arial" w:hAnsi="Arial" w:cs="Arial"/>
          <w:noProof/>
          <w:sz w:val="22"/>
          <w:lang w:val="en-US"/>
        </w:rPr>
      </w:pPr>
      <w:r w:rsidRPr="00E1482F">
        <w:rPr>
          <w:rFonts w:ascii="Arial" w:hAnsi="Arial" w:cs="Arial"/>
          <w:noProof/>
          <w:sz w:val="22"/>
          <w:lang w:val="en-US"/>
        </w:rPr>
        <w:t xml:space="preserve">10. Salazar, G. EcolUtils: Utilities for community ecology analysis. </w:t>
      </w:r>
      <w:r w:rsidRPr="00401E46">
        <w:rPr>
          <w:rFonts w:ascii="Arial" w:hAnsi="Arial" w:cs="Arial"/>
          <w:noProof/>
          <w:sz w:val="22"/>
          <w:lang w:val="en-US"/>
        </w:rPr>
        <w:t>R package version 0.1. https://github.com/GuillemSalazar/EcolUtils. 2018.</w:t>
      </w:r>
    </w:p>
    <w:p w14:paraId="714E2631" w14:textId="128C393D" w:rsidR="007545F7" w:rsidRPr="0003146D" w:rsidRDefault="0001235B" w:rsidP="0001235B">
      <w:pPr>
        <w:pStyle w:val="Prrafodelista1"/>
        <w:spacing w:before="100" w:beforeAutospacing="1" w:after="100" w:afterAutospacing="1" w:line="360" w:lineRule="auto"/>
        <w:ind w:left="0" w:right="-7"/>
        <w:jc w:val="both"/>
        <w:rPr>
          <w:rFonts w:ascii="Arial" w:hAnsi="Arial" w:cs="Arial"/>
          <w:iCs/>
          <w:color w:val="000000" w:themeColor="text1"/>
          <w:sz w:val="22"/>
          <w:szCs w:val="22"/>
          <w:lang w:val="en-GB"/>
        </w:rPr>
      </w:pPr>
      <w:r w:rsidRPr="0003146D">
        <w:rPr>
          <w:rFonts w:ascii="Arial" w:hAnsi="Arial" w:cs="Arial"/>
          <w:bCs/>
          <w:sz w:val="22"/>
          <w:szCs w:val="22"/>
        </w:rPr>
        <w:fldChar w:fldCharType="end"/>
      </w:r>
    </w:p>
    <w:p w14:paraId="5E1C1BD0" w14:textId="77777777" w:rsidR="007545F7" w:rsidRPr="0003146D" w:rsidRDefault="007545F7" w:rsidP="007545F7">
      <w:pPr>
        <w:pStyle w:val="Prrafodelista1"/>
        <w:spacing w:before="100" w:beforeAutospacing="1" w:after="100" w:afterAutospacing="1" w:line="360" w:lineRule="auto"/>
        <w:ind w:left="0" w:right="-7"/>
        <w:jc w:val="both"/>
        <w:rPr>
          <w:rFonts w:ascii="Arial" w:hAnsi="Arial" w:cs="Arial"/>
          <w:b/>
          <w:iCs/>
          <w:color w:val="000000" w:themeColor="text1"/>
          <w:sz w:val="22"/>
          <w:szCs w:val="22"/>
          <w:lang w:val="en-GB"/>
        </w:rPr>
      </w:pPr>
      <w:r w:rsidRPr="0003146D">
        <w:rPr>
          <w:rFonts w:ascii="Arial" w:hAnsi="Arial" w:cs="Arial"/>
          <w:noProof/>
          <w:sz w:val="22"/>
          <w:szCs w:val="22"/>
          <w:lang w:val="es-ES_tradnl" w:eastAsia="es-ES_tradnl"/>
        </w:rPr>
        <w:lastRenderedPageBreak/>
        <w:drawing>
          <wp:anchor distT="0" distB="0" distL="114300" distR="114300" simplePos="0" relativeHeight="251659264" behindDoc="1" locked="0" layoutInCell="1" allowOverlap="1" wp14:anchorId="265B619B" wp14:editId="1ABC38CC">
            <wp:simplePos x="0" y="0"/>
            <wp:positionH relativeFrom="column">
              <wp:posOffset>555185</wp:posOffset>
            </wp:positionH>
            <wp:positionV relativeFrom="paragraph">
              <wp:posOffset>418465</wp:posOffset>
            </wp:positionV>
            <wp:extent cx="3949700" cy="5753100"/>
            <wp:effectExtent l="0" t="0" r="0" b="0"/>
            <wp:wrapTopAndBottom/>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igS2_REDUCED.tif"/>
                    <pic:cNvPicPr/>
                  </pic:nvPicPr>
                  <pic:blipFill>
                    <a:blip r:embed="rId9" cstate="print">
                      <a:extLst>
                        <a:ext uri="{28A0092B-C50C-407E-A947-70E740481C1C}">
                          <a14:useLocalDpi xmlns:a14="http://schemas.microsoft.com/office/drawing/2010/main" val="0"/>
                        </a:ext>
                      </a:extLst>
                    </a:blip>
                    <a:stretch>
                      <a:fillRect/>
                    </a:stretch>
                  </pic:blipFill>
                  <pic:spPr>
                    <a:xfrm>
                      <a:off x="0" y="0"/>
                      <a:ext cx="3949700" cy="5753100"/>
                    </a:xfrm>
                    <a:prstGeom prst="rect">
                      <a:avLst/>
                    </a:prstGeom>
                  </pic:spPr>
                </pic:pic>
              </a:graphicData>
            </a:graphic>
            <wp14:sizeRelH relativeFrom="page">
              <wp14:pctWidth>0</wp14:pctWidth>
            </wp14:sizeRelH>
            <wp14:sizeRelV relativeFrom="page">
              <wp14:pctHeight>0</wp14:pctHeight>
            </wp14:sizeRelV>
          </wp:anchor>
        </w:drawing>
      </w:r>
      <w:r w:rsidRPr="0003146D">
        <w:rPr>
          <w:rFonts w:ascii="Arial" w:hAnsi="Arial" w:cs="Arial"/>
          <w:b/>
          <w:iCs/>
          <w:color w:val="000000" w:themeColor="text1"/>
          <w:sz w:val="22"/>
          <w:szCs w:val="22"/>
          <w:lang w:val="en-GB"/>
        </w:rPr>
        <w:t>Supplementary Figures</w:t>
      </w:r>
    </w:p>
    <w:p w14:paraId="7763D7B2" w14:textId="77777777" w:rsidR="007545F7" w:rsidRPr="0003146D" w:rsidRDefault="007545F7" w:rsidP="007545F7">
      <w:pPr>
        <w:spacing w:line="360" w:lineRule="auto"/>
        <w:rPr>
          <w:sz w:val="22"/>
          <w:szCs w:val="22"/>
          <w:lang w:val="en-US"/>
        </w:rPr>
      </w:pPr>
    </w:p>
    <w:p w14:paraId="4C56BF66" w14:textId="7A70FAAA" w:rsidR="007545F7" w:rsidRPr="0003146D" w:rsidRDefault="007545F7" w:rsidP="007545F7">
      <w:pPr>
        <w:spacing w:line="360" w:lineRule="auto"/>
        <w:rPr>
          <w:sz w:val="22"/>
          <w:szCs w:val="22"/>
          <w:lang w:val="en-US"/>
        </w:rPr>
      </w:pPr>
      <w:r w:rsidRPr="0003146D">
        <w:rPr>
          <w:rFonts w:ascii="Arial" w:hAnsi="Arial" w:cs="Arial"/>
          <w:b/>
          <w:bCs/>
          <w:sz w:val="22"/>
          <w:szCs w:val="22"/>
          <w:lang w:val="en-GB"/>
        </w:rPr>
        <w:t>Fig. S1</w:t>
      </w:r>
      <w:r w:rsidRPr="0003146D">
        <w:rPr>
          <w:rFonts w:ascii="Arial" w:hAnsi="Arial" w:cs="Arial"/>
          <w:bCs/>
          <w:sz w:val="22"/>
          <w:szCs w:val="22"/>
          <w:lang w:val="en-GB"/>
        </w:rPr>
        <w:t xml:space="preserve"> </w:t>
      </w:r>
      <w:r w:rsidRPr="0003146D">
        <w:rPr>
          <w:rFonts w:ascii="Arial" w:hAnsi="Arial" w:cs="Arial"/>
          <w:b/>
          <w:bCs/>
          <w:sz w:val="22"/>
          <w:szCs w:val="22"/>
          <w:lang w:val="en-GB"/>
        </w:rPr>
        <w:t>Rarefaction and rank abundance curves for each of the depths included in the study. (a)</w:t>
      </w:r>
      <w:r w:rsidRPr="0003146D">
        <w:rPr>
          <w:rFonts w:ascii="Arial" w:hAnsi="Arial" w:cs="Arial"/>
          <w:bCs/>
          <w:sz w:val="22"/>
          <w:szCs w:val="22"/>
          <w:lang w:val="en-GB"/>
        </w:rPr>
        <w:t xml:space="preserve"> Rarefaction curves for photic, OMZ and bathypelagic samples extracted from the rarefied </w:t>
      </w:r>
      <w:proofErr w:type="spellStart"/>
      <w:r w:rsidR="00DC44BB">
        <w:rPr>
          <w:rFonts w:ascii="Arial" w:hAnsi="Arial" w:cs="Arial"/>
          <w:bCs/>
          <w:sz w:val="22"/>
          <w:szCs w:val="22"/>
          <w:lang w:val="en-GB"/>
        </w:rPr>
        <w:t>i</w:t>
      </w:r>
      <w:r w:rsidRPr="0003146D">
        <w:rPr>
          <w:rFonts w:ascii="Arial" w:hAnsi="Arial" w:cs="Arial"/>
          <w:bCs/>
          <w:sz w:val="22"/>
          <w:szCs w:val="22"/>
          <w:lang w:val="en-GB"/>
        </w:rPr>
        <w:t>OTU</w:t>
      </w:r>
      <w:proofErr w:type="spellEnd"/>
      <w:r w:rsidRPr="0003146D">
        <w:rPr>
          <w:rFonts w:ascii="Arial" w:hAnsi="Arial" w:cs="Arial"/>
          <w:bCs/>
          <w:sz w:val="22"/>
          <w:szCs w:val="22"/>
          <w:lang w:val="en-GB"/>
        </w:rPr>
        <w:t xml:space="preserve"> table down to the lowest isolated layer (OMZ with 362 isolates).</w:t>
      </w:r>
      <w:r w:rsidRPr="0003146D">
        <w:rPr>
          <w:rFonts w:ascii="Arial" w:hAnsi="Arial" w:cs="Arial"/>
          <w:b/>
          <w:bCs/>
          <w:sz w:val="22"/>
          <w:szCs w:val="22"/>
          <w:lang w:val="en-GB"/>
        </w:rPr>
        <w:t xml:space="preserve"> (b) </w:t>
      </w:r>
      <w:r w:rsidRPr="0003146D">
        <w:rPr>
          <w:rFonts w:ascii="Arial" w:hAnsi="Arial" w:cs="Arial"/>
          <w:bCs/>
          <w:sz w:val="22"/>
          <w:szCs w:val="22"/>
          <w:lang w:val="en-GB"/>
        </w:rPr>
        <w:t>Rank abundance plots</w:t>
      </w:r>
      <w:r w:rsidRPr="0003146D">
        <w:rPr>
          <w:rFonts w:ascii="Arial" w:hAnsi="Arial" w:cs="Arial"/>
          <w:b/>
          <w:bCs/>
          <w:sz w:val="22"/>
          <w:szCs w:val="22"/>
          <w:lang w:val="en-GB"/>
        </w:rPr>
        <w:t xml:space="preserve"> </w:t>
      </w:r>
      <w:r w:rsidRPr="0003146D">
        <w:rPr>
          <w:rFonts w:ascii="Arial" w:hAnsi="Arial" w:cs="Arial"/>
          <w:bCs/>
          <w:sz w:val="22"/>
          <w:szCs w:val="22"/>
          <w:lang w:val="en-GB"/>
        </w:rPr>
        <w:t xml:space="preserve">showing the number of isolates per OTU (at 99% clustering) obtained in the three layers studied also for the rarefied </w:t>
      </w:r>
      <w:proofErr w:type="spellStart"/>
      <w:r w:rsidR="00DC44BB">
        <w:rPr>
          <w:rFonts w:ascii="Arial" w:hAnsi="Arial" w:cs="Arial"/>
          <w:bCs/>
          <w:sz w:val="22"/>
          <w:szCs w:val="22"/>
          <w:lang w:val="en-GB"/>
        </w:rPr>
        <w:t>i</w:t>
      </w:r>
      <w:r w:rsidRPr="0003146D">
        <w:rPr>
          <w:rFonts w:ascii="Arial" w:hAnsi="Arial" w:cs="Arial"/>
          <w:bCs/>
          <w:sz w:val="22"/>
          <w:szCs w:val="22"/>
          <w:lang w:val="en-GB"/>
        </w:rPr>
        <w:t>OTU</w:t>
      </w:r>
      <w:proofErr w:type="spellEnd"/>
      <w:r w:rsidRPr="0003146D">
        <w:rPr>
          <w:rFonts w:ascii="Arial" w:hAnsi="Arial" w:cs="Arial"/>
          <w:bCs/>
          <w:sz w:val="22"/>
          <w:szCs w:val="22"/>
          <w:lang w:val="en-GB"/>
        </w:rPr>
        <w:t xml:space="preserve"> table down to the lowest isolated layer. Y axis are in log</w:t>
      </w:r>
      <w:r w:rsidRPr="0003146D">
        <w:rPr>
          <w:rFonts w:ascii="Arial" w:hAnsi="Arial" w:cs="Arial"/>
          <w:bCs/>
          <w:sz w:val="22"/>
          <w:szCs w:val="22"/>
          <w:vertAlign w:val="subscript"/>
          <w:lang w:val="en-GB"/>
        </w:rPr>
        <w:t>10</w:t>
      </w:r>
      <w:r w:rsidRPr="0003146D">
        <w:rPr>
          <w:rFonts w:ascii="Arial" w:hAnsi="Arial" w:cs="Arial"/>
          <w:bCs/>
          <w:sz w:val="22"/>
          <w:szCs w:val="22"/>
          <w:lang w:val="en-GB"/>
        </w:rPr>
        <w:t xml:space="preserve"> scale.</w:t>
      </w:r>
    </w:p>
    <w:p w14:paraId="1F196247" w14:textId="6979DED8" w:rsidR="007545F7" w:rsidRPr="0003146D" w:rsidRDefault="007545F7" w:rsidP="007545F7">
      <w:pPr>
        <w:spacing w:line="360" w:lineRule="auto"/>
        <w:rPr>
          <w:rFonts w:ascii="Arial" w:hAnsi="Arial" w:cs="Arial"/>
          <w:bCs/>
          <w:sz w:val="22"/>
          <w:szCs w:val="22"/>
          <w:lang w:val="en-GB"/>
        </w:rPr>
      </w:pPr>
    </w:p>
    <w:p w14:paraId="35FA409E" w14:textId="77777777" w:rsidR="007545F7" w:rsidRPr="0003146D" w:rsidRDefault="007545F7" w:rsidP="007545F7">
      <w:pPr>
        <w:spacing w:line="360" w:lineRule="auto"/>
        <w:jc w:val="both"/>
        <w:rPr>
          <w:rFonts w:ascii="Arial" w:hAnsi="Arial" w:cs="Arial"/>
          <w:b/>
          <w:bCs/>
          <w:sz w:val="22"/>
          <w:szCs w:val="22"/>
          <w:lang w:val="en-US"/>
        </w:rPr>
      </w:pPr>
      <w:r w:rsidRPr="0003146D">
        <w:rPr>
          <w:rFonts w:ascii="Arial" w:hAnsi="Arial" w:cs="Arial"/>
          <w:b/>
          <w:bCs/>
          <w:noProof/>
          <w:sz w:val="22"/>
          <w:szCs w:val="22"/>
          <w:lang w:val="es-ES_tradnl" w:eastAsia="es-ES_tradnl"/>
        </w:rPr>
        <w:lastRenderedPageBreak/>
        <w:drawing>
          <wp:anchor distT="0" distB="0" distL="114300" distR="114300" simplePos="0" relativeHeight="251661312" behindDoc="1" locked="0" layoutInCell="1" allowOverlap="1" wp14:anchorId="4D4C0CBE" wp14:editId="7991A27F">
            <wp:simplePos x="0" y="0"/>
            <wp:positionH relativeFrom="column">
              <wp:posOffset>-631638</wp:posOffset>
            </wp:positionH>
            <wp:positionV relativeFrom="paragraph">
              <wp:posOffset>242383</wp:posOffset>
            </wp:positionV>
            <wp:extent cx="6597276" cy="8646379"/>
            <wp:effectExtent l="0" t="0" r="0" b="2540"/>
            <wp:wrapTight wrapText="bothSides">
              <wp:wrapPolygon edited="0">
                <wp:start x="0" y="0"/>
                <wp:lineTo x="0" y="21575"/>
                <wp:lineTo x="21540" y="21575"/>
                <wp:lineTo x="21540" y="0"/>
                <wp:lineTo x="0" y="0"/>
              </wp:wrapPolygon>
            </wp:wrapTight>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Fig.S2.Alpha.pdf"/>
                    <pic:cNvPicPr/>
                  </pic:nvPicPr>
                  <pic:blipFill>
                    <a:blip r:embed="rId10">
                      <a:extLst>
                        <a:ext uri="{28A0092B-C50C-407E-A947-70E740481C1C}">
                          <a14:useLocalDpi xmlns:a14="http://schemas.microsoft.com/office/drawing/2010/main" val="0"/>
                        </a:ext>
                      </a:extLst>
                    </a:blip>
                    <a:stretch>
                      <a:fillRect/>
                    </a:stretch>
                  </pic:blipFill>
                  <pic:spPr>
                    <a:xfrm>
                      <a:off x="0" y="0"/>
                      <a:ext cx="6597276" cy="8646379"/>
                    </a:xfrm>
                    <a:prstGeom prst="rect">
                      <a:avLst/>
                    </a:prstGeom>
                  </pic:spPr>
                </pic:pic>
              </a:graphicData>
            </a:graphic>
            <wp14:sizeRelH relativeFrom="page">
              <wp14:pctWidth>0</wp14:pctWidth>
            </wp14:sizeRelH>
            <wp14:sizeRelV relativeFrom="page">
              <wp14:pctHeight>0</wp14:pctHeight>
            </wp14:sizeRelV>
          </wp:anchor>
        </w:drawing>
      </w:r>
    </w:p>
    <w:p w14:paraId="5C8DB1BB" w14:textId="77777777" w:rsidR="007545F7" w:rsidRPr="0003146D" w:rsidRDefault="007545F7" w:rsidP="007545F7">
      <w:pPr>
        <w:rPr>
          <w:sz w:val="22"/>
          <w:szCs w:val="22"/>
          <w:lang w:val="en-US"/>
        </w:rPr>
      </w:pPr>
      <w:r w:rsidRPr="0003146D">
        <w:rPr>
          <w:rFonts w:ascii="Arial" w:hAnsi="Arial" w:cs="Arial"/>
          <w:b/>
          <w:bCs/>
          <w:noProof/>
          <w:sz w:val="22"/>
          <w:szCs w:val="22"/>
          <w:lang w:val="es-ES_tradnl" w:eastAsia="es-ES_tradnl"/>
        </w:rPr>
        <w:lastRenderedPageBreak/>
        <w:drawing>
          <wp:anchor distT="0" distB="0" distL="114300" distR="114300" simplePos="0" relativeHeight="251662336" behindDoc="1" locked="0" layoutInCell="1" allowOverlap="1" wp14:anchorId="6313DB4B" wp14:editId="0BD0C183">
            <wp:simplePos x="0" y="0"/>
            <wp:positionH relativeFrom="column">
              <wp:posOffset>-650191</wp:posOffset>
            </wp:positionH>
            <wp:positionV relativeFrom="paragraph">
              <wp:posOffset>0</wp:posOffset>
            </wp:positionV>
            <wp:extent cx="7126605" cy="7311390"/>
            <wp:effectExtent l="0" t="0" r="0" b="3810"/>
            <wp:wrapTight wrapText="bothSides">
              <wp:wrapPolygon edited="0">
                <wp:start x="0" y="0"/>
                <wp:lineTo x="0" y="21574"/>
                <wp:lineTo x="21556" y="21574"/>
                <wp:lineTo x="21556" y="0"/>
                <wp:lineTo x="0" y="0"/>
              </wp:wrapPolygon>
            </wp:wrapTight>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Fig.S2.Gamma.pdf"/>
                    <pic:cNvPicPr/>
                  </pic:nvPicPr>
                  <pic:blipFill>
                    <a:blip r:embed="rId11">
                      <a:extLst>
                        <a:ext uri="{28A0092B-C50C-407E-A947-70E740481C1C}">
                          <a14:useLocalDpi xmlns:a14="http://schemas.microsoft.com/office/drawing/2010/main" val="0"/>
                        </a:ext>
                      </a:extLst>
                    </a:blip>
                    <a:stretch>
                      <a:fillRect/>
                    </a:stretch>
                  </pic:blipFill>
                  <pic:spPr>
                    <a:xfrm>
                      <a:off x="0" y="0"/>
                      <a:ext cx="7126605" cy="7311390"/>
                    </a:xfrm>
                    <a:prstGeom prst="rect">
                      <a:avLst/>
                    </a:prstGeom>
                  </pic:spPr>
                </pic:pic>
              </a:graphicData>
            </a:graphic>
            <wp14:sizeRelH relativeFrom="page">
              <wp14:pctWidth>0</wp14:pctWidth>
            </wp14:sizeRelH>
            <wp14:sizeRelV relativeFrom="page">
              <wp14:pctHeight>0</wp14:pctHeight>
            </wp14:sizeRelV>
          </wp:anchor>
        </w:drawing>
      </w:r>
    </w:p>
    <w:p w14:paraId="42E845F3" w14:textId="77777777" w:rsidR="007545F7" w:rsidRPr="0003146D" w:rsidRDefault="007545F7" w:rsidP="007545F7">
      <w:pPr>
        <w:spacing w:line="360" w:lineRule="auto"/>
        <w:jc w:val="both"/>
        <w:rPr>
          <w:rFonts w:ascii="Arial" w:hAnsi="Arial" w:cs="Arial"/>
          <w:b/>
          <w:bCs/>
          <w:sz w:val="22"/>
          <w:szCs w:val="22"/>
          <w:lang w:val="en-US"/>
        </w:rPr>
        <w:sectPr w:rsidR="007545F7" w:rsidRPr="0003146D" w:rsidSect="00DF023E">
          <w:pgSz w:w="11900" w:h="16840"/>
          <w:pgMar w:top="1179" w:right="1701" w:bottom="1417" w:left="1701" w:header="708" w:footer="708" w:gutter="0"/>
          <w:cols w:space="708"/>
          <w:docGrid w:linePitch="360"/>
        </w:sectPr>
      </w:pPr>
      <w:r w:rsidRPr="0003146D">
        <w:rPr>
          <w:rFonts w:ascii="Arial" w:hAnsi="Arial" w:cs="Arial"/>
          <w:b/>
          <w:bCs/>
          <w:noProof/>
          <w:sz w:val="22"/>
          <w:szCs w:val="22"/>
          <w:lang w:val="es-ES_tradnl" w:eastAsia="es-ES_tradnl"/>
        </w:rPr>
        <w:lastRenderedPageBreak/>
        <w:drawing>
          <wp:anchor distT="0" distB="0" distL="114300" distR="114300" simplePos="0" relativeHeight="251663360" behindDoc="1" locked="0" layoutInCell="1" allowOverlap="1" wp14:anchorId="629C7C54" wp14:editId="285A9622">
            <wp:simplePos x="0" y="0"/>
            <wp:positionH relativeFrom="column">
              <wp:posOffset>-363034</wp:posOffset>
            </wp:positionH>
            <wp:positionV relativeFrom="paragraph">
              <wp:posOffset>75</wp:posOffset>
            </wp:positionV>
            <wp:extent cx="6194166" cy="5396753"/>
            <wp:effectExtent l="0" t="0" r="3810" b="1270"/>
            <wp:wrapTight wrapText="bothSides">
              <wp:wrapPolygon edited="0">
                <wp:start x="0" y="0"/>
                <wp:lineTo x="0" y="21554"/>
                <wp:lineTo x="21569" y="21554"/>
                <wp:lineTo x="21569" y="0"/>
                <wp:lineTo x="0" y="0"/>
              </wp:wrapPolygon>
            </wp:wrapTight>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Fig.S2.Bacteroidetes.pdf"/>
                    <pic:cNvPicPr/>
                  </pic:nvPicPr>
                  <pic:blipFill>
                    <a:blip r:embed="rId12">
                      <a:extLst>
                        <a:ext uri="{28A0092B-C50C-407E-A947-70E740481C1C}">
                          <a14:useLocalDpi xmlns:a14="http://schemas.microsoft.com/office/drawing/2010/main" val="0"/>
                        </a:ext>
                      </a:extLst>
                    </a:blip>
                    <a:stretch>
                      <a:fillRect/>
                    </a:stretch>
                  </pic:blipFill>
                  <pic:spPr>
                    <a:xfrm>
                      <a:off x="0" y="0"/>
                      <a:ext cx="6194166" cy="5396753"/>
                    </a:xfrm>
                    <a:prstGeom prst="rect">
                      <a:avLst/>
                    </a:prstGeom>
                  </pic:spPr>
                </pic:pic>
              </a:graphicData>
            </a:graphic>
            <wp14:sizeRelH relativeFrom="page">
              <wp14:pctWidth>0</wp14:pctWidth>
            </wp14:sizeRelH>
            <wp14:sizeRelV relativeFrom="page">
              <wp14:pctHeight>0</wp14:pctHeight>
            </wp14:sizeRelV>
          </wp:anchor>
        </w:drawing>
      </w:r>
    </w:p>
    <w:p w14:paraId="63D04E25" w14:textId="77777777" w:rsidR="007545F7" w:rsidRPr="0003146D" w:rsidRDefault="007545F7" w:rsidP="007545F7">
      <w:pPr>
        <w:spacing w:line="360" w:lineRule="auto"/>
        <w:jc w:val="both"/>
        <w:rPr>
          <w:rFonts w:ascii="Arial" w:hAnsi="Arial" w:cs="Arial"/>
          <w:b/>
          <w:bCs/>
          <w:sz w:val="22"/>
          <w:szCs w:val="22"/>
          <w:lang w:val="en-US"/>
        </w:rPr>
      </w:pPr>
      <w:r w:rsidRPr="0003146D">
        <w:rPr>
          <w:rFonts w:ascii="Arial" w:hAnsi="Arial" w:cs="Arial"/>
          <w:b/>
          <w:bCs/>
          <w:noProof/>
          <w:sz w:val="22"/>
          <w:szCs w:val="22"/>
          <w:lang w:val="es-ES_tradnl" w:eastAsia="es-ES_tradnl"/>
        </w:rPr>
        <w:lastRenderedPageBreak/>
        <w:drawing>
          <wp:anchor distT="0" distB="0" distL="114300" distR="114300" simplePos="0" relativeHeight="251665408" behindDoc="1" locked="0" layoutInCell="1" allowOverlap="1" wp14:anchorId="363E543E" wp14:editId="1032A9B7">
            <wp:simplePos x="0" y="0"/>
            <wp:positionH relativeFrom="column">
              <wp:posOffset>-193430</wp:posOffset>
            </wp:positionH>
            <wp:positionV relativeFrom="paragraph">
              <wp:posOffset>80987</wp:posOffset>
            </wp:positionV>
            <wp:extent cx="6110787" cy="4365811"/>
            <wp:effectExtent l="0" t="0" r="0" b="3175"/>
            <wp:wrapTight wrapText="bothSides">
              <wp:wrapPolygon edited="0">
                <wp:start x="0" y="0"/>
                <wp:lineTo x="0" y="21553"/>
                <wp:lineTo x="21548" y="21553"/>
                <wp:lineTo x="21548" y="0"/>
                <wp:lineTo x="0" y="0"/>
              </wp:wrapPolygon>
            </wp:wrapTight>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Fig.S2.Grampositive.pdf"/>
                    <pic:cNvPicPr/>
                  </pic:nvPicPr>
                  <pic:blipFill>
                    <a:blip r:embed="rId13">
                      <a:extLst>
                        <a:ext uri="{28A0092B-C50C-407E-A947-70E740481C1C}">
                          <a14:useLocalDpi xmlns:a14="http://schemas.microsoft.com/office/drawing/2010/main" val="0"/>
                        </a:ext>
                      </a:extLst>
                    </a:blip>
                    <a:stretch>
                      <a:fillRect/>
                    </a:stretch>
                  </pic:blipFill>
                  <pic:spPr>
                    <a:xfrm>
                      <a:off x="0" y="0"/>
                      <a:ext cx="6110787" cy="4365811"/>
                    </a:xfrm>
                    <a:prstGeom prst="rect">
                      <a:avLst/>
                    </a:prstGeom>
                  </pic:spPr>
                </pic:pic>
              </a:graphicData>
            </a:graphic>
            <wp14:sizeRelH relativeFrom="page">
              <wp14:pctWidth>0</wp14:pctWidth>
            </wp14:sizeRelH>
            <wp14:sizeRelV relativeFrom="page">
              <wp14:pctHeight>0</wp14:pctHeight>
            </wp14:sizeRelV>
          </wp:anchor>
        </w:drawing>
      </w:r>
    </w:p>
    <w:p w14:paraId="4952DD99" w14:textId="4C2119DB" w:rsidR="007545F7" w:rsidRPr="0003146D" w:rsidRDefault="007545F7" w:rsidP="007545F7">
      <w:pPr>
        <w:spacing w:line="360" w:lineRule="auto"/>
        <w:jc w:val="both"/>
        <w:rPr>
          <w:rFonts w:ascii="Arial" w:hAnsi="Arial" w:cs="Arial"/>
          <w:b/>
          <w:bCs/>
          <w:sz w:val="22"/>
          <w:szCs w:val="22"/>
          <w:lang w:val="en-US"/>
        </w:rPr>
        <w:sectPr w:rsidR="007545F7" w:rsidRPr="0003146D" w:rsidSect="00DF023E">
          <w:pgSz w:w="11900" w:h="16840"/>
          <w:pgMar w:top="1179" w:right="1701" w:bottom="1417" w:left="1701" w:header="708" w:footer="708" w:gutter="0"/>
          <w:cols w:space="708"/>
          <w:docGrid w:linePitch="360"/>
        </w:sectPr>
      </w:pPr>
      <w:r w:rsidRPr="0003146D">
        <w:rPr>
          <w:rFonts w:ascii="Arial" w:hAnsi="Arial" w:cs="Arial"/>
          <w:b/>
          <w:bCs/>
          <w:sz w:val="22"/>
          <w:szCs w:val="22"/>
          <w:lang w:val="en-US"/>
        </w:rPr>
        <w:t>Fig. S</w:t>
      </w:r>
      <w:r w:rsidR="004811A2">
        <w:rPr>
          <w:rFonts w:ascii="Arial" w:hAnsi="Arial" w:cs="Arial"/>
          <w:b/>
          <w:bCs/>
          <w:sz w:val="22"/>
          <w:szCs w:val="22"/>
          <w:lang w:val="en-US"/>
        </w:rPr>
        <w:t>2</w:t>
      </w:r>
      <w:r w:rsidRPr="0003146D">
        <w:rPr>
          <w:rFonts w:ascii="Arial" w:hAnsi="Arial" w:cs="Arial"/>
          <w:b/>
          <w:bCs/>
          <w:sz w:val="22"/>
          <w:szCs w:val="22"/>
          <w:lang w:val="en-US"/>
        </w:rPr>
        <w:t xml:space="preserve"> </w:t>
      </w:r>
      <w:r w:rsidRPr="0003146D">
        <w:rPr>
          <w:rFonts w:ascii="Arial" w:hAnsi="Arial" w:cs="Arial"/>
          <w:b/>
          <w:bCs/>
          <w:sz w:val="22"/>
          <w:szCs w:val="22"/>
          <w:lang w:val="en-GB"/>
        </w:rPr>
        <w:t xml:space="preserve">Phylogenetic relationships between photic-layer, oxygen minimum zone (OMZ) and bathypelagic isolates. </w:t>
      </w:r>
      <w:r w:rsidRPr="0003146D">
        <w:rPr>
          <w:rFonts w:ascii="Arial" w:hAnsi="Arial" w:cs="Arial"/>
          <w:sz w:val="22"/>
          <w:szCs w:val="22"/>
          <w:lang w:val="en-GB"/>
        </w:rPr>
        <w:t xml:space="preserve">Neighbour Joining trees of the 16S rRNA gene sequences of the reduced pool of sequences, including the non-redundant 516 isolates plus their closest cultured match (CCM) and closest uncultured or environmental match (CEM). The numbers in nodes represents bootstrap percentages &gt; 75, calculated from 1000 replicates. The number of isolates from each specific cluster is indicated in brackets. Isolates in bold (only in Bacteroidetes tree) show the putative novel genera isolated in this study. Blue rectangles indicate group of isolates retrieved from all depths; in red; a mix between photic-layer and OMZ; in green, a mix from photic-layer and bathypelagic isolates; and in yellow, a mix of OMZ and bathypelagic. </w:t>
      </w:r>
      <w:r w:rsidRPr="0003146D">
        <w:rPr>
          <w:rFonts w:ascii="Arial" w:hAnsi="Arial" w:cs="Arial"/>
          <w:sz w:val="22"/>
          <w:szCs w:val="22"/>
          <w:lang w:val="en-US"/>
        </w:rPr>
        <w:t xml:space="preserve">DE, bathypelagic isolates; SRF, photic-layer isolates; OMZ, oxygen minimum zone isolates. </w:t>
      </w:r>
      <w:r w:rsidRPr="0003146D">
        <w:rPr>
          <w:rFonts w:ascii="Arial" w:hAnsi="Arial" w:cs="Arial"/>
          <w:sz w:val="22"/>
          <w:szCs w:val="22"/>
          <w:lang w:val="en-GB"/>
        </w:rPr>
        <w:t xml:space="preserve">The vertical lines indicate the family name or order of some groups of isolates in each tree. </w:t>
      </w:r>
      <w:r w:rsidRPr="0003146D">
        <w:rPr>
          <w:rFonts w:ascii="Arial" w:hAnsi="Arial" w:cs="Arial"/>
          <w:b/>
          <w:sz w:val="22"/>
          <w:szCs w:val="22"/>
          <w:lang w:val="en-US"/>
        </w:rPr>
        <w:t xml:space="preserve">(a) </w:t>
      </w:r>
      <w:r w:rsidRPr="0003146D">
        <w:rPr>
          <w:rFonts w:ascii="Arial" w:hAnsi="Arial" w:cs="Arial"/>
          <w:i/>
          <w:sz w:val="22"/>
          <w:szCs w:val="22"/>
          <w:lang w:val="en-US"/>
        </w:rPr>
        <w:t>Alphaproteobacteria</w:t>
      </w:r>
      <w:r w:rsidRPr="0003146D">
        <w:rPr>
          <w:rFonts w:ascii="Arial" w:hAnsi="Arial" w:cs="Arial"/>
          <w:sz w:val="22"/>
          <w:szCs w:val="22"/>
          <w:lang w:val="en-US"/>
        </w:rPr>
        <w:t xml:space="preserve">; </w:t>
      </w:r>
      <w:r w:rsidRPr="0003146D">
        <w:rPr>
          <w:rFonts w:ascii="Arial" w:hAnsi="Arial" w:cs="Arial"/>
          <w:b/>
          <w:sz w:val="22"/>
          <w:szCs w:val="22"/>
          <w:lang w:val="en-US"/>
        </w:rPr>
        <w:t xml:space="preserve">(b) </w:t>
      </w:r>
      <w:r w:rsidRPr="0003146D">
        <w:rPr>
          <w:rFonts w:ascii="Arial" w:hAnsi="Arial" w:cs="Arial"/>
          <w:i/>
          <w:sz w:val="22"/>
          <w:szCs w:val="22"/>
          <w:lang w:val="en-US"/>
        </w:rPr>
        <w:t>Gammaproteobacteria</w:t>
      </w:r>
      <w:r w:rsidRPr="0003146D">
        <w:rPr>
          <w:rFonts w:ascii="Arial" w:hAnsi="Arial" w:cs="Arial"/>
          <w:sz w:val="22"/>
          <w:szCs w:val="22"/>
          <w:lang w:val="en-US"/>
        </w:rPr>
        <w:t xml:space="preserve">; </w:t>
      </w:r>
      <w:r w:rsidRPr="0003146D">
        <w:rPr>
          <w:rFonts w:ascii="Arial" w:hAnsi="Arial" w:cs="Arial"/>
          <w:b/>
          <w:sz w:val="22"/>
          <w:szCs w:val="22"/>
          <w:lang w:val="en-US"/>
        </w:rPr>
        <w:t xml:space="preserve">(c) </w:t>
      </w:r>
      <w:r w:rsidRPr="0003146D">
        <w:rPr>
          <w:rFonts w:ascii="Arial" w:hAnsi="Arial" w:cs="Arial"/>
          <w:i/>
          <w:sz w:val="22"/>
          <w:szCs w:val="22"/>
          <w:lang w:val="en-US"/>
        </w:rPr>
        <w:t>Bacteroidetes</w:t>
      </w:r>
      <w:r w:rsidRPr="0003146D">
        <w:rPr>
          <w:rFonts w:ascii="Arial" w:hAnsi="Arial" w:cs="Arial"/>
          <w:sz w:val="22"/>
          <w:szCs w:val="22"/>
          <w:lang w:val="en-US"/>
        </w:rPr>
        <w:t xml:space="preserve">; </w:t>
      </w:r>
      <w:r w:rsidRPr="0003146D">
        <w:rPr>
          <w:rFonts w:ascii="Arial" w:hAnsi="Arial" w:cs="Arial"/>
          <w:b/>
          <w:sz w:val="22"/>
          <w:szCs w:val="22"/>
          <w:lang w:val="en-US"/>
        </w:rPr>
        <w:t xml:space="preserve">(d) </w:t>
      </w:r>
      <w:r w:rsidRPr="0003146D">
        <w:rPr>
          <w:rFonts w:ascii="Arial" w:hAnsi="Arial" w:cs="Arial"/>
          <w:sz w:val="22"/>
          <w:szCs w:val="22"/>
          <w:lang w:val="en-US"/>
        </w:rPr>
        <w:t>Gram positive bacteria</w:t>
      </w:r>
      <w:r w:rsidR="00DF023E">
        <w:rPr>
          <w:rFonts w:ascii="Arial" w:hAnsi="Arial" w:cs="Arial"/>
          <w:b/>
          <w:bCs/>
          <w:sz w:val="22"/>
          <w:szCs w:val="22"/>
          <w:lang w:val="en-US"/>
        </w:rPr>
        <w:t>.</w:t>
      </w:r>
    </w:p>
    <w:p w14:paraId="0B0C0F9A" w14:textId="77777777" w:rsidR="007545F7" w:rsidRPr="0003146D" w:rsidRDefault="007545F7" w:rsidP="007545F7">
      <w:pPr>
        <w:spacing w:line="360" w:lineRule="auto"/>
        <w:jc w:val="both"/>
        <w:rPr>
          <w:rFonts w:ascii="Arial" w:hAnsi="Arial" w:cs="Arial"/>
          <w:b/>
          <w:sz w:val="22"/>
          <w:szCs w:val="22"/>
          <w:lang w:val="en-US"/>
        </w:rPr>
      </w:pPr>
      <w:r w:rsidRPr="0003146D">
        <w:rPr>
          <w:rFonts w:ascii="Arial" w:hAnsi="Arial" w:cs="Arial"/>
          <w:b/>
          <w:sz w:val="22"/>
          <w:szCs w:val="22"/>
          <w:lang w:val="en-US"/>
        </w:rPr>
        <w:lastRenderedPageBreak/>
        <w:t>Headings Supplementary Tables</w:t>
      </w:r>
    </w:p>
    <w:p w14:paraId="68BF3254" w14:textId="77777777" w:rsidR="007545F7" w:rsidRPr="0003146D" w:rsidRDefault="007545F7" w:rsidP="007545F7">
      <w:pPr>
        <w:spacing w:line="360" w:lineRule="auto"/>
        <w:jc w:val="both"/>
        <w:rPr>
          <w:rFonts w:ascii="Arial" w:hAnsi="Arial" w:cs="Arial"/>
          <w:b/>
          <w:sz w:val="22"/>
          <w:szCs w:val="22"/>
          <w:lang w:val="en-US"/>
        </w:rPr>
      </w:pPr>
    </w:p>
    <w:p w14:paraId="23B05879" w14:textId="736C06B6" w:rsidR="007545F7" w:rsidRPr="0003146D" w:rsidRDefault="007545F7" w:rsidP="007545F7">
      <w:pPr>
        <w:spacing w:line="360" w:lineRule="auto"/>
        <w:jc w:val="both"/>
        <w:rPr>
          <w:rFonts w:ascii="Arial" w:hAnsi="Arial" w:cs="Arial"/>
          <w:sz w:val="22"/>
          <w:szCs w:val="22"/>
          <w:lang w:val="en-US"/>
        </w:rPr>
      </w:pPr>
      <w:r w:rsidRPr="0003146D">
        <w:rPr>
          <w:rFonts w:ascii="Arial" w:hAnsi="Arial" w:cs="Arial"/>
          <w:b/>
          <w:sz w:val="22"/>
          <w:szCs w:val="22"/>
          <w:lang w:val="en-US"/>
        </w:rPr>
        <w:t>Table S</w:t>
      </w:r>
      <w:r w:rsidR="00B43F67">
        <w:rPr>
          <w:rFonts w:ascii="Arial" w:hAnsi="Arial" w:cs="Arial"/>
          <w:b/>
          <w:sz w:val="22"/>
          <w:szCs w:val="22"/>
          <w:lang w:val="en-US"/>
        </w:rPr>
        <w:t>1</w:t>
      </w:r>
      <w:r w:rsidRPr="0003146D">
        <w:rPr>
          <w:rFonts w:ascii="Arial" w:hAnsi="Arial" w:cs="Arial"/>
          <w:b/>
          <w:sz w:val="22"/>
          <w:szCs w:val="22"/>
          <w:lang w:val="en-US"/>
        </w:rPr>
        <w:t xml:space="preserve">. </w:t>
      </w:r>
      <w:r w:rsidRPr="0003146D">
        <w:rPr>
          <w:rFonts w:ascii="Arial" w:hAnsi="Arial" w:cs="Arial"/>
          <w:sz w:val="22"/>
          <w:szCs w:val="22"/>
          <w:lang w:val="en-US"/>
        </w:rPr>
        <w:t xml:space="preserve">Comparisons between the number of </w:t>
      </w:r>
      <w:proofErr w:type="spellStart"/>
      <w:r w:rsidR="003916BB">
        <w:rPr>
          <w:rFonts w:ascii="Arial" w:hAnsi="Arial" w:cs="Arial"/>
          <w:sz w:val="22"/>
          <w:szCs w:val="22"/>
          <w:lang w:val="en-US"/>
        </w:rPr>
        <w:t>i</w:t>
      </w:r>
      <w:r w:rsidRPr="0003146D">
        <w:rPr>
          <w:rFonts w:ascii="Arial" w:hAnsi="Arial" w:cs="Arial"/>
          <w:sz w:val="22"/>
          <w:szCs w:val="22"/>
          <w:lang w:val="en-US"/>
        </w:rPr>
        <w:t>OTUs</w:t>
      </w:r>
      <w:proofErr w:type="spellEnd"/>
      <w:r w:rsidR="00C63163">
        <w:rPr>
          <w:rFonts w:ascii="Arial" w:hAnsi="Arial" w:cs="Arial"/>
          <w:sz w:val="22"/>
          <w:szCs w:val="22"/>
          <w:lang w:val="en-US"/>
        </w:rPr>
        <w:t xml:space="preserve"> (isolated OTUs)</w:t>
      </w:r>
      <w:r w:rsidRPr="0003146D">
        <w:rPr>
          <w:rFonts w:ascii="Arial" w:hAnsi="Arial" w:cs="Arial"/>
          <w:sz w:val="22"/>
          <w:szCs w:val="22"/>
          <w:lang w:val="en-US"/>
        </w:rPr>
        <w:t xml:space="preserve"> and the percentage of shared sequences between photic-layer, oxygen minimum zone (OMZ) and bathypelagic samples in non-subsampled and subsampled OTU tables. </w:t>
      </w:r>
    </w:p>
    <w:p w14:paraId="3F3EE735" w14:textId="77777777" w:rsidR="007545F7" w:rsidRPr="0003146D" w:rsidRDefault="007545F7" w:rsidP="007545F7">
      <w:pPr>
        <w:spacing w:line="360" w:lineRule="auto"/>
        <w:jc w:val="both"/>
        <w:rPr>
          <w:rFonts w:ascii="Arial" w:hAnsi="Arial" w:cs="Arial"/>
          <w:b/>
          <w:sz w:val="22"/>
          <w:szCs w:val="22"/>
          <w:lang w:val="en-US"/>
        </w:rPr>
      </w:pPr>
    </w:p>
    <w:p w14:paraId="6B38C081" w14:textId="2838F281" w:rsidR="007545F7" w:rsidRPr="0003146D" w:rsidRDefault="007545F7" w:rsidP="007545F7">
      <w:pPr>
        <w:spacing w:line="360" w:lineRule="auto"/>
        <w:jc w:val="both"/>
        <w:rPr>
          <w:rFonts w:ascii="Arial" w:hAnsi="Arial" w:cs="Arial"/>
          <w:sz w:val="22"/>
          <w:szCs w:val="22"/>
          <w:lang w:val="en-US"/>
        </w:rPr>
      </w:pPr>
      <w:r w:rsidRPr="0003146D">
        <w:rPr>
          <w:rFonts w:ascii="Arial" w:hAnsi="Arial" w:cs="Arial"/>
          <w:b/>
          <w:sz w:val="22"/>
          <w:szCs w:val="22"/>
          <w:lang w:val="en-US"/>
        </w:rPr>
        <w:t>Table S</w:t>
      </w:r>
      <w:r w:rsidR="00B43F67">
        <w:rPr>
          <w:rFonts w:ascii="Arial" w:hAnsi="Arial" w:cs="Arial"/>
          <w:b/>
          <w:sz w:val="22"/>
          <w:szCs w:val="22"/>
          <w:lang w:val="en-US"/>
        </w:rPr>
        <w:t>2</w:t>
      </w:r>
      <w:r w:rsidRPr="0003146D">
        <w:rPr>
          <w:rFonts w:ascii="Arial" w:hAnsi="Arial" w:cs="Arial"/>
          <w:b/>
          <w:sz w:val="22"/>
          <w:szCs w:val="22"/>
          <w:lang w:val="en-US"/>
        </w:rPr>
        <w:t>.</w:t>
      </w:r>
      <w:r w:rsidRPr="0003146D">
        <w:rPr>
          <w:rFonts w:ascii="Arial" w:hAnsi="Arial" w:cs="Arial"/>
          <w:sz w:val="22"/>
          <w:szCs w:val="22"/>
          <w:lang w:val="en-US"/>
        </w:rPr>
        <w:t xml:space="preserve"> Comparisons of the richness and diversity indexes estimated using the isolates OTU tables per layer defined at 100% and 99% sequence similarity with and without subsampling down to the lowest isolated depth. No R., stands for non-rarefied or non-subsampled OTU table, and R., stands for rarefied or subsampled OTU table.</w:t>
      </w:r>
    </w:p>
    <w:p w14:paraId="7B3E1669" w14:textId="77777777" w:rsidR="007545F7" w:rsidRPr="0003146D" w:rsidRDefault="007545F7" w:rsidP="007545F7">
      <w:pPr>
        <w:spacing w:line="360" w:lineRule="auto"/>
        <w:jc w:val="both"/>
        <w:rPr>
          <w:rFonts w:ascii="Arial" w:hAnsi="Arial" w:cs="Arial"/>
          <w:sz w:val="22"/>
          <w:szCs w:val="22"/>
          <w:lang w:val="en-US"/>
        </w:rPr>
      </w:pPr>
    </w:p>
    <w:p w14:paraId="17EEBC99" w14:textId="6A09AAC0" w:rsidR="007545F7" w:rsidRPr="0003146D" w:rsidRDefault="007545F7" w:rsidP="007545F7">
      <w:pPr>
        <w:spacing w:line="360" w:lineRule="auto"/>
        <w:jc w:val="both"/>
        <w:rPr>
          <w:rFonts w:ascii="Arial" w:hAnsi="Arial" w:cs="Arial"/>
          <w:sz w:val="22"/>
          <w:szCs w:val="22"/>
          <w:lang w:val="en-US"/>
        </w:rPr>
      </w:pPr>
      <w:r w:rsidRPr="0003146D">
        <w:rPr>
          <w:rFonts w:ascii="Arial" w:hAnsi="Arial" w:cs="Arial"/>
          <w:b/>
          <w:sz w:val="22"/>
          <w:szCs w:val="22"/>
          <w:lang w:val="en-US"/>
        </w:rPr>
        <w:t>Table S</w:t>
      </w:r>
      <w:r w:rsidR="00B43F67">
        <w:rPr>
          <w:rFonts w:ascii="Arial" w:hAnsi="Arial" w:cs="Arial"/>
          <w:b/>
          <w:sz w:val="22"/>
          <w:szCs w:val="22"/>
          <w:lang w:val="en-US"/>
        </w:rPr>
        <w:t>3</w:t>
      </w:r>
      <w:r w:rsidRPr="0003146D">
        <w:rPr>
          <w:rFonts w:ascii="Arial" w:hAnsi="Arial" w:cs="Arial"/>
          <w:b/>
          <w:sz w:val="22"/>
          <w:szCs w:val="22"/>
          <w:lang w:val="en-US"/>
        </w:rPr>
        <w:t xml:space="preserve">. </w:t>
      </w:r>
      <w:r w:rsidRPr="0003146D">
        <w:rPr>
          <w:rFonts w:ascii="Arial" w:hAnsi="Arial" w:cs="Arial"/>
          <w:sz w:val="22"/>
          <w:szCs w:val="22"/>
          <w:lang w:val="en-US"/>
        </w:rPr>
        <w:t xml:space="preserve">Subsampled </w:t>
      </w:r>
      <w:proofErr w:type="spellStart"/>
      <w:r w:rsidR="00C63163">
        <w:rPr>
          <w:rFonts w:ascii="Arial" w:hAnsi="Arial" w:cs="Arial"/>
          <w:sz w:val="22"/>
          <w:szCs w:val="22"/>
          <w:lang w:val="en-US"/>
        </w:rPr>
        <w:t>i</w:t>
      </w:r>
      <w:r w:rsidRPr="0003146D">
        <w:rPr>
          <w:rFonts w:ascii="Arial" w:hAnsi="Arial" w:cs="Arial"/>
          <w:sz w:val="22"/>
          <w:szCs w:val="22"/>
          <w:lang w:val="en-US"/>
        </w:rPr>
        <w:t>OTU</w:t>
      </w:r>
      <w:proofErr w:type="spellEnd"/>
      <w:r w:rsidRPr="0003146D">
        <w:rPr>
          <w:rFonts w:ascii="Arial" w:hAnsi="Arial" w:cs="Arial"/>
          <w:sz w:val="22"/>
          <w:szCs w:val="22"/>
          <w:lang w:val="en-US"/>
        </w:rPr>
        <w:t xml:space="preserve">-abundance table including all isolates from the photic, the OMZ and the bathypelagic. </w:t>
      </w:r>
      <w:proofErr w:type="spellStart"/>
      <w:r w:rsidR="00C63163">
        <w:rPr>
          <w:rFonts w:ascii="Arial" w:hAnsi="Arial" w:cs="Arial"/>
          <w:sz w:val="22"/>
          <w:szCs w:val="22"/>
          <w:lang w:val="en-US"/>
        </w:rPr>
        <w:t>i</w:t>
      </w:r>
      <w:r w:rsidRPr="0003146D">
        <w:rPr>
          <w:rFonts w:ascii="Arial" w:hAnsi="Arial" w:cs="Arial"/>
          <w:sz w:val="22"/>
          <w:szCs w:val="22"/>
          <w:lang w:val="en-US"/>
        </w:rPr>
        <w:t>OTUs</w:t>
      </w:r>
      <w:proofErr w:type="spellEnd"/>
      <w:r w:rsidRPr="0003146D">
        <w:rPr>
          <w:rFonts w:ascii="Arial" w:hAnsi="Arial" w:cs="Arial"/>
          <w:sz w:val="22"/>
          <w:szCs w:val="22"/>
          <w:lang w:val="en-US"/>
        </w:rPr>
        <w:t xml:space="preserve"> obtained with clustering at 99% sequence similarity. SRF: photic-layer; DE: bathypelagic; OMZ: oxygen minimum zone. </w:t>
      </w:r>
    </w:p>
    <w:p w14:paraId="3CC5F633" w14:textId="77777777" w:rsidR="007545F7" w:rsidRPr="0003146D" w:rsidRDefault="007545F7" w:rsidP="007545F7">
      <w:pPr>
        <w:spacing w:line="360" w:lineRule="auto"/>
        <w:jc w:val="both"/>
        <w:rPr>
          <w:rFonts w:ascii="Arial" w:hAnsi="Arial" w:cs="Arial"/>
          <w:sz w:val="22"/>
          <w:szCs w:val="22"/>
          <w:lang w:val="en-US"/>
        </w:rPr>
      </w:pPr>
    </w:p>
    <w:p w14:paraId="1182DA59" w14:textId="49720CBF" w:rsidR="007545F7" w:rsidRPr="0003146D" w:rsidRDefault="007545F7" w:rsidP="007545F7">
      <w:pPr>
        <w:spacing w:line="360" w:lineRule="auto"/>
        <w:jc w:val="both"/>
        <w:rPr>
          <w:rFonts w:ascii="Arial" w:hAnsi="Arial" w:cs="Arial"/>
          <w:sz w:val="22"/>
          <w:szCs w:val="22"/>
          <w:lang w:val="en-US"/>
        </w:rPr>
      </w:pPr>
      <w:r w:rsidRPr="0003146D">
        <w:rPr>
          <w:rFonts w:ascii="Arial" w:hAnsi="Arial" w:cs="Arial"/>
          <w:b/>
          <w:sz w:val="22"/>
          <w:szCs w:val="22"/>
          <w:lang w:val="en-US"/>
        </w:rPr>
        <w:t>Table S</w:t>
      </w:r>
      <w:r w:rsidR="00B43F67">
        <w:rPr>
          <w:rFonts w:ascii="Arial" w:hAnsi="Arial" w:cs="Arial"/>
          <w:b/>
          <w:sz w:val="22"/>
          <w:szCs w:val="22"/>
          <w:lang w:val="en-US"/>
        </w:rPr>
        <w:t>4</w:t>
      </w:r>
      <w:r w:rsidRPr="0003146D">
        <w:rPr>
          <w:rFonts w:ascii="Arial" w:hAnsi="Arial" w:cs="Arial"/>
          <w:b/>
          <w:sz w:val="22"/>
          <w:szCs w:val="22"/>
          <w:lang w:val="en-US"/>
        </w:rPr>
        <w:t>.</w:t>
      </w:r>
      <w:r w:rsidRPr="0003146D">
        <w:rPr>
          <w:rFonts w:ascii="Arial" w:hAnsi="Arial" w:cs="Arial"/>
          <w:sz w:val="22"/>
          <w:szCs w:val="22"/>
          <w:lang w:val="en-US"/>
        </w:rPr>
        <w:t xml:space="preserve"> Table indicating the number of total isolates affiliating to each genus found in the photic, OMZ, and bathypelagic samples. Results obtained after grouping all the </w:t>
      </w:r>
      <w:proofErr w:type="spellStart"/>
      <w:r w:rsidR="00C63163">
        <w:rPr>
          <w:rFonts w:ascii="Arial" w:hAnsi="Arial" w:cs="Arial"/>
          <w:sz w:val="22"/>
          <w:szCs w:val="22"/>
          <w:lang w:val="en-US"/>
        </w:rPr>
        <w:t>i</w:t>
      </w:r>
      <w:r w:rsidRPr="0003146D">
        <w:rPr>
          <w:rFonts w:ascii="Arial" w:hAnsi="Arial" w:cs="Arial"/>
          <w:sz w:val="22"/>
          <w:szCs w:val="22"/>
          <w:lang w:val="en-US"/>
        </w:rPr>
        <w:t>OTUs</w:t>
      </w:r>
      <w:proofErr w:type="spellEnd"/>
      <w:r w:rsidRPr="0003146D">
        <w:rPr>
          <w:rFonts w:ascii="Arial" w:hAnsi="Arial" w:cs="Arial"/>
          <w:sz w:val="22"/>
          <w:szCs w:val="22"/>
          <w:lang w:val="en-US"/>
        </w:rPr>
        <w:t xml:space="preserve"> from the subsampled </w:t>
      </w:r>
      <w:proofErr w:type="spellStart"/>
      <w:r w:rsidR="00C63163">
        <w:rPr>
          <w:rFonts w:ascii="Arial" w:hAnsi="Arial" w:cs="Arial"/>
          <w:sz w:val="22"/>
          <w:szCs w:val="22"/>
          <w:lang w:val="en-US"/>
        </w:rPr>
        <w:t>i</w:t>
      </w:r>
      <w:r w:rsidRPr="0003146D">
        <w:rPr>
          <w:rFonts w:ascii="Arial" w:hAnsi="Arial" w:cs="Arial"/>
          <w:sz w:val="22"/>
          <w:szCs w:val="22"/>
          <w:lang w:val="en-US"/>
        </w:rPr>
        <w:t>OTU</w:t>
      </w:r>
      <w:proofErr w:type="spellEnd"/>
      <w:r w:rsidRPr="0003146D">
        <w:rPr>
          <w:rFonts w:ascii="Arial" w:hAnsi="Arial" w:cs="Arial"/>
          <w:sz w:val="22"/>
          <w:szCs w:val="22"/>
          <w:lang w:val="en-US"/>
        </w:rPr>
        <w:t xml:space="preserve">-abundance table (99% clustering) affiliating with the same genus. SRF: photic-layer isolates; OMZ: oxygen minimum zone; DE: bathypelagic isolates. </w:t>
      </w:r>
    </w:p>
    <w:p w14:paraId="3071F18E" w14:textId="77777777" w:rsidR="007545F7" w:rsidRPr="0003146D" w:rsidRDefault="007545F7" w:rsidP="007545F7">
      <w:pPr>
        <w:spacing w:line="360" w:lineRule="auto"/>
        <w:jc w:val="both"/>
        <w:rPr>
          <w:rFonts w:ascii="Arial" w:hAnsi="Arial" w:cs="Arial"/>
          <w:sz w:val="22"/>
          <w:szCs w:val="22"/>
          <w:lang w:val="en-US"/>
        </w:rPr>
      </w:pPr>
    </w:p>
    <w:p w14:paraId="1E4CA942" w14:textId="719B0E37" w:rsidR="007545F7" w:rsidRDefault="007545F7" w:rsidP="007545F7">
      <w:pPr>
        <w:spacing w:line="360" w:lineRule="auto"/>
        <w:jc w:val="both"/>
        <w:rPr>
          <w:rFonts w:ascii="Arial" w:hAnsi="Arial" w:cs="Arial"/>
          <w:sz w:val="22"/>
          <w:szCs w:val="22"/>
          <w:lang w:val="en-US"/>
        </w:rPr>
      </w:pPr>
      <w:r w:rsidRPr="0003146D">
        <w:rPr>
          <w:rFonts w:ascii="Arial" w:hAnsi="Arial" w:cs="Arial"/>
          <w:b/>
          <w:sz w:val="22"/>
          <w:szCs w:val="22"/>
          <w:lang w:val="en-US"/>
        </w:rPr>
        <w:t>Table S</w:t>
      </w:r>
      <w:r w:rsidR="00F864B4">
        <w:rPr>
          <w:rFonts w:ascii="Arial" w:hAnsi="Arial" w:cs="Arial"/>
          <w:b/>
          <w:sz w:val="22"/>
          <w:szCs w:val="22"/>
          <w:lang w:val="en-US"/>
        </w:rPr>
        <w:t>5</w:t>
      </w:r>
      <w:r w:rsidRPr="0003146D">
        <w:rPr>
          <w:rFonts w:ascii="Arial" w:hAnsi="Arial" w:cs="Arial"/>
          <w:b/>
          <w:sz w:val="22"/>
          <w:szCs w:val="22"/>
          <w:lang w:val="en-US"/>
        </w:rPr>
        <w:t>.</w:t>
      </w:r>
      <w:r w:rsidRPr="0003146D">
        <w:rPr>
          <w:rFonts w:ascii="Arial" w:hAnsi="Arial" w:cs="Arial"/>
          <w:sz w:val="22"/>
          <w:szCs w:val="22"/>
          <w:lang w:val="en-US"/>
        </w:rPr>
        <w:t xml:space="preserve"> Table indicating the number of total isolates affiliating to each genus found in the photic, OMZ, and bathypelagic samples</w:t>
      </w:r>
      <w:r w:rsidR="007C5CEA">
        <w:rPr>
          <w:rFonts w:ascii="Arial" w:hAnsi="Arial" w:cs="Arial"/>
          <w:sz w:val="22"/>
          <w:szCs w:val="22"/>
          <w:lang w:val="en-US"/>
        </w:rPr>
        <w:t xml:space="preserve"> per stations</w:t>
      </w:r>
      <w:r w:rsidRPr="0003146D">
        <w:rPr>
          <w:rFonts w:ascii="Arial" w:hAnsi="Arial" w:cs="Arial"/>
          <w:sz w:val="22"/>
          <w:szCs w:val="22"/>
          <w:lang w:val="en-US"/>
        </w:rPr>
        <w:t xml:space="preserve">. Results obtained after grouping all the </w:t>
      </w:r>
      <w:proofErr w:type="spellStart"/>
      <w:r w:rsidR="00C63163">
        <w:rPr>
          <w:rFonts w:ascii="Arial" w:hAnsi="Arial" w:cs="Arial"/>
          <w:sz w:val="22"/>
          <w:szCs w:val="22"/>
          <w:lang w:val="en-US"/>
        </w:rPr>
        <w:t>i</w:t>
      </w:r>
      <w:r w:rsidRPr="0003146D">
        <w:rPr>
          <w:rFonts w:ascii="Arial" w:hAnsi="Arial" w:cs="Arial"/>
          <w:sz w:val="22"/>
          <w:szCs w:val="22"/>
          <w:lang w:val="en-US"/>
        </w:rPr>
        <w:t>OTUs</w:t>
      </w:r>
      <w:proofErr w:type="spellEnd"/>
      <w:r w:rsidRPr="0003146D">
        <w:rPr>
          <w:rFonts w:ascii="Arial" w:hAnsi="Arial" w:cs="Arial"/>
          <w:sz w:val="22"/>
          <w:szCs w:val="22"/>
          <w:lang w:val="en-US"/>
        </w:rPr>
        <w:t xml:space="preserve"> from the non-subsampled </w:t>
      </w:r>
      <w:proofErr w:type="spellStart"/>
      <w:r w:rsidR="00C63163">
        <w:rPr>
          <w:rFonts w:ascii="Arial" w:hAnsi="Arial" w:cs="Arial"/>
          <w:sz w:val="22"/>
          <w:szCs w:val="22"/>
          <w:lang w:val="en-US"/>
        </w:rPr>
        <w:t>i</w:t>
      </w:r>
      <w:r w:rsidRPr="0003146D">
        <w:rPr>
          <w:rFonts w:ascii="Arial" w:hAnsi="Arial" w:cs="Arial"/>
          <w:sz w:val="22"/>
          <w:szCs w:val="22"/>
          <w:lang w:val="en-US"/>
        </w:rPr>
        <w:t>OTU</w:t>
      </w:r>
      <w:proofErr w:type="spellEnd"/>
      <w:r w:rsidRPr="0003146D">
        <w:rPr>
          <w:rFonts w:ascii="Arial" w:hAnsi="Arial" w:cs="Arial"/>
          <w:sz w:val="22"/>
          <w:szCs w:val="22"/>
          <w:lang w:val="en-US"/>
        </w:rPr>
        <w:t>-abundance table (99% clustering) affiliating with the same genus. SRF: photic-layer isolates; OMZ: oxygen minimum zone; DE: bathypelagic isolates.</w:t>
      </w:r>
    </w:p>
    <w:p w14:paraId="573B93D1" w14:textId="23A29550" w:rsidR="00F864B4" w:rsidRDefault="00F864B4" w:rsidP="007545F7">
      <w:pPr>
        <w:spacing w:line="360" w:lineRule="auto"/>
        <w:jc w:val="both"/>
        <w:rPr>
          <w:rFonts w:ascii="Arial" w:hAnsi="Arial" w:cs="Arial"/>
          <w:sz w:val="22"/>
          <w:szCs w:val="22"/>
          <w:lang w:val="en-US"/>
        </w:rPr>
      </w:pPr>
    </w:p>
    <w:p w14:paraId="506A8D0C" w14:textId="647D4844" w:rsidR="00F864B4" w:rsidRPr="0003146D" w:rsidRDefault="00F864B4" w:rsidP="00F864B4">
      <w:pPr>
        <w:spacing w:line="360" w:lineRule="auto"/>
        <w:jc w:val="both"/>
        <w:rPr>
          <w:rFonts w:ascii="Arial" w:hAnsi="Arial" w:cs="Arial"/>
          <w:sz w:val="22"/>
          <w:szCs w:val="22"/>
          <w:lang w:val="en-US"/>
        </w:rPr>
      </w:pPr>
      <w:r w:rsidRPr="0003146D">
        <w:rPr>
          <w:rFonts w:ascii="Arial" w:hAnsi="Arial" w:cs="Arial"/>
          <w:b/>
          <w:sz w:val="22"/>
          <w:szCs w:val="22"/>
          <w:lang w:val="en-US"/>
        </w:rPr>
        <w:t>Table S</w:t>
      </w:r>
      <w:r>
        <w:rPr>
          <w:rFonts w:ascii="Arial" w:hAnsi="Arial" w:cs="Arial"/>
          <w:b/>
          <w:sz w:val="22"/>
          <w:szCs w:val="22"/>
          <w:lang w:val="en-US"/>
        </w:rPr>
        <w:t>6</w:t>
      </w:r>
      <w:r w:rsidRPr="0003146D">
        <w:rPr>
          <w:rFonts w:ascii="Arial" w:hAnsi="Arial" w:cs="Arial"/>
          <w:b/>
          <w:sz w:val="22"/>
          <w:szCs w:val="22"/>
          <w:lang w:val="en-US"/>
        </w:rPr>
        <w:t>.</w:t>
      </w:r>
      <w:r w:rsidRPr="0003146D">
        <w:rPr>
          <w:rFonts w:ascii="Arial" w:hAnsi="Arial" w:cs="Arial"/>
          <w:sz w:val="22"/>
          <w:szCs w:val="22"/>
          <w:lang w:val="en-US"/>
        </w:rPr>
        <w:t xml:space="preserve"> Non-subsampled </w:t>
      </w:r>
      <w:r w:rsidR="00C63163">
        <w:rPr>
          <w:rFonts w:ascii="Arial" w:hAnsi="Arial" w:cs="Arial"/>
          <w:sz w:val="22"/>
          <w:szCs w:val="22"/>
          <w:lang w:val="en-US"/>
        </w:rPr>
        <w:t>i</w:t>
      </w:r>
      <w:r w:rsidRPr="0003146D">
        <w:rPr>
          <w:rFonts w:ascii="Arial" w:hAnsi="Arial" w:cs="Arial"/>
          <w:sz w:val="22"/>
          <w:szCs w:val="22"/>
          <w:lang w:val="en-US"/>
        </w:rPr>
        <w:t>OTU-abundance table per depth defined at 99% sequence similarity. SRF: photic-layer; DE: bathypelagic; OMZ: oxygen minimum zone.</w:t>
      </w:r>
    </w:p>
    <w:p w14:paraId="7E060631" w14:textId="77777777" w:rsidR="00D059E9" w:rsidRPr="0003146D" w:rsidRDefault="00D059E9" w:rsidP="007545F7">
      <w:pPr>
        <w:spacing w:line="360" w:lineRule="auto"/>
        <w:jc w:val="both"/>
        <w:rPr>
          <w:rFonts w:ascii="Arial" w:hAnsi="Arial" w:cs="Arial"/>
          <w:sz w:val="22"/>
          <w:szCs w:val="22"/>
          <w:lang w:val="en-US"/>
        </w:rPr>
      </w:pPr>
    </w:p>
    <w:p w14:paraId="48286F00" w14:textId="65675E62" w:rsidR="00D059E9" w:rsidRPr="0003146D" w:rsidRDefault="00D059E9" w:rsidP="00D059E9">
      <w:pPr>
        <w:spacing w:line="360" w:lineRule="auto"/>
        <w:rPr>
          <w:sz w:val="22"/>
          <w:szCs w:val="22"/>
          <w:lang w:val="en-US"/>
        </w:rPr>
      </w:pPr>
      <w:r w:rsidRPr="0003146D">
        <w:rPr>
          <w:rFonts w:ascii="Arial" w:hAnsi="Arial" w:cs="Arial"/>
          <w:b/>
          <w:sz w:val="22"/>
          <w:szCs w:val="22"/>
          <w:lang w:val="en-US"/>
        </w:rPr>
        <w:t>Table S</w:t>
      </w:r>
      <w:r w:rsidR="00F864B4">
        <w:rPr>
          <w:rFonts w:ascii="Arial" w:hAnsi="Arial" w:cs="Arial"/>
          <w:b/>
          <w:sz w:val="22"/>
          <w:szCs w:val="22"/>
          <w:lang w:val="en-US"/>
        </w:rPr>
        <w:t>7</w:t>
      </w:r>
      <w:r w:rsidRPr="0003146D">
        <w:rPr>
          <w:rFonts w:ascii="Arial" w:hAnsi="Arial" w:cs="Arial"/>
          <w:b/>
          <w:sz w:val="22"/>
          <w:szCs w:val="22"/>
          <w:lang w:val="en-US"/>
        </w:rPr>
        <w:t>.</w:t>
      </w:r>
      <w:r w:rsidRPr="0003146D">
        <w:rPr>
          <w:rFonts w:ascii="Arial" w:hAnsi="Arial" w:cs="Arial"/>
          <w:sz w:val="22"/>
          <w:szCs w:val="22"/>
          <w:lang w:val="en-US"/>
        </w:rPr>
        <w:t xml:space="preserve">  New potential isolates best hits. Closest Cultured Match (CCM) and Closest Environmental/Uncultured Match (CEM) of the ISS653, ISS1889 and ISS2026 isolates BLASTn results against the NCBI, RDP 11 and SILVA LTP databases. Accession number and percentage of similarity are indicated together with the best hit.</w:t>
      </w:r>
    </w:p>
    <w:p w14:paraId="52372DBD" w14:textId="0ECA2231" w:rsidR="007572DD" w:rsidRPr="0003146D" w:rsidRDefault="007572DD" w:rsidP="007572DD">
      <w:pPr>
        <w:spacing w:before="100" w:beforeAutospacing="1" w:after="100" w:afterAutospacing="1" w:line="360" w:lineRule="auto"/>
        <w:ind w:right="-1"/>
        <w:jc w:val="both"/>
        <w:rPr>
          <w:rFonts w:ascii="Arial" w:hAnsi="Arial" w:cs="Arial"/>
          <w:sz w:val="22"/>
          <w:szCs w:val="22"/>
          <w:lang w:val="en-GB"/>
        </w:rPr>
      </w:pPr>
      <w:r w:rsidRPr="0003146D">
        <w:rPr>
          <w:rFonts w:ascii="Arial" w:hAnsi="Arial" w:cs="Arial"/>
          <w:b/>
          <w:sz w:val="22"/>
          <w:szCs w:val="22"/>
          <w:lang w:val="en-US"/>
        </w:rPr>
        <w:t>Table S</w:t>
      </w:r>
      <w:r w:rsidR="00F864B4">
        <w:rPr>
          <w:rFonts w:ascii="Arial" w:hAnsi="Arial" w:cs="Arial"/>
          <w:b/>
          <w:sz w:val="22"/>
          <w:szCs w:val="22"/>
          <w:lang w:val="en-US"/>
        </w:rPr>
        <w:t>8</w:t>
      </w:r>
      <w:r w:rsidRPr="0003146D">
        <w:rPr>
          <w:rFonts w:ascii="Arial" w:hAnsi="Arial" w:cs="Arial"/>
          <w:b/>
          <w:sz w:val="22"/>
          <w:szCs w:val="22"/>
          <w:lang w:val="en-US"/>
        </w:rPr>
        <w:t xml:space="preserve">. </w:t>
      </w:r>
      <w:r w:rsidRPr="0003146D">
        <w:rPr>
          <w:rFonts w:ascii="Arial" w:hAnsi="Arial" w:cs="Arial"/>
          <w:sz w:val="22"/>
          <w:szCs w:val="22"/>
          <w:lang w:val="en-US"/>
        </w:rPr>
        <w:t>C</w:t>
      </w:r>
      <w:proofErr w:type="spellStart"/>
      <w:r w:rsidRPr="0003146D">
        <w:rPr>
          <w:rFonts w:ascii="Arial" w:hAnsi="Arial" w:cs="Arial"/>
          <w:sz w:val="22"/>
          <w:szCs w:val="22"/>
          <w:lang w:val="en-GB"/>
        </w:rPr>
        <w:t>ulture</w:t>
      </w:r>
      <w:proofErr w:type="spellEnd"/>
      <w:r w:rsidRPr="0003146D">
        <w:rPr>
          <w:rFonts w:ascii="Arial" w:hAnsi="Arial" w:cs="Arial"/>
          <w:sz w:val="22"/>
          <w:szCs w:val="22"/>
          <w:lang w:val="en-GB"/>
        </w:rPr>
        <w:t xml:space="preserve"> media and incubation conditions used for each seawater sample.</w:t>
      </w:r>
      <w:r w:rsidRPr="0003146D">
        <w:rPr>
          <w:rFonts w:ascii="Arial" w:hAnsi="Arial" w:cs="Arial"/>
          <w:b/>
          <w:sz w:val="22"/>
          <w:szCs w:val="22"/>
          <w:lang w:val="en-GB"/>
        </w:rPr>
        <w:t xml:space="preserve"> </w:t>
      </w:r>
      <w:r w:rsidRPr="0003146D">
        <w:rPr>
          <w:rFonts w:ascii="Arial" w:hAnsi="Arial" w:cs="Arial"/>
          <w:sz w:val="22"/>
          <w:szCs w:val="22"/>
          <w:lang w:val="en-GB"/>
        </w:rPr>
        <w:t>Positive signs indicate which media where used. RT: room temperature.</w:t>
      </w:r>
    </w:p>
    <w:p w14:paraId="29E2843A" w14:textId="5BB43269" w:rsidR="00CA0D4A" w:rsidRPr="0003146D" w:rsidRDefault="00CA0D4A" w:rsidP="00CA0D4A">
      <w:pPr>
        <w:spacing w:line="360" w:lineRule="auto"/>
        <w:jc w:val="both"/>
        <w:rPr>
          <w:rFonts w:ascii="Arial" w:hAnsi="Arial" w:cs="Arial"/>
          <w:sz w:val="22"/>
          <w:szCs w:val="22"/>
          <w:lang w:val="en-US"/>
        </w:rPr>
      </w:pPr>
      <w:r w:rsidRPr="0003146D">
        <w:rPr>
          <w:rFonts w:ascii="Arial" w:hAnsi="Arial" w:cs="Arial"/>
          <w:b/>
          <w:sz w:val="22"/>
          <w:szCs w:val="22"/>
          <w:lang w:val="en-US"/>
        </w:rPr>
        <w:lastRenderedPageBreak/>
        <w:t>Table S</w:t>
      </w:r>
      <w:r w:rsidR="00BF1CDF">
        <w:rPr>
          <w:rFonts w:ascii="Arial" w:hAnsi="Arial" w:cs="Arial"/>
          <w:b/>
          <w:sz w:val="22"/>
          <w:szCs w:val="22"/>
          <w:lang w:val="en-US"/>
        </w:rPr>
        <w:t>9</w:t>
      </w:r>
      <w:r w:rsidRPr="0003146D">
        <w:rPr>
          <w:rFonts w:ascii="Arial" w:hAnsi="Arial" w:cs="Arial"/>
          <w:b/>
          <w:sz w:val="22"/>
          <w:szCs w:val="22"/>
          <w:lang w:val="en-US"/>
        </w:rPr>
        <w:t xml:space="preserve">. </w:t>
      </w:r>
      <w:r w:rsidRPr="0003146D">
        <w:rPr>
          <w:rFonts w:ascii="Arial" w:hAnsi="Arial" w:cs="Arial"/>
          <w:sz w:val="22"/>
          <w:szCs w:val="22"/>
          <w:lang w:val="en-US"/>
        </w:rPr>
        <w:t>Metadata information of the Closest Cultured Match (CCM) obtained after BLASTn analysis of the isolates against a subset of the RDP database including only sequences from previously published cultured bacteria. SRF: photic-layer; DE: bathypelagic; OMZ: oxygen minimum zone.</w:t>
      </w:r>
    </w:p>
    <w:p w14:paraId="71F7735E" w14:textId="0A4767B6" w:rsidR="00D059E9" w:rsidRPr="0003146D" w:rsidRDefault="00CA0D4A" w:rsidP="0003146D">
      <w:pPr>
        <w:spacing w:before="100" w:beforeAutospacing="1" w:after="100" w:afterAutospacing="1" w:line="360" w:lineRule="auto"/>
        <w:ind w:right="-1"/>
        <w:jc w:val="both"/>
        <w:rPr>
          <w:rFonts w:ascii="Arial" w:hAnsi="Arial" w:cs="Arial"/>
          <w:bCs/>
          <w:sz w:val="22"/>
          <w:szCs w:val="22"/>
          <w:lang w:val="en-GB"/>
        </w:rPr>
      </w:pPr>
      <w:r w:rsidRPr="0003146D">
        <w:rPr>
          <w:rFonts w:ascii="Arial" w:hAnsi="Arial" w:cs="Arial"/>
          <w:b/>
          <w:sz w:val="22"/>
          <w:szCs w:val="22"/>
          <w:lang w:val="en-US"/>
        </w:rPr>
        <w:t>Table S</w:t>
      </w:r>
      <w:r w:rsidR="00BF1CDF">
        <w:rPr>
          <w:rFonts w:ascii="Arial" w:hAnsi="Arial" w:cs="Arial"/>
          <w:b/>
          <w:sz w:val="22"/>
          <w:szCs w:val="22"/>
          <w:lang w:val="en-US"/>
        </w:rPr>
        <w:t>10</w:t>
      </w:r>
      <w:r w:rsidRPr="0003146D">
        <w:rPr>
          <w:rFonts w:ascii="Arial" w:hAnsi="Arial" w:cs="Arial"/>
          <w:sz w:val="22"/>
          <w:szCs w:val="22"/>
          <w:lang w:val="en-US"/>
        </w:rPr>
        <w:t>. Metadata information of the Closest Environmental Match (CEM) obtained after BLASTn analysis of the isolates against a subset of the RDP database including only sequences from previously published uncultured bacteria. SRF: photic-layer; DE: bathypelagic; OMZ: oxygen minimum zone.</w:t>
      </w:r>
    </w:p>
    <w:p w14:paraId="513CD8F0" w14:textId="074C291B" w:rsidR="0003146D" w:rsidRPr="0003146D" w:rsidRDefault="0003146D" w:rsidP="00596CFA">
      <w:pPr>
        <w:widowControl w:val="0"/>
        <w:autoSpaceDE w:val="0"/>
        <w:autoSpaceDN w:val="0"/>
        <w:adjustRightInd w:val="0"/>
        <w:spacing w:line="360" w:lineRule="auto"/>
        <w:rPr>
          <w:rFonts w:ascii="Arial" w:hAnsi="Arial" w:cs="Arial"/>
          <w:bCs/>
          <w:sz w:val="22"/>
          <w:szCs w:val="22"/>
          <w:lang w:val="en-US"/>
        </w:rPr>
      </w:pPr>
    </w:p>
    <w:sectPr w:rsidR="0003146D" w:rsidRPr="0003146D" w:rsidSect="00DF023E">
      <w:headerReference w:type="default" r:id="rId14"/>
      <w:pgSz w:w="11900" w:h="16840"/>
      <w:pgMar w:top="1179"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0F5F652" w14:textId="77777777" w:rsidR="002C499B" w:rsidRDefault="002C499B" w:rsidP="00DF023E">
      <w:r>
        <w:separator/>
      </w:r>
    </w:p>
  </w:endnote>
  <w:endnote w:type="continuationSeparator" w:id="0">
    <w:p w14:paraId="7187FFE6" w14:textId="77777777" w:rsidR="002C499B" w:rsidRDefault="002C499B" w:rsidP="00DF023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mbria Math">
    <w:panose1 w:val="02040503050406030204"/>
    <w:charset w:val="00"/>
    <w:family w:val="roman"/>
    <w:pitch w:val="variable"/>
    <w:sig w:usb0="E00002FF" w:usb1="42002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6F0DAFC" w14:textId="77777777" w:rsidR="002C499B" w:rsidRDefault="002C499B" w:rsidP="00DF023E">
      <w:r>
        <w:separator/>
      </w:r>
    </w:p>
  </w:footnote>
  <w:footnote w:type="continuationSeparator" w:id="0">
    <w:p w14:paraId="65BDC9F8" w14:textId="77777777" w:rsidR="002C499B" w:rsidRDefault="002C499B" w:rsidP="00DF023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AE2926A" w14:textId="77777777" w:rsidR="00DF023E" w:rsidRDefault="00DF023E">
    <w:pPr>
      <w:pStyle w:val="Encabezad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545F7"/>
    <w:rsid w:val="0001235B"/>
    <w:rsid w:val="0002006B"/>
    <w:rsid w:val="0003146D"/>
    <w:rsid w:val="001802F5"/>
    <w:rsid w:val="001E6839"/>
    <w:rsid w:val="00216BFF"/>
    <w:rsid w:val="002239D2"/>
    <w:rsid w:val="00246FD5"/>
    <w:rsid w:val="00296585"/>
    <w:rsid w:val="002A1044"/>
    <w:rsid w:val="002C499B"/>
    <w:rsid w:val="002D0C2D"/>
    <w:rsid w:val="00322706"/>
    <w:rsid w:val="0035457E"/>
    <w:rsid w:val="003916BB"/>
    <w:rsid w:val="003A29EA"/>
    <w:rsid w:val="003A31E4"/>
    <w:rsid w:val="003B722F"/>
    <w:rsid w:val="003F7377"/>
    <w:rsid w:val="00401E46"/>
    <w:rsid w:val="004811A2"/>
    <w:rsid w:val="0048789E"/>
    <w:rsid w:val="004F238C"/>
    <w:rsid w:val="00532576"/>
    <w:rsid w:val="005666F4"/>
    <w:rsid w:val="00596CFA"/>
    <w:rsid w:val="005B277C"/>
    <w:rsid w:val="006060DA"/>
    <w:rsid w:val="0063266C"/>
    <w:rsid w:val="00635DDB"/>
    <w:rsid w:val="00653296"/>
    <w:rsid w:val="0066184E"/>
    <w:rsid w:val="006D3349"/>
    <w:rsid w:val="006E59A5"/>
    <w:rsid w:val="007545F7"/>
    <w:rsid w:val="007572DD"/>
    <w:rsid w:val="007C5CEA"/>
    <w:rsid w:val="007C7243"/>
    <w:rsid w:val="007D0878"/>
    <w:rsid w:val="00847319"/>
    <w:rsid w:val="008F6035"/>
    <w:rsid w:val="00914A5B"/>
    <w:rsid w:val="009C4382"/>
    <w:rsid w:val="009C720D"/>
    <w:rsid w:val="00A343BA"/>
    <w:rsid w:val="00A64060"/>
    <w:rsid w:val="00A67D43"/>
    <w:rsid w:val="00AF5472"/>
    <w:rsid w:val="00B012A1"/>
    <w:rsid w:val="00B43F67"/>
    <w:rsid w:val="00B542DC"/>
    <w:rsid w:val="00BC084C"/>
    <w:rsid w:val="00BF1CDF"/>
    <w:rsid w:val="00C512C8"/>
    <w:rsid w:val="00C63163"/>
    <w:rsid w:val="00CA0D4A"/>
    <w:rsid w:val="00D059E9"/>
    <w:rsid w:val="00D12C23"/>
    <w:rsid w:val="00DB3016"/>
    <w:rsid w:val="00DC44BB"/>
    <w:rsid w:val="00DF023E"/>
    <w:rsid w:val="00E1482F"/>
    <w:rsid w:val="00EA04B7"/>
    <w:rsid w:val="00F279B6"/>
    <w:rsid w:val="00F367C2"/>
    <w:rsid w:val="00F46791"/>
    <w:rsid w:val="00F864B4"/>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4AF8883"/>
  <w15:chartTrackingRefBased/>
  <w15:docId w15:val="{0042503E-A472-964C-82CE-B516D98DC0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s-E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7545F7"/>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Prrafodelista1">
    <w:name w:val="Párrafo de lista1"/>
    <w:basedOn w:val="Normal"/>
    <w:rsid w:val="007545F7"/>
    <w:pPr>
      <w:suppressAutoHyphens/>
      <w:ind w:left="720"/>
    </w:pPr>
    <w:rPr>
      <w:rFonts w:ascii="Times New Roman" w:eastAsia="Times New Roman" w:hAnsi="Times New Roman" w:cs="Times New Roman"/>
      <w:sz w:val="20"/>
      <w:szCs w:val="20"/>
      <w:lang w:val="en-US" w:eastAsia="es-ES"/>
    </w:rPr>
  </w:style>
  <w:style w:type="character" w:styleId="Hipervnculo">
    <w:name w:val="Hyperlink"/>
    <w:basedOn w:val="Fuentedeprrafopredeter"/>
    <w:rsid w:val="007545F7"/>
  </w:style>
  <w:style w:type="paragraph" w:styleId="Encabezado">
    <w:name w:val="header"/>
    <w:basedOn w:val="Normal"/>
    <w:link w:val="EncabezadoCar"/>
    <w:uiPriority w:val="99"/>
    <w:unhideWhenUsed/>
    <w:rsid w:val="00DF023E"/>
    <w:pPr>
      <w:tabs>
        <w:tab w:val="center" w:pos="4252"/>
        <w:tab w:val="right" w:pos="8504"/>
      </w:tabs>
    </w:pPr>
  </w:style>
  <w:style w:type="character" w:customStyle="1" w:styleId="EncabezadoCar">
    <w:name w:val="Encabezado Car"/>
    <w:basedOn w:val="Fuentedeprrafopredeter"/>
    <w:link w:val="Encabezado"/>
    <w:uiPriority w:val="99"/>
    <w:rsid w:val="00DF023E"/>
  </w:style>
  <w:style w:type="paragraph" w:styleId="Piedepgina">
    <w:name w:val="footer"/>
    <w:basedOn w:val="Normal"/>
    <w:link w:val="PiedepginaCar"/>
    <w:uiPriority w:val="99"/>
    <w:unhideWhenUsed/>
    <w:rsid w:val="00DF023E"/>
    <w:pPr>
      <w:tabs>
        <w:tab w:val="center" w:pos="4252"/>
        <w:tab w:val="right" w:pos="8504"/>
      </w:tabs>
    </w:pPr>
  </w:style>
  <w:style w:type="character" w:customStyle="1" w:styleId="PiedepginaCar">
    <w:name w:val="Pie de página Car"/>
    <w:basedOn w:val="Fuentedeprrafopredeter"/>
    <w:link w:val="Piedepgina"/>
    <w:uiPriority w:val="99"/>
    <w:rsid w:val="00DF023E"/>
  </w:style>
  <w:style w:type="paragraph" w:customStyle="1" w:styleId="Default">
    <w:name w:val="Default"/>
    <w:rsid w:val="0063266C"/>
    <w:pPr>
      <w:autoSpaceDE w:val="0"/>
      <w:autoSpaceDN w:val="0"/>
      <w:adjustRightInd w:val="0"/>
    </w:pPr>
    <w:rPr>
      <w:rFonts w:ascii="Arial" w:hAnsi="Arial" w:cs="Arial"/>
      <w:color w:val="000000"/>
      <w:lang w:val="es-ES_tradnl"/>
    </w:rPr>
  </w:style>
  <w:style w:type="character" w:styleId="Refdecomentario">
    <w:name w:val="annotation reference"/>
    <w:basedOn w:val="Fuentedeprrafopredeter"/>
    <w:uiPriority w:val="99"/>
    <w:semiHidden/>
    <w:unhideWhenUsed/>
    <w:rsid w:val="0063266C"/>
    <w:rPr>
      <w:sz w:val="16"/>
      <w:szCs w:val="16"/>
    </w:rPr>
  </w:style>
  <w:style w:type="paragraph" w:styleId="Textocomentario">
    <w:name w:val="annotation text"/>
    <w:basedOn w:val="Normal"/>
    <w:link w:val="TextocomentarioCar"/>
    <w:uiPriority w:val="99"/>
    <w:unhideWhenUsed/>
    <w:rsid w:val="0063266C"/>
    <w:rPr>
      <w:sz w:val="20"/>
      <w:szCs w:val="20"/>
    </w:rPr>
  </w:style>
  <w:style w:type="character" w:customStyle="1" w:styleId="TextocomentarioCar">
    <w:name w:val="Texto comentario Car"/>
    <w:basedOn w:val="Fuentedeprrafopredeter"/>
    <w:link w:val="Textocomentario"/>
    <w:uiPriority w:val="99"/>
    <w:rsid w:val="0063266C"/>
    <w:rPr>
      <w:sz w:val="20"/>
      <w:szCs w:val="20"/>
    </w:rPr>
  </w:style>
  <w:style w:type="paragraph" w:styleId="Textodeglobo">
    <w:name w:val="Balloon Text"/>
    <w:basedOn w:val="Normal"/>
    <w:link w:val="TextodegloboCar"/>
    <w:uiPriority w:val="99"/>
    <w:semiHidden/>
    <w:unhideWhenUsed/>
    <w:rsid w:val="0063266C"/>
    <w:rPr>
      <w:rFonts w:ascii="Times New Roman" w:hAnsi="Times New Roman" w:cs="Times New Roman"/>
      <w:sz w:val="18"/>
      <w:szCs w:val="18"/>
    </w:rPr>
  </w:style>
  <w:style w:type="character" w:customStyle="1" w:styleId="TextodegloboCar">
    <w:name w:val="Texto de globo Car"/>
    <w:basedOn w:val="Fuentedeprrafopredeter"/>
    <w:link w:val="Textodeglobo"/>
    <w:uiPriority w:val="99"/>
    <w:semiHidden/>
    <w:rsid w:val="0063266C"/>
    <w:rPr>
      <w:rFonts w:ascii="Times New Roman" w:hAnsi="Times New Roman" w:cs="Times New Roman"/>
      <w:sz w:val="18"/>
      <w:szCs w:val="18"/>
    </w:rPr>
  </w:style>
  <w:style w:type="paragraph" w:styleId="Asuntodelcomentario">
    <w:name w:val="annotation subject"/>
    <w:basedOn w:val="Textocomentario"/>
    <w:next w:val="Textocomentario"/>
    <w:link w:val="AsuntodelcomentarioCar"/>
    <w:uiPriority w:val="99"/>
    <w:semiHidden/>
    <w:unhideWhenUsed/>
    <w:rsid w:val="00296585"/>
    <w:rPr>
      <w:b/>
      <w:bCs/>
    </w:rPr>
  </w:style>
  <w:style w:type="character" w:customStyle="1" w:styleId="AsuntodelcomentarioCar">
    <w:name w:val="Asunto del comentario Car"/>
    <w:basedOn w:val="TextocomentarioCar"/>
    <w:link w:val="Asuntodelcomentario"/>
    <w:uiPriority w:val="99"/>
    <w:semiHidden/>
    <w:rsid w:val="00296585"/>
    <w:rPr>
      <w:b/>
      <w:bCs/>
      <w:sz w:val="20"/>
      <w:szCs w:val="20"/>
    </w:rPr>
  </w:style>
  <w:style w:type="character" w:styleId="Hipervnculovisitado">
    <w:name w:val="FollowedHyperlink"/>
    <w:basedOn w:val="Fuentedeprrafopredeter"/>
    <w:uiPriority w:val="99"/>
    <w:semiHidden/>
    <w:unhideWhenUsed/>
    <w:rsid w:val="00B43F67"/>
    <w:rPr>
      <w:color w:val="954F72" w:themeColor="followedHyperlink"/>
      <w:u w:val="single"/>
    </w:rPr>
  </w:style>
  <w:style w:type="paragraph" w:styleId="Revisin">
    <w:name w:val="Revision"/>
    <w:hidden/>
    <w:uiPriority w:val="99"/>
    <w:semiHidden/>
    <w:rsid w:val="00E1482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302268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github.com/SushiLab/Amplicon_Recipes" TargetMode="External"/><Relationship Id="rId13" Type="http://schemas.openxmlformats.org/officeDocument/2006/relationships/image" Target="media/image5.emf"/><Relationship Id="rId3" Type="http://schemas.openxmlformats.org/officeDocument/2006/relationships/settings" Target="settings.xml"/><Relationship Id="rId7" Type="http://schemas.openxmlformats.org/officeDocument/2006/relationships/hyperlink" Target="mailto:sacinas@icm.csic.es" TargetMode="External"/><Relationship Id="rId12" Type="http://schemas.openxmlformats.org/officeDocument/2006/relationships/image" Target="media/image4.emf"/><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3.emf"/><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2.emf"/><Relationship Id="rId4" Type="http://schemas.openxmlformats.org/officeDocument/2006/relationships/webSettings" Target="webSettings.xml"/><Relationship Id="rId9" Type="http://schemas.openxmlformats.org/officeDocument/2006/relationships/image" Target="media/image1.tiff"/><Relationship Id="rId14" Type="http://schemas.openxmlformats.org/officeDocument/2006/relationships/header" Target="head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11F92F3-FCFC-464C-8F79-918335BBD3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12</Pages>
  <Words>7043</Words>
  <Characters>38740</Characters>
  <Application>Microsoft Office Word</Application>
  <DocSecurity>0</DocSecurity>
  <Lines>322</Lines>
  <Paragraphs>91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45692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Isabel Sanz Sáez</dc:creator>
  <cp:keywords/>
  <dc:description/>
  <cp:lastModifiedBy>Isabel Sanz Sáez</cp:lastModifiedBy>
  <cp:revision>10</cp:revision>
  <dcterms:created xsi:type="dcterms:W3CDTF">2020-02-12T13:29:00Z</dcterms:created>
  <dcterms:modified xsi:type="dcterms:W3CDTF">2020-03-03T12:43:00Z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6th edition</vt:lpwstr>
  </property>
  <property fmtid="{D5CDD505-2E9C-101B-9397-08002B2CF9AE}" pid="8" name="Mendeley Recent Style Id 3_1">
    <vt:lpwstr>http://www.zotero.org/styles/bmc-microbiology</vt:lpwstr>
  </property>
  <property fmtid="{D5CDD505-2E9C-101B-9397-08002B2CF9AE}" pid="9" name="Mendeley Recent Style Name 3_1">
    <vt:lpwstr>BMC Microbiology</vt:lpwstr>
  </property>
  <property fmtid="{D5CDD505-2E9C-101B-9397-08002B2CF9AE}" pid="10" name="Mendeley Recent Style Id 4_1">
    <vt:lpwstr>http://www.zotero.org/styles/frontiers-in-microbiology</vt:lpwstr>
  </property>
  <property fmtid="{D5CDD505-2E9C-101B-9397-08002B2CF9AE}" pid="11" name="Mendeley Recent Style Name 4_1">
    <vt:lpwstr>Frontiers in Microbiology</vt:lpwstr>
  </property>
  <property fmtid="{D5CDD505-2E9C-101B-9397-08002B2CF9AE}" pid="12" name="Mendeley Recent Style Id 5_1">
    <vt:lpwstr>http://www.zotero.org/styles/microbial-ecology</vt:lpwstr>
  </property>
  <property fmtid="{D5CDD505-2E9C-101B-9397-08002B2CF9AE}" pid="13" name="Mendeley Recent Style Name 5_1">
    <vt:lpwstr>Microbial Ecology</vt:lpwstr>
  </property>
  <property fmtid="{D5CDD505-2E9C-101B-9397-08002B2CF9AE}" pid="14" name="Mendeley Recent Style Id 6_1">
    <vt:lpwstr>http://www.zotero.org/styles/molecular-ecology</vt:lpwstr>
  </property>
  <property fmtid="{D5CDD505-2E9C-101B-9397-08002B2CF9AE}" pid="15" name="Mendeley Recent Style Name 6_1">
    <vt:lpwstr>Molecular Ecology</vt:lpwstr>
  </property>
  <property fmtid="{D5CDD505-2E9C-101B-9397-08002B2CF9AE}" pid="16" name="Mendeley Recent Style Id 7_1">
    <vt:lpwstr>http://www.zotero.org/styles/nature</vt:lpwstr>
  </property>
  <property fmtid="{D5CDD505-2E9C-101B-9397-08002B2CF9AE}" pid="17" name="Mendeley Recent Style Name 7_1">
    <vt:lpwstr>Nature</vt:lpwstr>
  </property>
  <property fmtid="{D5CDD505-2E9C-101B-9397-08002B2CF9AE}" pid="18" name="Mendeley Recent Style Id 8_1">
    <vt:lpwstr>http://www.zotero.org/styles/scientific-reports</vt:lpwstr>
  </property>
  <property fmtid="{D5CDD505-2E9C-101B-9397-08002B2CF9AE}" pid="19" name="Mendeley Recent Style Name 8_1">
    <vt:lpwstr>Scientific Reports</vt:lpwstr>
  </property>
  <property fmtid="{D5CDD505-2E9C-101B-9397-08002B2CF9AE}" pid="20" name="Mendeley Recent Style Id 9_1">
    <vt:lpwstr>http://www.zotero.org/styles/systematic-and-applied-microbiology</vt:lpwstr>
  </property>
  <property fmtid="{D5CDD505-2E9C-101B-9397-08002B2CF9AE}" pid="21" name="Mendeley Recent Style Name 9_1">
    <vt:lpwstr>Systematic and Applied Microbiology</vt:lpwstr>
  </property>
  <property fmtid="{D5CDD505-2E9C-101B-9397-08002B2CF9AE}" pid="22" name="Mendeley Document_1">
    <vt:lpwstr>True</vt:lpwstr>
  </property>
  <property fmtid="{D5CDD505-2E9C-101B-9397-08002B2CF9AE}" pid="23" name="Mendeley Citation Style_1">
    <vt:lpwstr>http://www.zotero.org/styles/bmc-microbiology</vt:lpwstr>
  </property>
  <property fmtid="{D5CDD505-2E9C-101B-9397-08002B2CF9AE}" pid="24" name="Mendeley Unique User Id_1">
    <vt:lpwstr>a6061688-3a22-355a-b1cd-8e013c85e966</vt:lpwstr>
  </property>
</Properties>
</file>