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2822" w14:textId="77777777" w:rsidR="0042754B" w:rsidRDefault="00860070">
      <w:pPr>
        <w:pStyle w:val="Ttulo1"/>
        <w:widowControl w:val="0"/>
        <w:spacing w:before="400" w:after="320"/>
        <w:jc w:val="both"/>
        <w:rPr>
          <w:rFonts w:ascii="Arial" w:eastAsia="Arial" w:hAnsi="Arial" w:cs="Arial"/>
          <w:color w:val="000000"/>
          <w:sz w:val="40"/>
          <w:szCs w:val="4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40"/>
          <w:szCs w:val="40"/>
        </w:rPr>
        <w:t>Supplementary material: Extreme indices of temperature and precipitation in South America: trends and intercomparison of regional climate models.</w:t>
      </w:r>
    </w:p>
    <w:p w14:paraId="4C5D6E30" w14:textId="77777777" w:rsidR="008460E3" w:rsidRPr="0028257F" w:rsidRDefault="008460E3" w:rsidP="008460E3">
      <w:pPr>
        <w:widowControl w:val="0"/>
        <w:spacing w:line="240" w:lineRule="auto"/>
        <w:rPr>
          <w:sz w:val="28"/>
          <w:szCs w:val="28"/>
          <w:lang w:val="es-CL"/>
        </w:rPr>
      </w:pPr>
      <w:r w:rsidRPr="0028257F">
        <w:rPr>
          <w:sz w:val="28"/>
          <w:szCs w:val="28"/>
          <w:lang w:val="es-CL"/>
        </w:rPr>
        <w:t>Miguel Lagos-Zúñiga</w:t>
      </w:r>
      <w:r w:rsidRPr="0028257F">
        <w:rPr>
          <w:sz w:val="28"/>
          <w:szCs w:val="28"/>
          <w:vertAlign w:val="superscript"/>
          <w:lang w:val="es-CL"/>
        </w:rPr>
        <w:t>1,2,3</w:t>
      </w:r>
      <w:r w:rsidRPr="0028257F">
        <w:rPr>
          <w:sz w:val="28"/>
          <w:szCs w:val="28"/>
          <w:lang w:val="es-CL"/>
        </w:rPr>
        <w:t>, Rocío Balmaceda-Huarte</w:t>
      </w:r>
      <w:r w:rsidRPr="0028257F">
        <w:rPr>
          <w:sz w:val="28"/>
          <w:szCs w:val="28"/>
          <w:vertAlign w:val="superscript"/>
          <w:lang w:val="es-CL"/>
        </w:rPr>
        <w:t>4,5</w:t>
      </w:r>
      <w:r w:rsidRPr="0028257F">
        <w:rPr>
          <w:sz w:val="28"/>
          <w:szCs w:val="28"/>
          <w:lang w:val="es-CL"/>
        </w:rPr>
        <w:t>, Pedro Regoto</w:t>
      </w:r>
      <w:r w:rsidRPr="0028257F">
        <w:rPr>
          <w:sz w:val="28"/>
          <w:szCs w:val="28"/>
          <w:vertAlign w:val="superscript"/>
          <w:lang w:val="es-CL"/>
        </w:rPr>
        <w:t>6</w:t>
      </w:r>
      <w:r w:rsidRPr="0028257F">
        <w:rPr>
          <w:sz w:val="28"/>
          <w:szCs w:val="28"/>
          <w:lang w:val="es-CL"/>
        </w:rPr>
        <w:t xml:space="preserve">, </w:t>
      </w:r>
      <w:proofErr w:type="spellStart"/>
      <w:r w:rsidRPr="0028257F">
        <w:rPr>
          <w:sz w:val="28"/>
          <w:szCs w:val="28"/>
          <w:lang w:val="es-CL"/>
        </w:rPr>
        <w:t>Limbert</w:t>
      </w:r>
      <w:proofErr w:type="spellEnd"/>
      <w:r w:rsidRPr="0028257F">
        <w:rPr>
          <w:sz w:val="28"/>
          <w:szCs w:val="28"/>
          <w:lang w:val="es-CL"/>
        </w:rPr>
        <w:t xml:space="preserve"> Torrez</w:t>
      </w:r>
      <w:r>
        <w:rPr>
          <w:sz w:val="28"/>
          <w:szCs w:val="28"/>
          <w:vertAlign w:val="superscript"/>
          <w:lang w:val="es-CL"/>
        </w:rPr>
        <w:t>7</w:t>
      </w:r>
      <w:r w:rsidRPr="0028257F">
        <w:rPr>
          <w:sz w:val="28"/>
          <w:szCs w:val="28"/>
          <w:lang w:val="es-CL"/>
        </w:rPr>
        <w:t>, Matías Olmo</w:t>
      </w:r>
      <w:r w:rsidRPr="0028257F">
        <w:rPr>
          <w:sz w:val="28"/>
          <w:szCs w:val="28"/>
          <w:vertAlign w:val="superscript"/>
          <w:lang w:val="es-CL"/>
        </w:rPr>
        <w:t>4</w:t>
      </w:r>
      <w:r w:rsidRPr="0028257F">
        <w:rPr>
          <w:sz w:val="28"/>
          <w:szCs w:val="28"/>
          <w:lang w:val="es-CL"/>
        </w:rPr>
        <w:t>,</w:t>
      </w:r>
      <w:r w:rsidRPr="0028257F">
        <w:rPr>
          <w:sz w:val="28"/>
          <w:szCs w:val="28"/>
          <w:vertAlign w:val="superscript"/>
          <w:lang w:val="es-CL"/>
        </w:rPr>
        <w:t xml:space="preserve"> </w:t>
      </w:r>
      <w:r w:rsidRPr="0028257F">
        <w:rPr>
          <w:sz w:val="28"/>
          <w:szCs w:val="28"/>
          <w:lang w:val="es-CL"/>
        </w:rPr>
        <w:t>André Lyra</w:t>
      </w:r>
      <w:r>
        <w:rPr>
          <w:sz w:val="28"/>
          <w:szCs w:val="28"/>
          <w:vertAlign w:val="superscript"/>
          <w:lang w:val="es-CL"/>
        </w:rPr>
        <w:t>6</w:t>
      </w:r>
      <w:r w:rsidRPr="0028257F">
        <w:rPr>
          <w:sz w:val="28"/>
          <w:szCs w:val="28"/>
          <w:lang w:val="es-CL"/>
        </w:rPr>
        <w:t>, David Pareja-Quispe</w:t>
      </w:r>
      <w:r>
        <w:rPr>
          <w:sz w:val="28"/>
          <w:szCs w:val="28"/>
          <w:vertAlign w:val="superscript"/>
          <w:lang w:val="es-CL"/>
        </w:rPr>
        <w:t>6,8</w:t>
      </w:r>
      <w:r w:rsidRPr="0028257F">
        <w:rPr>
          <w:sz w:val="28"/>
          <w:szCs w:val="28"/>
          <w:lang w:val="es-CL"/>
        </w:rPr>
        <w:t xml:space="preserve"> and María Laura Bettolli</w:t>
      </w:r>
      <w:r w:rsidRPr="0028257F">
        <w:rPr>
          <w:sz w:val="28"/>
          <w:szCs w:val="28"/>
          <w:vertAlign w:val="superscript"/>
          <w:lang w:val="es-CL"/>
        </w:rPr>
        <w:t>4,5</w:t>
      </w:r>
      <w:r w:rsidRPr="0028257F">
        <w:rPr>
          <w:sz w:val="28"/>
          <w:szCs w:val="28"/>
          <w:lang w:val="es-CL"/>
        </w:rPr>
        <w:t xml:space="preserve"> </w:t>
      </w:r>
    </w:p>
    <w:p w14:paraId="37590313" w14:textId="77777777" w:rsidR="008460E3" w:rsidRPr="0028257F" w:rsidRDefault="008460E3" w:rsidP="008460E3">
      <w:pPr>
        <w:widowControl w:val="0"/>
        <w:spacing w:line="240" w:lineRule="auto"/>
        <w:jc w:val="center"/>
        <w:rPr>
          <w:sz w:val="28"/>
          <w:szCs w:val="28"/>
          <w:lang w:val="es-CL"/>
        </w:rPr>
      </w:pPr>
    </w:p>
    <w:p w14:paraId="6CD7CF5C" w14:textId="77777777" w:rsidR="008460E3" w:rsidRDefault="008460E3" w:rsidP="008460E3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1: Center for Climate and Resilience Research (CR2), University of Chile, Santiago, Chile.</w:t>
      </w:r>
    </w:p>
    <w:p w14:paraId="2E3AE5FF" w14:textId="77777777" w:rsidR="008460E3" w:rsidRDefault="008460E3" w:rsidP="008460E3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2: Advanced Mining Technology Center (AMTC), Faculty of Physical and Mathematical Sciences, University of Chile, Santiago, Chile.</w:t>
      </w:r>
    </w:p>
    <w:p w14:paraId="24963EEE" w14:textId="77777777" w:rsidR="008460E3" w:rsidRDefault="008460E3" w:rsidP="008460E3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3: Civil Engineering Department, Faculty of Physical and Mathematical Sciences, University of Chile.</w:t>
      </w:r>
    </w:p>
    <w:p w14:paraId="32F8FB64" w14:textId="77777777" w:rsidR="008460E3" w:rsidRDefault="008460E3" w:rsidP="008460E3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4: Department of Atmospheric and Ocean Sciences, Faculty of Exact and Natural Sciences, University of Buenos Aires (DCAO-FCEN-UBA), Buenos Aires, Argentina.</w:t>
      </w:r>
    </w:p>
    <w:p w14:paraId="14D0F762" w14:textId="77777777" w:rsidR="008460E3" w:rsidRDefault="008460E3" w:rsidP="008460E3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5: National Council of Scientific and Technical Research (CONICET), Buenos Aires, Argentina</w:t>
      </w:r>
    </w:p>
    <w:p w14:paraId="2FAF2C17" w14:textId="77777777" w:rsidR="008460E3" w:rsidRPr="008F4CDE" w:rsidRDefault="008460E3" w:rsidP="008460E3">
      <w:pPr>
        <w:widowControl w:val="0"/>
        <w:spacing w:line="240" w:lineRule="auto"/>
        <w:rPr>
          <w:sz w:val="20"/>
          <w:szCs w:val="20"/>
          <w:lang w:val="en-US"/>
        </w:rPr>
      </w:pPr>
      <w:r w:rsidRPr="008F4CDE">
        <w:rPr>
          <w:sz w:val="20"/>
          <w:szCs w:val="20"/>
          <w:lang w:val="en-US"/>
        </w:rPr>
        <w:t>6: National Institute for Space Research (INPE), , Sao Jose dos Campos, Sao Paulo, Brazil</w:t>
      </w:r>
    </w:p>
    <w:p w14:paraId="6E3B3EC0" w14:textId="0DBC7DDA" w:rsidR="008460E3" w:rsidRPr="00825A08" w:rsidRDefault="008460E3" w:rsidP="008460E3">
      <w:pPr>
        <w:widowControl w:val="0"/>
        <w:spacing w:line="240" w:lineRule="auto"/>
        <w:rPr>
          <w:sz w:val="20"/>
          <w:szCs w:val="20"/>
          <w:lang w:val="en-US"/>
        </w:rPr>
      </w:pPr>
      <w:r w:rsidRPr="00825A08">
        <w:rPr>
          <w:sz w:val="20"/>
          <w:szCs w:val="20"/>
          <w:lang w:val="en-US"/>
        </w:rPr>
        <w:t xml:space="preserve">7: </w:t>
      </w:r>
      <w:r w:rsidRPr="008460E3">
        <w:rPr>
          <w:sz w:val="20"/>
          <w:szCs w:val="20"/>
          <w:lang w:val="en-US"/>
        </w:rPr>
        <w:t>Department of Mechanical Engineering</w:t>
      </w:r>
      <w:r w:rsidRPr="00825A08">
        <w:rPr>
          <w:sz w:val="20"/>
          <w:szCs w:val="20"/>
          <w:lang w:val="en-US"/>
        </w:rPr>
        <w:t>, University of La Serena, La Serena, Chile.</w:t>
      </w:r>
    </w:p>
    <w:p w14:paraId="71E34821" w14:textId="77777777" w:rsidR="008460E3" w:rsidRPr="0028257F" w:rsidRDefault="008460E3" w:rsidP="008460E3">
      <w:pPr>
        <w:widowControl w:val="0"/>
        <w:spacing w:line="240" w:lineRule="auto"/>
        <w:rPr>
          <w:sz w:val="20"/>
          <w:szCs w:val="20"/>
          <w:lang w:val="es-CL"/>
        </w:rPr>
      </w:pPr>
      <w:r>
        <w:rPr>
          <w:sz w:val="20"/>
          <w:szCs w:val="20"/>
          <w:lang w:val="es-CL"/>
        </w:rPr>
        <w:t xml:space="preserve">8: </w:t>
      </w:r>
      <w:r w:rsidRPr="0028257F">
        <w:rPr>
          <w:sz w:val="20"/>
          <w:szCs w:val="20"/>
          <w:lang w:val="es-CL"/>
        </w:rPr>
        <w:t>Universidad Nacional Mayor de San Marcos (UNMSM), Lima, Perú.</w:t>
      </w:r>
    </w:p>
    <w:p w14:paraId="3C4EA340" w14:textId="77777777" w:rsidR="0042754B" w:rsidRPr="008460E3" w:rsidRDefault="0042754B">
      <w:pPr>
        <w:pStyle w:val="Ttulo2"/>
        <w:rPr>
          <w:lang w:val="es-CL"/>
        </w:rPr>
      </w:pPr>
    </w:p>
    <w:p w14:paraId="2FD9A8EA" w14:textId="77777777" w:rsidR="0042754B" w:rsidRDefault="00860070">
      <w:r>
        <w:t>The station data was downloaded from the fol</w:t>
      </w:r>
      <w:r>
        <w:t>lowing URLs:</w:t>
      </w:r>
    </w:p>
    <w:p w14:paraId="4C31EA9B" w14:textId="77777777" w:rsidR="0042754B" w:rsidRDefault="00860070">
      <w:pPr>
        <w:numPr>
          <w:ilvl w:val="0"/>
          <w:numId w:val="1"/>
        </w:numPr>
        <w:jc w:val="both"/>
      </w:pPr>
      <w:r>
        <w:t>National Weather Services of Argentina (</w:t>
      </w:r>
      <w:hyperlink r:id="rId6">
        <w:r>
          <w:rPr>
            <w:color w:val="1155CC"/>
            <w:highlight w:val="white"/>
            <w:u w:val="single"/>
          </w:rPr>
          <w:t>www.smn.gob.ar</w:t>
        </w:r>
      </w:hyperlink>
      <w:r>
        <w:t>)</w:t>
      </w:r>
    </w:p>
    <w:p w14:paraId="32020EBB" w14:textId="77777777" w:rsidR="0042754B" w:rsidRDefault="00860070">
      <w:pPr>
        <w:numPr>
          <w:ilvl w:val="0"/>
          <w:numId w:val="1"/>
        </w:numPr>
        <w:jc w:val="both"/>
      </w:pPr>
      <w:r>
        <w:t>National Weather Services of Uruguay (</w:t>
      </w:r>
      <w:hyperlink r:id="rId7">
        <w:r>
          <w:rPr>
            <w:color w:val="1155CC"/>
            <w:highlight w:val="white"/>
            <w:u w:val="single"/>
          </w:rPr>
          <w:t>www.inumet.gub.uy</w:t>
        </w:r>
      </w:hyperlink>
      <w:r>
        <w:t>), and Paraguay (</w:t>
      </w:r>
      <w:hyperlink r:id="rId8">
        <w:r>
          <w:rPr>
            <w:color w:val="1155CC"/>
            <w:highlight w:val="white"/>
            <w:u w:val="single"/>
          </w:rPr>
          <w:t>www.meteorologia.gov.py</w:t>
        </w:r>
      </w:hyperlink>
      <w:r>
        <w:t xml:space="preserve">); </w:t>
      </w:r>
    </w:p>
    <w:p w14:paraId="13FBEE48" w14:textId="77777777" w:rsidR="0042754B" w:rsidRDefault="00860070">
      <w:pPr>
        <w:numPr>
          <w:ilvl w:val="0"/>
          <w:numId w:val="1"/>
        </w:numPr>
        <w:jc w:val="both"/>
      </w:pPr>
      <w:r>
        <w:t xml:space="preserve">National Institute of Meteorology for Brazil (INMET, </w:t>
      </w:r>
      <w:hyperlink r:id="rId9">
        <w:r>
          <w:rPr>
            <w:color w:val="1155CC"/>
            <w:u w:val="single"/>
          </w:rPr>
          <w:t>https://bdmep.inmet.gov.br/#</w:t>
        </w:r>
      </w:hyperlink>
      <w:r>
        <w:t>).</w:t>
      </w:r>
    </w:p>
    <w:p w14:paraId="42F10B89" w14:textId="77777777" w:rsidR="0042754B" w:rsidRDefault="00860070">
      <w:pPr>
        <w:numPr>
          <w:ilvl w:val="0"/>
          <w:numId w:val="1"/>
        </w:numPr>
        <w:jc w:val="both"/>
      </w:pPr>
      <w:r>
        <w:t xml:space="preserve">Peruvian Meteorological Agency (SENAMHI, https://www.senamhi.gob.pe/?&amp;p=descarga-datos-hidrometeorologicos); </w:t>
      </w:r>
    </w:p>
    <w:p w14:paraId="34545645" w14:textId="77777777" w:rsidR="0042754B" w:rsidRPr="008460E3" w:rsidRDefault="00860070">
      <w:pPr>
        <w:numPr>
          <w:ilvl w:val="0"/>
          <w:numId w:val="1"/>
        </w:numPr>
        <w:jc w:val="both"/>
        <w:rPr>
          <w:lang w:val="es-CL"/>
        </w:rPr>
      </w:pPr>
      <w:proofErr w:type="spellStart"/>
      <w:r w:rsidRPr="008460E3">
        <w:rPr>
          <w:lang w:val="es-CL"/>
        </w:rPr>
        <w:t>Meteorological</w:t>
      </w:r>
      <w:proofErr w:type="spellEnd"/>
      <w:r w:rsidRPr="008460E3">
        <w:rPr>
          <w:lang w:val="es-CL"/>
        </w:rPr>
        <w:t xml:space="preserve"> </w:t>
      </w:r>
      <w:proofErr w:type="spellStart"/>
      <w:r w:rsidRPr="008460E3">
        <w:rPr>
          <w:lang w:val="es-CL"/>
        </w:rPr>
        <w:t>stations</w:t>
      </w:r>
      <w:proofErr w:type="spellEnd"/>
      <w:r w:rsidRPr="008460E3">
        <w:rPr>
          <w:lang w:val="es-CL"/>
        </w:rPr>
        <w:t xml:space="preserve"> </w:t>
      </w:r>
      <w:proofErr w:type="spellStart"/>
      <w:r w:rsidRPr="008460E3">
        <w:rPr>
          <w:lang w:val="es-CL"/>
        </w:rPr>
        <w:t>from</w:t>
      </w:r>
      <w:proofErr w:type="spellEnd"/>
      <w:r w:rsidRPr="008460E3">
        <w:rPr>
          <w:lang w:val="es-CL"/>
        </w:rPr>
        <w:t xml:space="preserve"> </w:t>
      </w:r>
      <w:proofErr w:type="spellStart"/>
      <w:r w:rsidRPr="008460E3">
        <w:rPr>
          <w:lang w:val="es-CL"/>
        </w:rPr>
        <w:t>the</w:t>
      </w:r>
      <w:proofErr w:type="spellEnd"/>
      <w:r w:rsidRPr="008460E3">
        <w:rPr>
          <w:lang w:val="es-CL"/>
        </w:rPr>
        <w:t xml:space="preserve"> Dirección General de Aguas and Dirección Meteorológica de Chile (https://explorador.cr2.cl/) </w:t>
      </w:r>
    </w:p>
    <w:p w14:paraId="227E6431" w14:textId="77777777" w:rsidR="0042754B" w:rsidRPr="008460E3" w:rsidRDefault="0042754B">
      <w:pPr>
        <w:jc w:val="both"/>
        <w:rPr>
          <w:lang w:val="es-CL"/>
        </w:rPr>
      </w:pPr>
    </w:p>
    <w:p w14:paraId="65D67E72" w14:textId="6486749D" w:rsidR="0042754B" w:rsidRDefault="00860070">
      <w:pPr>
        <w:jc w:val="both"/>
      </w:pPr>
      <w:r>
        <w:t xml:space="preserve">The supplementary </w:t>
      </w:r>
      <w:r>
        <w:t>Tables show the model agreement for each extreme index considering the agreement between the reference products: AgERA5 and CPC; within each RCM and within the GCMs HadGEM2-ES and NorESM1. The percent and fraction of agreement reflect the number of simulat</w:t>
      </w:r>
      <w:r>
        <w:t xml:space="preserve">ions that agree </w:t>
      </w:r>
      <w:r>
        <w:t>with the historical trend. In the case of 2 simulations for each row, number 1 stands for agreement and 0 for discrepancies.</w:t>
      </w:r>
    </w:p>
    <w:p w14:paraId="70BDC2AA" w14:textId="77777777" w:rsidR="0042754B" w:rsidRDefault="0042754B">
      <w:pPr>
        <w:jc w:val="both"/>
      </w:pPr>
    </w:p>
    <w:p w14:paraId="3AE1D923" w14:textId="77777777" w:rsidR="0042754B" w:rsidRDefault="0042754B"/>
    <w:p w14:paraId="0553E46B" w14:textId="77777777" w:rsidR="0042754B" w:rsidRDefault="00860070">
      <w:pPr>
        <w:jc w:val="both"/>
      </w:pPr>
      <w:r>
        <w:t>The supplementary Figures show the historical trend for each extreme index for gridded products and regional s</w:t>
      </w:r>
      <w:r>
        <w:t>imulations. Statistically significant trends are noted with a dot over the maps.</w:t>
      </w:r>
    </w:p>
    <w:p w14:paraId="7E6E8208" w14:textId="77777777" w:rsidR="0042754B" w:rsidRDefault="0042754B"/>
    <w:p w14:paraId="707F70B4" w14:textId="77777777" w:rsidR="0042754B" w:rsidRDefault="0042754B"/>
    <w:p w14:paraId="641396B6" w14:textId="77777777" w:rsidR="0042754B" w:rsidRDefault="0042754B"/>
    <w:p w14:paraId="5E899E8E" w14:textId="77777777" w:rsidR="0042754B" w:rsidRDefault="00860070">
      <w:r>
        <w:t>Table S1: Multimodel agreement for historical trends on Rx5day index. Blue tones indicate intensification, and yellow ones are the opposite.</w:t>
      </w:r>
    </w:p>
    <w:p w14:paraId="609490A4" w14:textId="77777777" w:rsidR="0042754B" w:rsidRDefault="00860070">
      <w:r>
        <w:rPr>
          <w:noProof/>
        </w:rPr>
        <w:drawing>
          <wp:inline distT="114300" distB="114300" distL="114300" distR="114300" wp14:anchorId="34038FD4" wp14:editId="07B1953B">
            <wp:extent cx="5731200" cy="1193800"/>
            <wp:effectExtent l="0" t="0" r="0" b="0"/>
            <wp:docPr id="18" name="image5.png" descr="Tabl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Tabla&#10;&#10;Descripción generada automáticament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9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7DC25D" w14:textId="77777777" w:rsidR="0042754B" w:rsidRDefault="00860070">
      <w:r>
        <w:t>Table S2: Same as Table S1 but for CDD index.</w:t>
      </w:r>
    </w:p>
    <w:p w14:paraId="79963B01" w14:textId="77777777" w:rsidR="0042754B" w:rsidRDefault="00860070">
      <w:r>
        <w:rPr>
          <w:noProof/>
        </w:rPr>
        <w:drawing>
          <wp:inline distT="114300" distB="114300" distL="114300" distR="114300" wp14:anchorId="42B6B5EA" wp14:editId="766D9A0C">
            <wp:extent cx="5731200" cy="1193800"/>
            <wp:effectExtent l="0" t="0" r="0" b="0"/>
            <wp:docPr id="20" name="image4.png" descr="Tabl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Tabla&#10;&#10;Descripción generada automáticament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9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6291AC" w14:textId="77777777" w:rsidR="0042754B" w:rsidRDefault="0042754B"/>
    <w:p w14:paraId="477B3426" w14:textId="77777777" w:rsidR="0042754B" w:rsidRDefault="00860070">
      <w:pPr>
        <w:jc w:val="both"/>
      </w:pPr>
      <w:r>
        <w:t>Table S3: Multimodel agreement for historical trends on TXx inde</w:t>
      </w:r>
      <w:r>
        <w:t>x. Blue tones indicate warmer conditions and blue ones cooler. In bold is highlighted sign agreement with CPC and AgERA5.</w:t>
      </w:r>
    </w:p>
    <w:p w14:paraId="5C8C6647" w14:textId="77777777" w:rsidR="0042754B" w:rsidRDefault="00860070">
      <w:r>
        <w:rPr>
          <w:noProof/>
        </w:rPr>
        <w:drawing>
          <wp:inline distT="114300" distB="114300" distL="114300" distR="114300" wp14:anchorId="65BBC42E" wp14:editId="6F62026F">
            <wp:extent cx="5731200" cy="1206500"/>
            <wp:effectExtent l="0" t="0" r="0" b="0"/>
            <wp:docPr id="19" name="image1.png" descr="Tabl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abla&#10;&#10;Descripción generada automáticamente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0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3C8EC8" w14:textId="77777777" w:rsidR="0042754B" w:rsidRDefault="00860070">
      <w:pPr>
        <w:jc w:val="both"/>
      </w:pPr>
      <w:r>
        <w:t>Table S4: Same as TS3 but for TNn index.</w:t>
      </w:r>
    </w:p>
    <w:p w14:paraId="5B3E5217" w14:textId="77777777" w:rsidR="0042754B" w:rsidRDefault="00860070">
      <w:r>
        <w:rPr>
          <w:noProof/>
        </w:rPr>
        <w:drawing>
          <wp:inline distT="114300" distB="114300" distL="114300" distR="114300" wp14:anchorId="1E04417B" wp14:editId="2450C78E">
            <wp:extent cx="5731200" cy="1193800"/>
            <wp:effectExtent l="0" t="0" r="0" b="0"/>
            <wp:docPr id="22" name="image2.png" descr="Tabl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Tabla&#10;&#10;Descripción generada automáticamente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9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E0287B" w14:textId="77777777" w:rsidR="0042754B" w:rsidRDefault="0042754B"/>
    <w:p w14:paraId="327DAE48" w14:textId="77777777" w:rsidR="0042754B" w:rsidRDefault="0042754B"/>
    <w:p w14:paraId="1A93D175" w14:textId="77777777" w:rsidR="0042754B" w:rsidRDefault="00860070">
      <w:r>
        <w:rPr>
          <w:noProof/>
        </w:rPr>
        <w:lastRenderedPageBreak/>
        <w:drawing>
          <wp:inline distT="0" distB="0" distL="0" distR="0" wp14:anchorId="4A044B15" wp14:editId="21C13CD2">
            <wp:extent cx="5492496" cy="4998720"/>
            <wp:effectExtent l="0" t="0" r="0" b="0"/>
            <wp:docPr id="21" name="image3.jpg" descr="Map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Mapa&#10;&#10;Descripción generada automáticamente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2496" cy="499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D7378E" w14:textId="77777777" w:rsidR="0042754B" w:rsidRDefault="00860070">
      <w:pPr>
        <w:jc w:val="both"/>
      </w:pPr>
      <w:r>
        <w:t>Figure S1: Trends on Rx5day index over South America for the different RCMs and refer</w:t>
      </w:r>
      <w:r>
        <w:t>ence products in the 1981-2005 period. Brown colors denote dryer conditions, and blue ones are wetter.</w:t>
      </w:r>
    </w:p>
    <w:p w14:paraId="627B0DB3" w14:textId="77777777" w:rsidR="0042754B" w:rsidRDefault="0042754B"/>
    <w:p w14:paraId="25C97CAF" w14:textId="77777777" w:rsidR="0042754B" w:rsidRDefault="00860070">
      <w:r>
        <w:rPr>
          <w:noProof/>
        </w:rPr>
        <w:lastRenderedPageBreak/>
        <w:drawing>
          <wp:inline distT="0" distB="0" distL="0" distR="0" wp14:anchorId="0D47161D" wp14:editId="7B28177F">
            <wp:extent cx="5297424" cy="4791456"/>
            <wp:effectExtent l="0" t="0" r="0" b="0"/>
            <wp:docPr id="16" name="image7.jpg" descr="Diagrama, Map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Diagrama, Mapa&#10;&#10;Descripción generada automáticamente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7424" cy="47914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C10FE7" w14:textId="77777777" w:rsidR="0042754B" w:rsidRDefault="00860070">
      <w:pPr>
        <w:jc w:val="both"/>
      </w:pPr>
      <w:r>
        <w:t>Figure S2: Same as Figure S1 but for CDD index.</w:t>
      </w:r>
    </w:p>
    <w:p w14:paraId="328BF1F4" w14:textId="77777777" w:rsidR="0042754B" w:rsidRDefault="00860070">
      <w:r>
        <w:rPr>
          <w:noProof/>
        </w:rPr>
        <w:lastRenderedPageBreak/>
        <w:drawing>
          <wp:inline distT="0" distB="0" distL="0" distR="0" wp14:anchorId="4C1A4F7C" wp14:editId="286814B3">
            <wp:extent cx="5733415" cy="5332730"/>
            <wp:effectExtent l="0" t="0" r="0" b="0"/>
            <wp:docPr id="15" name="image8.jpg" descr="Gráfico, Mapa, Gráfico de dispersión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Gráfico, Mapa, Gráfico de dispersión&#10;&#10;Descripción generada automáticamente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5332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CDD9BC" w14:textId="77777777" w:rsidR="0042754B" w:rsidRDefault="00860070">
      <w:pPr>
        <w:jc w:val="both"/>
      </w:pPr>
      <w:r>
        <w:t>Figure S3: Trends on TXx index over South America for the different RCMs and reference products in t</w:t>
      </w:r>
      <w:r>
        <w:t>he 1981-2005 period. Red colors denote warmer conditions, and blue ones are cooling tendencies.</w:t>
      </w:r>
    </w:p>
    <w:p w14:paraId="1D26CEB3" w14:textId="77777777" w:rsidR="0042754B" w:rsidRDefault="00860070">
      <w:r>
        <w:rPr>
          <w:noProof/>
        </w:rPr>
        <w:lastRenderedPageBreak/>
        <w:drawing>
          <wp:inline distT="0" distB="0" distL="0" distR="0" wp14:anchorId="3BEEE9E6" wp14:editId="578FF259">
            <wp:extent cx="5733415" cy="5330825"/>
            <wp:effectExtent l="0" t="0" r="0" b="0"/>
            <wp:docPr id="17" name="image6.jpg" descr="Map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Mapa&#10;&#10;Descripción generada automáticamente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5330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D474DA" w14:textId="77777777" w:rsidR="0042754B" w:rsidRDefault="00860070">
      <w:pPr>
        <w:jc w:val="both"/>
      </w:pPr>
      <w:r>
        <w:t>Figure S4: Same as Figure S3 but for the TNn index.</w:t>
      </w:r>
    </w:p>
    <w:p w14:paraId="1593C882" w14:textId="77777777" w:rsidR="0042754B" w:rsidRDefault="0042754B"/>
    <w:p w14:paraId="617FD9B3" w14:textId="77777777" w:rsidR="0042754B" w:rsidRDefault="0042754B">
      <w:pPr>
        <w:jc w:val="both"/>
      </w:pPr>
    </w:p>
    <w:p w14:paraId="00CF83E5" w14:textId="77777777" w:rsidR="0042754B" w:rsidRDefault="0042754B"/>
    <w:sectPr w:rsidR="0042754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95E8C"/>
    <w:multiLevelType w:val="multilevel"/>
    <w:tmpl w:val="C01ED25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323466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0trA0sjAyMDeysDRU0lEKTi0uzszPAykwrAUAcf1S4SwAAAA="/>
  </w:docVars>
  <w:rsids>
    <w:rsidRoot w:val="0042754B"/>
    <w:rsid w:val="0042754B"/>
    <w:rsid w:val="008460E3"/>
    <w:rsid w:val="0086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63D14"/>
  <w15:docId w15:val="{5F0FC228-8DC2-4FE6-9E58-45C5A2DD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5E8"/>
  </w:style>
  <w:style w:type="paragraph" w:styleId="Ttulo1">
    <w:name w:val="heading 1"/>
    <w:basedOn w:val="Normal"/>
    <w:next w:val="Normal"/>
    <w:link w:val="Ttulo1Car"/>
    <w:uiPriority w:val="9"/>
    <w:qFormat/>
    <w:rsid w:val="00CE2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E25E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CE25E8"/>
    <w:rPr>
      <w:rFonts w:ascii="Arial" w:eastAsia="Arial" w:hAnsi="Arial" w:cs="Arial"/>
      <w:sz w:val="32"/>
      <w:szCs w:val="32"/>
      <w:lang w:val="en" w:eastAsia="es-CL"/>
    </w:rPr>
  </w:style>
  <w:style w:type="character" w:styleId="Nmerodelnea">
    <w:name w:val="line number"/>
    <w:basedOn w:val="Fuentedeprrafopredeter"/>
    <w:uiPriority w:val="99"/>
    <w:semiHidden/>
    <w:unhideWhenUsed/>
    <w:rsid w:val="00CE25E8"/>
  </w:style>
  <w:style w:type="character" w:customStyle="1" w:styleId="Ttulo1Car">
    <w:name w:val="Título 1 Car"/>
    <w:basedOn w:val="Fuentedeprrafopredeter"/>
    <w:link w:val="Ttulo1"/>
    <w:uiPriority w:val="9"/>
    <w:rsid w:val="00CE25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" w:eastAsia="es-C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eorologia.gov.py/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numet.gub.uy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jp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hyperlink" Target="http://www.smn.gob.ar/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dmep.inmet.gov.br/" TargetMode="Externa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XH1iraJUkjuD5j9O33H5SL5Z6A==">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518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Angel Lagos Zuniga (mlagosz)</dc:creator>
  <cp:lastModifiedBy>Miguel Angel Lagos Zuniga (mlagosz)</cp:lastModifiedBy>
  <cp:revision>3</cp:revision>
  <dcterms:created xsi:type="dcterms:W3CDTF">2022-05-10T16:00:00Z</dcterms:created>
  <dcterms:modified xsi:type="dcterms:W3CDTF">2022-05-27T15:32:00Z</dcterms:modified>
</cp:coreProperties>
</file>