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F7D" w14:textId="02F495FB" w:rsidR="00307FCE" w:rsidRDefault="00620F82" w:rsidP="00F55F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F55F1C">
        <w:rPr>
          <w:rFonts w:ascii="Times New Roman" w:hAnsi="Times New Roman" w:cs="Times New Roman"/>
          <w:sz w:val="24"/>
          <w:szCs w:val="24"/>
        </w:rPr>
        <w:t xml:space="preserve">1.  Summary of </w:t>
      </w:r>
      <w:r w:rsidR="00F55F1C" w:rsidRPr="001455BA">
        <w:rPr>
          <w:rFonts w:ascii="Times New Roman" w:hAnsi="Times New Roman" w:cs="Times New Roman"/>
          <w:sz w:val="24"/>
          <w:szCs w:val="24"/>
        </w:rPr>
        <w:t>origination</w:t>
      </w:r>
      <w:r w:rsidR="00F55F1C">
        <w:rPr>
          <w:rFonts w:ascii="Times New Roman" w:hAnsi="Times New Roman" w:cs="Times New Roman"/>
          <w:sz w:val="24"/>
          <w:szCs w:val="24"/>
        </w:rPr>
        <w:t xml:space="preserve"> site for 2019 lectures in BMB 516 and BMB 528</w:t>
      </w:r>
    </w:p>
    <w:p w14:paraId="282B439C" w14:textId="77777777" w:rsidR="00F55F1C" w:rsidRDefault="00F55F1C" w:rsidP="00F55F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6750"/>
        <w:gridCol w:w="2160"/>
      </w:tblGrid>
      <w:tr w:rsidR="0093662C" w14:paraId="617AC782" w14:textId="77777777" w:rsidTr="002A400D">
        <w:tc>
          <w:tcPr>
            <w:tcW w:w="1345" w:type="dxa"/>
          </w:tcPr>
          <w:p w14:paraId="1ECD902A" w14:textId="77777777" w:rsidR="0093662C" w:rsidRPr="0074266A" w:rsidRDefault="0093662C" w:rsidP="00F55F1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6750" w:type="dxa"/>
          </w:tcPr>
          <w:p w14:paraId="4F206297" w14:textId="77777777" w:rsidR="0093662C" w:rsidRPr="0074266A" w:rsidRDefault="0093662C" w:rsidP="00F55F1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Lecture Topic</w:t>
            </w:r>
          </w:p>
        </w:tc>
        <w:tc>
          <w:tcPr>
            <w:tcW w:w="2160" w:type="dxa"/>
          </w:tcPr>
          <w:p w14:paraId="287311B3" w14:textId="77777777" w:rsidR="0093662C" w:rsidRPr="00906DAC" w:rsidRDefault="0093662C" w:rsidP="00F55F1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Site of origination</w:t>
            </w:r>
            <w:r w:rsidR="00906DA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93662C" w14:paraId="461A619C" w14:textId="77777777" w:rsidTr="002A400D">
        <w:tc>
          <w:tcPr>
            <w:tcW w:w="1345" w:type="dxa"/>
          </w:tcPr>
          <w:p w14:paraId="3E44AB01" w14:textId="77777777" w:rsidR="0093662C" w:rsidRPr="00906DAC" w:rsidRDefault="0093662C" w:rsidP="00F55F1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BMB 516</w:t>
            </w:r>
            <w:r w:rsidR="00906DA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50" w:type="dxa"/>
          </w:tcPr>
          <w:p w14:paraId="6B612AF7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9BA2B43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2C" w14:paraId="3A0AE3D0" w14:textId="77777777" w:rsidTr="002A400D">
        <w:tc>
          <w:tcPr>
            <w:tcW w:w="1345" w:type="dxa"/>
          </w:tcPr>
          <w:p w14:paraId="7D1F8751" w14:textId="3E4B61D0" w:rsidR="0093662C" w:rsidRPr="00847C07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311BD0" w:rsidRPr="00847C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3D9732F9" w14:textId="77777777" w:rsidR="0093662C" w:rsidRPr="00980E98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Hemoglobin and gas transport</w:t>
            </w:r>
          </w:p>
        </w:tc>
        <w:tc>
          <w:tcPr>
            <w:tcW w:w="2160" w:type="dxa"/>
          </w:tcPr>
          <w:p w14:paraId="6C8B60BB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363831E9" w14:textId="77777777" w:rsidTr="002A400D">
        <w:tc>
          <w:tcPr>
            <w:tcW w:w="1345" w:type="dxa"/>
          </w:tcPr>
          <w:p w14:paraId="4ED28265" w14:textId="19187DD6" w:rsidR="0093662C" w:rsidRPr="00847C07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311BD0" w:rsidRPr="00847C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7CE142BE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Blood pH regulation</w:t>
            </w:r>
          </w:p>
        </w:tc>
        <w:tc>
          <w:tcPr>
            <w:tcW w:w="2160" w:type="dxa"/>
          </w:tcPr>
          <w:p w14:paraId="68CA5BFF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739F0C12" w14:textId="77777777" w:rsidTr="002A400D">
        <w:tc>
          <w:tcPr>
            <w:tcW w:w="1345" w:type="dxa"/>
          </w:tcPr>
          <w:p w14:paraId="24DF7D2E" w14:textId="5BA03A94" w:rsidR="0093662C" w:rsidRPr="00847C07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311BD0" w:rsidRPr="00847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4/19</w:t>
            </w:r>
          </w:p>
        </w:tc>
        <w:tc>
          <w:tcPr>
            <w:tcW w:w="6750" w:type="dxa"/>
          </w:tcPr>
          <w:p w14:paraId="2CD216C4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Biomarkers in blood and urine</w:t>
            </w:r>
          </w:p>
        </w:tc>
        <w:tc>
          <w:tcPr>
            <w:tcW w:w="2160" w:type="dxa"/>
          </w:tcPr>
          <w:p w14:paraId="12C03ADE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0294526C" w14:textId="77777777" w:rsidTr="002A400D">
        <w:tc>
          <w:tcPr>
            <w:tcW w:w="1345" w:type="dxa"/>
          </w:tcPr>
          <w:p w14:paraId="379EFBEF" w14:textId="1CC19427" w:rsidR="0093662C" w:rsidRPr="00847C07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311BD0" w:rsidRPr="00847C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6933E127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Overview of metabolism; carbohydrate digestion and absorption</w:t>
            </w:r>
          </w:p>
        </w:tc>
        <w:tc>
          <w:tcPr>
            <w:tcW w:w="2160" w:type="dxa"/>
          </w:tcPr>
          <w:p w14:paraId="06519380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379CF1AA" w14:textId="77777777" w:rsidTr="002A400D">
        <w:tc>
          <w:tcPr>
            <w:tcW w:w="1345" w:type="dxa"/>
          </w:tcPr>
          <w:p w14:paraId="0F2AA033" w14:textId="3B7CE533" w:rsidR="0093662C" w:rsidRPr="00847C07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311BD0" w:rsidRPr="00847C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71508963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Oxidation states</w:t>
            </w:r>
          </w:p>
        </w:tc>
        <w:tc>
          <w:tcPr>
            <w:tcW w:w="2160" w:type="dxa"/>
          </w:tcPr>
          <w:p w14:paraId="39B38909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26C5C7D4" w14:textId="77777777" w:rsidTr="002A400D">
        <w:tc>
          <w:tcPr>
            <w:tcW w:w="1345" w:type="dxa"/>
          </w:tcPr>
          <w:p w14:paraId="1AEFE6F8" w14:textId="41D8F076" w:rsidR="0093662C" w:rsidRPr="00847C07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="00311BD0" w:rsidRPr="00847C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007C7444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TCA cycle</w:t>
            </w:r>
          </w:p>
        </w:tc>
        <w:tc>
          <w:tcPr>
            <w:tcW w:w="2160" w:type="dxa"/>
          </w:tcPr>
          <w:p w14:paraId="418502B6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483D2A72" w14:textId="77777777" w:rsidTr="002A400D">
        <w:tc>
          <w:tcPr>
            <w:tcW w:w="1345" w:type="dxa"/>
          </w:tcPr>
          <w:p w14:paraId="0C8FC871" w14:textId="575B4AF4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030941EA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Storage of carbohydrates</w:t>
            </w:r>
          </w:p>
        </w:tc>
        <w:tc>
          <w:tcPr>
            <w:tcW w:w="2160" w:type="dxa"/>
          </w:tcPr>
          <w:p w14:paraId="15325D97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7AA0BBC9" w14:textId="77777777" w:rsidTr="002A400D">
        <w:tc>
          <w:tcPr>
            <w:tcW w:w="1345" w:type="dxa"/>
          </w:tcPr>
          <w:p w14:paraId="6D9237EB" w14:textId="409B96D6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1D7830C7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Fatty acid oxidation; ketone bodies; fatty acid synthesis</w:t>
            </w:r>
          </w:p>
        </w:tc>
        <w:tc>
          <w:tcPr>
            <w:tcW w:w="2160" w:type="dxa"/>
          </w:tcPr>
          <w:p w14:paraId="26F40641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4CC128B2" w14:textId="77777777" w:rsidTr="002A400D">
        <w:tc>
          <w:tcPr>
            <w:tcW w:w="1345" w:type="dxa"/>
          </w:tcPr>
          <w:p w14:paraId="0350F580" w14:textId="62E4AD6C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53E6DD21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Complex lipid synthesis and breakdown</w:t>
            </w:r>
          </w:p>
        </w:tc>
        <w:tc>
          <w:tcPr>
            <w:tcW w:w="2160" w:type="dxa"/>
          </w:tcPr>
          <w:p w14:paraId="5ABE2C95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0C3C0CE6" w14:textId="77777777" w:rsidTr="002A400D">
        <w:tc>
          <w:tcPr>
            <w:tcW w:w="1345" w:type="dxa"/>
          </w:tcPr>
          <w:p w14:paraId="294302F7" w14:textId="13E65182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020DD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0AD59074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Hormones and hormone action</w:t>
            </w:r>
          </w:p>
        </w:tc>
        <w:tc>
          <w:tcPr>
            <w:tcW w:w="2160" w:type="dxa"/>
          </w:tcPr>
          <w:p w14:paraId="3E1379FF" w14:textId="77777777" w:rsidR="0093662C" w:rsidRDefault="009020DD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2FFC26D5" w14:textId="77777777" w:rsidTr="002A400D">
        <w:tc>
          <w:tcPr>
            <w:tcW w:w="1345" w:type="dxa"/>
          </w:tcPr>
          <w:p w14:paraId="76C77E30" w14:textId="77777777" w:rsidR="0093662C" w:rsidRPr="00A2445B" w:rsidRDefault="001455BA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BMB 528</w:t>
            </w:r>
            <w:r w:rsidR="00A244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50" w:type="dxa"/>
          </w:tcPr>
          <w:p w14:paraId="5E40DED6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9B1AB0E" w14:textId="77777777" w:rsidR="0093662C" w:rsidRDefault="0093662C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62C" w14:paraId="645E6448" w14:textId="77777777" w:rsidTr="002A400D">
        <w:tc>
          <w:tcPr>
            <w:tcW w:w="1345" w:type="dxa"/>
          </w:tcPr>
          <w:p w14:paraId="776A7ED6" w14:textId="02D08D75" w:rsidR="0093662C" w:rsidRPr="00847C07" w:rsidRDefault="007D4A5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225EF4" w:rsidRPr="00847C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4B90C031" w14:textId="77777777" w:rsidR="0093662C" w:rsidRDefault="007D4A5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medical genetics</w:t>
            </w:r>
          </w:p>
        </w:tc>
        <w:tc>
          <w:tcPr>
            <w:tcW w:w="2160" w:type="dxa"/>
          </w:tcPr>
          <w:p w14:paraId="0B29F9BC" w14:textId="77777777" w:rsidR="0093662C" w:rsidRDefault="007D4A5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6D4153BA" w14:textId="77777777" w:rsidTr="002A400D">
        <w:tc>
          <w:tcPr>
            <w:tcW w:w="1345" w:type="dxa"/>
          </w:tcPr>
          <w:p w14:paraId="143A06D6" w14:textId="2E04F79A" w:rsidR="0093662C" w:rsidRPr="00847C07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225EF4" w:rsidRPr="00847C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1124E9B5" w14:textId="77777777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One-carbon metabolism</w:t>
            </w:r>
          </w:p>
        </w:tc>
        <w:tc>
          <w:tcPr>
            <w:tcW w:w="2160" w:type="dxa"/>
          </w:tcPr>
          <w:p w14:paraId="50266D70" w14:textId="77777777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39223EEF" w14:textId="77777777" w:rsidTr="002A400D">
        <w:tc>
          <w:tcPr>
            <w:tcW w:w="1345" w:type="dxa"/>
          </w:tcPr>
          <w:p w14:paraId="7E35F1F0" w14:textId="735F3258" w:rsidR="0093662C" w:rsidRPr="00847C07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225EF4" w:rsidRPr="00847C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768F8FA0" w14:textId="77777777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Nucleotide metabolism</w:t>
            </w:r>
          </w:p>
        </w:tc>
        <w:tc>
          <w:tcPr>
            <w:tcW w:w="2160" w:type="dxa"/>
          </w:tcPr>
          <w:p w14:paraId="7C85EEAC" w14:textId="77777777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43D837A8" w14:textId="77777777" w:rsidTr="002A400D">
        <w:tc>
          <w:tcPr>
            <w:tcW w:w="1345" w:type="dxa"/>
          </w:tcPr>
          <w:p w14:paraId="71D539CD" w14:textId="0DDCF8AE" w:rsidR="0093662C" w:rsidRPr="00847C07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225EF4" w:rsidRPr="00847C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1C176BA8" w14:textId="77777777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DNA, nucleosomes, chromosomes</w:t>
            </w:r>
          </w:p>
        </w:tc>
        <w:tc>
          <w:tcPr>
            <w:tcW w:w="2160" w:type="dxa"/>
          </w:tcPr>
          <w:p w14:paraId="4989BB03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4EEA09F8" w14:textId="77777777" w:rsidTr="002A400D">
        <w:tc>
          <w:tcPr>
            <w:tcW w:w="1345" w:type="dxa"/>
          </w:tcPr>
          <w:p w14:paraId="58DC1281" w14:textId="2FA72DFB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0DBEBCFA" w14:textId="41224423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  <w:r w:rsidR="00225EF4">
              <w:rPr>
                <w:rFonts w:ascii="Times New Roman" w:hAnsi="Times New Roman" w:cs="Times New Roman"/>
                <w:sz w:val="24"/>
                <w:szCs w:val="24"/>
              </w:rPr>
              <w:t xml:space="preserve"> Structure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replication</w:t>
            </w:r>
          </w:p>
        </w:tc>
        <w:tc>
          <w:tcPr>
            <w:tcW w:w="2160" w:type="dxa"/>
          </w:tcPr>
          <w:p w14:paraId="69647BB0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46A81AA1" w14:textId="77777777" w:rsidTr="002A400D">
        <w:tc>
          <w:tcPr>
            <w:tcW w:w="1345" w:type="dxa"/>
          </w:tcPr>
          <w:p w14:paraId="038D52AD" w14:textId="20A3812D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5FA979AF" w14:textId="77777777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 Part 1</w:t>
            </w:r>
          </w:p>
        </w:tc>
        <w:tc>
          <w:tcPr>
            <w:tcW w:w="2160" w:type="dxa"/>
          </w:tcPr>
          <w:p w14:paraId="03AE0951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1A7EBA18" w14:textId="77777777" w:rsidTr="002A400D">
        <w:tc>
          <w:tcPr>
            <w:tcW w:w="1345" w:type="dxa"/>
          </w:tcPr>
          <w:p w14:paraId="3A1260CA" w14:textId="070A112D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6E17F81A" w14:textId="77777777" w:rsidR="0093662C" w:rsidRDefault="00987F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 Part 2</w:t>
            </w:r>
          </w:p>
        </w:tc>
        <w:tc>
          <w:tcPr>
            <w:tcW w:w="2160" w:type="dxa"/>
          </w:tcPr>
          <w:p w14:paraId="2895EBAB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4A13CD82" w14:textId="77777777" w:rsidTr="002A400D">
        <w:tc>
          <w:tcPr>
            <w:tcW w:w="1345" w:type="dxa"/>
          </w:tcPr>
          <w:p w14:paraId="0AB5DC53" w14:textId="63D90BFA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7F22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7DD21911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 expression</w:t>
            </w:r>
          </w:p>
        </w:tc>
        <w:tc>
          <w:tcPr>
            <w:tcW w:w="2160" w:type="dxa"/>
          </w:tcPr>
          <w:p w14:paraId="001894DF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06F71A7B" w14:textId="77777777" w:rsidTr="002A400D">
        <w:tc>
          <w:tcPr>
            <w:tcW w:w="1345" w:type="dxa"/>
          </w:tcPr>
          <w:p w14:paraId="74BFCB4B" w14:textId="2DB1C186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4696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4696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7CE6E644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 translation and post-translational events</w:t>
            </w:r>
          </w:p>
        </w:tc>
        <w:tc>
          <w:tcPr>
            <w:tcW w:w="2160" w:type="dxa"/>
          </w:tcPr>
          <w:p w14:paraId="411CBFCE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56470C08" w14:textId="77777777" w:rsidTr="002A400D">
        <w:tc>
          <w:tcPr>
            <w:tcW w:w="1345" w:type="dxa"/>
          </w:tcPr>
          <w:p w14:paraId="50BF8F97" w14:textId="159D72B8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4696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F4696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5FF46274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cycle regulation</w:t>
            </w:r>
          </w:p>
        </w:tc>
        <w:tc>
          <w:tcPr>
            <w:tcW w:w="2160" w:type="dxa"/>
          </w:tcPr>
          <w:p w14:paraId="3D71EABC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5B26A754" w14:textId="77777777" w:rsidTr="002A400D">
        <w:tc>
          <w:tcPr>
            <w:tcW w:w="1345" w:type="dxa"/>
          </w:tcPr>
          <w:p w14:paraId="7EA571A9" w14:textId="32A6F3BB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4696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F4696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2C0649AC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Stimulatory signals for proliferation</w:t>
            </w:r>
          </w:p>
        </w:tc>
        <w:tc>
          <w:tcPr>
            <w:tcW w:w="2160" w:type="dxa"/>
          </w:tcPr>
          <w:p w14:paraId="084506E8" w14:textId="77777777" w:rsidR="0093662C" w:rsidRDefault="00EF4696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6C0A1AA5" w14:textId="77777777" w:rsidTr="002A400D">
        <w:tc>
          <w:tcPr>
            <w:tcW w:w="1345" w:type="dxa"/>
          </w:tcPr>
          <w:p w14:paraId="74EE326E" w14:textId="74D61FEE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7A22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A7A22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71119BE5" w14:textId="77777777" w:rsidR="0093662C" w:rsidRDefault="00DA7A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 repair</w:t>
            </w:r>
          </w:p>
        </w:tc>
        <w:tc>
          <w:tcPr>
            <w:tcW w:w="2160" w:type="dxa"/>
          </w:tcPr>
          <w:p w14:paraId="4B969CCC" w14:textId="77777777" w:rsidR="0093662C" w:rsidRDefault="00DA7A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6F3FBE26" w14:textId="77777777" w:rsidTr="002A400D">
        <w:tc>
          <w:tcPr>
            <w:tcW w:w="1345" w:type="dxa"/>
          </w:tcPr>
          <w:p w14:paraId="5AAD124B" w14:textId="2CFADFA2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7A22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7A22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3CA3A5E2" w14:textId="77777777" w:rsidR="0093662C" w:rsidRDefault="00DA7A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Factors modulating inheritance patterns</w:t>
            </w:r>
          </w:p>
        </w:tc>
        <w:tc>
          <w:tcPr>
            <w:tcW w:w="2160" w:type="dxa"/>
          </w:tcPr>
          <w:p w14:paraId="6D1F9262" w14:textId="0D07775D" w:rsidR="0093662C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79E3473D" w14:textId="77777777" w:rsidTr="002A400D">
        <w:tc>
          <w:tcPr>
            <w:tcW w:w="1345" w:type="dxa"/>
          </w:tcPr>
          <w:p w14:paraId="7B6E9E14" w14:textId="5A13B5D5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7A22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A7A22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5DB36338" w14:textId="77777777" w:rsidR="0093662C" w:rsidRDefault="00DA7A22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Population genetics</w:t>
            </w:r>
          </w:p>
        </w:tc>
        <w:tc>
          <w:tcPr>
            <w:tcW w:w="2160" w:type="dxa"/>
          </w:tcPr>
          <w:p w14:paraId="45F24238" w14:textId="5AFA6ABD" w:rsidR="0093662C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225EF4" w14:paraId="4D6761B6" w14:textId="77777777" w:rsidTr="002A400D">
        <w:tc>
          <w:tcPr>
            <w:tcW w:w="1345" w:type="dxa"/>
          </w:tcPr>
          <w:p w14:paraId="62F3228D" w14:textId="0846A2DD" w:rsidR="00225EF4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9/24/19</w:t>
            </w:r>
          </w:p>
        </w:tc>
        <w:tc>
          <w:tcPr>
            <w:tcW w:w="6750" w:type="dxa"/>
          </w:tcPr>
          <w:p w14:paraId="24816A1E" w14:textId="7D417091" w:rsidR="00225EF4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EF4">
              <w:rPr>
                <w:rFonts w:ascii="Times New Roman" w:hAnsi="Times New Roman" w:cs="Times New Roman"/>
                <w:sz w:val="24"/>
                <w:szCs w:val="24"/>
              </w:rPr>
              <w:t>Chromosome nomenclature and structural abnormalities</w:t>
            </w:r>
          </w:p>
        </w:tc>
        <w:tc>
          <w:tcPr>
            <w:tcW w:w="2160" w:type="dxa"/>
          </w:tcPr>
          <w:p w14:paraId="13D0D426" w14:textId="5426062E" w:rsidR="00225EF4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365F9921" w14:textId="77777777" w:rsidTr="002A400D">
        <w:tc>
          <w:tcPr>
            <w:tcW w:w="1345" w:type="dxa"/>
          </w:tcPr>
          <w:p w14:paraId="1F30FAC1" w14:textId="7FF26DA6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351080E0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techniques Part 1</w:t>
            </w:r>
          </w:p>
        </w:tc>
        <w:tc>
          <w:tcPr>
            <w:tcW w:w="2160" w:type="dxa"/>
          </w:tcPr>
          <w:p w14:paraId="552CE525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22B4EFA7" w14:textId="77777777" w:rsidTr="002A400D">
        <w:tc>
          <w:tcPr>
            <w:tcW w:w="1345" w:type="dxa"/>
          </w:tcPr>
          <w:p w14:paraId="0C8254EB" w14:textId="5A687682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7F006B3F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techniques Part 2</w:t>
            </w:r>
          </w:p>
        </w:tc>
        <w:tc>
          <w:tcPr>
            <w:tcW w:w="2160" w:type="dxa"/>
          </w:tcPr>
          <w:p w14:paraId="4E1F52B6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6908D2C2" w14:textId="77777777" w:rsidTr="002A400D">
        <w:tc>
          <w:tcPr>
            <w:tcW w:w="1345" w:type="dxa"/>
          </w:tcPr>
          <w:p w14:paraId="125AA3DA" w14:textId="7AB5E238" w:rsidR="0093662C" w:rsidRPr="00847C07" w:rsidRDefault="00225EF4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3A4C8EEE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techniques Part 3</w:t>
            </w:r>
          </w:p>
        </w:tc>
        <w:tc>
          <w:tcPr>
            <w:tcW w:w="2160" w:type="dxa"/>
          </w:tcPr>
          <w:p w14:paraId="261404CC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23F9D825" w14:textId="77777777" w:rsidTr="002A400D">
        <w:tc>
          <w:tcPr>
            <w:tcW w:w="1345" w:type="dxa"/>
          </w:tcPr>
          <w:p w14:paraId="128A55B7" w14:textId="5EF22D8C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/30/19</w:t>
            </w:r>
          </w:p>
        </w:tc>
        <w:tc>
          <w:tcPr>
            <w:tcW w:w="6750" w:type="dxa"/>
          </w:tcPr>
          <w:p w14:paraId="6006FCE9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Common chromosomal disorders</w:t>
            </w:r>
          </w:p>
        </w:tc>
        <w:tc>
          <w:tcPr>
            <w:tcW w:w="2160" w:type="dxa"/>
          </w:tcPr>
          <w:p w14:paraId="07214FAA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0231A7D6" w14:textId="77777777" w:rsidTr="002A400D">
        <w:tc>
          <w:tcPr>
            <w:tcW w:w="1345" w:type="dxa"/>
          </w:tcPr>
          <w:p w14:paraId="42E5BD70" w14:textId="6789EF36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/30/19</w:t>
            </w:r>
          </w:p>
        </w:tc>
        <w:tc>
          <w:tcPr>
            <w:tcW w:w="6750" w:type="dxa"/>
          </w:tcPr>
          <w:p w14:paraId="02A13BCC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Micro- and macro-deletion disorders</w:t>
            </w:r>
          </w:p>
        </w:tc>
        <w:tc>
          <w:tcPr>
            <w:tcW w:w="2160" w:type="dxa"/>
          </w:tcPr>
          <w:p w14:paraId="7E7FA6DF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4D051E8A" w14:textId="77777777" w:rsidTr="002A400D">
        <w:tc>
          <w:tcPr>
            <w:tcW w:w="1345" w:type="dxa"/>
          </w:tcPr>
          <w:p w14:paraId="460079A9" w14:textId="27A2F33A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1B4815BA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NF and Marfan syndrome</w:t>
            </w:r>
          </w:p>
        </w:tc>
        <w:tc>
          <w:tcPr>
            <w:tcW w:w="2160" w:type="dxa"/>
          </w:tcPr>
          <w:p w14:paraId="37763612" w14:textId="09DAFE4E" w:rsidR="0093662C" w:rsidRPr="0019445E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45E"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12F40297" w14:textId="77777777" w:rsidTr="002A400D">
        <w:tc>
          <w:tcPr>
            <w:tcW w:w="1345" w:type="dxa"/>
          </w:tcPr>
          <w:p w14:paraId="58717158" w14:textId="280CAC22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13161550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Multifactorial disorders</w:t>
            </w:r>
          </w:p>
        </w:tc>
        <w:tc>
          <w:tcPr>
            <w:tcW w:w="2160" w:type="dxa"/>
          </w:tcPr>
          <w:p w14:paraId="513C5775" w14:textId="575BEFF0" w:rsidR="0093662C" w:rsidRPr="0019445E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45E">
              <w:rPr>
                <w:rFonts w:ascii="Times New Roman" w:hAnsi="Times New Roman" w:cs="Times New Roman"/>
                <w:sz w:val="24"/>
                <w:szCs w:val="24"/>
              </w:rPr>
              <w:t>MUC</w:t>
            </w:r>
          </w:p>
        </w:tc>
      </w:tr>
      <w:tr w:rsidR="0093662C" w14:paraId="2B6F6F5F" w14:textId="77777777" w:rsidTr="002A400D">
        <w:tc>
          <w:tcPr>
            <w:tcW w:w="1345" w:type="dxa"/>
          </w:tcPr>
          <w:p w14:paraId="36142197" w14:textId="2BBE2EF3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0/19</w:t>
            </w:r>
          </w:p>
        </w:tc>
        <w:tc>
          <w:tcPr>
            <w:tcW w:w="6750" w:type="dxa"/>
          </w:tcPr>
          <w:p w14:paraId="3D596351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Genetic testing</w:t>
            </w:r>
          </w:p>
        </w:tc>
        <w:tc>
          <w:tcPr>
            <w:tcW w:w="2160" w:type="dxa"/>
          </w:tcPr>
          <w:p w14:paraId="2943DC84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1C410E7D" w14:textId="77777777" w:rsidTr="002A400D">
        <w:tc>
          <w:tcPr>
            <w:tcW w:w="1345" w:type="dxa"/>
          </w:tcPr>
          <w:p w14:paraId="6D106AEC" w14:textId="35C5F8E4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0/19</w:t>
            </w:r>
          </w:p>
        </w:tc>
        <w:tc>
          <w:tcPr>
            <w:tcW w:w="6750" w:type="dxa"/>
          </w:tcPr>
          <w:p w14:paraId="29E2D0A7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Prenatal screening and teratogens</w:t>
            </w:r>
          </w:p>
        </w:tc>
        <w:tc>
          <w:tcPr>
            <w:tcW w:w="2160" w:type="dxa"/>
          </w:tcPr>
          <w:p w14:paraId="7D6B6650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6B13AA7C" w14:textId="77777777" w:rsidTr="002A400D">
        <w:tc>
          <w:tcPr>
            <w:tcW w:w="1345" w:type="dxa"/>
          </w:tcPr>
          <w:p w14:paraId="06D59BF8" w14:textId="1B6CA9C3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3E91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4BCD224E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genetics</w:t>
            </w:r>
          </w:p>
        </w:tc>
        <w:tc>
          <w:tcPr>
            <w:tcW w:w="2160" w:type="dxa"/>
          </w:tcPr>
          <w:p w14:paraId="17A9E06E" w14:textId="77777777" w:rsidR="0093662C" w:rsidRDefault="00E13E91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</w:t>
            </w:r>
          </w:p>
        </w:tc>
      </w:tr>
      <w:tr w:rsidR="0093662C" w14:paraId="571B771A" w14:textId="77777777" w:rsidTr="002A400D">
        <w:tc>
          <w:tcPr>
            <w:tcW w:w="1345" w:type="dxa"/>
          </w:tcPr>
          <w:p w14:paraId="6C803EAC" w14:textId="55D44E68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0047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20047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0EF12E6B" w14:textId="77777777" w:rsidR="0093662C" w:rsidRDefault="0032004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 correlates of genetic anticipation</w:t>
            </w:r>
          </w:p>
        </w:tc>
        <w:tc>
          <w:tcPr>
            <w:tcW w:w="2160" w:type="dxa"/>
          </w:tcPr>
          <w:p w14:paraId="558E81EE" w14:textId="77777777" w:rsidR="0093662C" w:rsidRDefault="0032004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  <w:tr w:rsidR="0093662C" w14:paraId="52C989F0" w14:textId="77777777" w:rsidTr="002A400D">
        <w:tc>
          <w:tcPr>
            <w:tcW w:w="1345" w:type="dxa"/>
          </w:tcPr>
          <w:p w14:paraId="53B51303" w14:textId="6674B54F" w:rsidR="0093662C" w:rsidRPr="00847C07" w:rsidRDefault="00847C0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20047" w:rsidRPr="00847C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7C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20047" w:rsidRPr="00847C07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6750" w:type="dxa"/>
          </w:tcPr>
          <w:p w14:paraId="64A72983" w14:textId="4714636C" w:rsidR="0093662C" w:rsidRDefault="0032004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Clinical correlates of genetic impr</w:t>
            </w:r>
            <w:r w:rsidR="00847C0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ting</w:t>
            </w:r>
          </w:p>
        </w:tc>
        <w:tc>
          <w:tcPr>
            <w:tcW w:w="2160" w:type="dxa"/>
          </w:tcPr>
          <w:p w14:paraId="7BF0751B" w14:textId="77777777" w:rsidR="0093662C" w:rsidRDefault="00320047" w:rsidP="00F55F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</w:tr>
    </w:tbl>
    <w:p w14:paraId="3529033F" w14:textId="276DA529" w:rsidR="00BB1D8E" w:rsidRPr="00D67B3D" w:rsidRDefault="00BB1D8E" w:rsidP="00885CF6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67B3D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r w:rsidRPr="00D67B3D">
        <w:rPr>
          <w:rFonts w:ascii="Times New Roman" w:hAnsi="Times New Roman" w:cs="Times New Roman"/>
          <w:sz w:val="24"/>
          <w:szCs w:val="24"/>
        </w:rPr>
        <w:t xml:space="preserve"> Each year, the entering class at MSUCOM consisted of ~300 students: (a) ~200 located at the East Lansing (EL) site; (b) ~50 at Detroit Medical Center (DMC) site; and (c) ~50 at Macomb University Center (MUC).  Each live lecture had a point of origination (e.g. DMC) in which students were physically in the classroom with the lecturer. At the non-origination sites (</w:t>
      </w:r>
      <w:proofErr w:type="gramStart"/>
      <w:r w:rsidRPr="00D67B3D">
        <w:rPr>
          <w:rFonts w:ascii="Times New Roman" w:hAnsi="Times New Roman" w:cs="Times New Roman"/>
          <w:sz w:val="24"/>
          <w:szCs w:val="24"/>
        </w:rPr>
        <w:t>e.g.</w:t>
      </w:r>
      <w:proofErr w:type="gramEnd"/>
      <w:r w:rsidRPr="00D67B3D">
        <w:rPr>
          <w:rFonts w:ascii="Times New Roman" w:hAnsi="Times New Roman" w:cs="Times New Roman"/>
          <w:sz w:val="24"/>
          <w:szCs w:val="24"/>
        </w:rPr>
        <w:t xml:space="preserve"> EL and MUC), students watched the lecture via Polycom video conferencing in real time. There is a faculty member in each of the non-origination site classrooms who can direct questions/discussion to the lecturer or to whom students can direct questions following the session. </w:t>
      </w:r>
    </w:p>
    <w:p w14:paraId="016E51C5" w14:textId="77777777" w:rsidR="00BB1D8E" w:rsidRDefault="00BB1D8E" w:rsidP="00F55F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43A9CB" w14:textId="79F20BE5" w:rsidR="00BB1D8E" w:rsidRPr="00D67B3D" w:rsidRDefault="00BB1D8E" w:rsidP="00F55F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b</w:t>
      </w:r>
      <w:r w:rsidR="00D67B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67B3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D67B3D">
        <w:rPr>
          <w:rFonts w:ascii="Times New Roman" w:hAnsi="Times New Roman" w:cs="Times New Roman"/>
          <w:sz w:val="24"/>
          <w:szCs w:val="24"/>
        </w:rPr>
        <w:t xml:space="preserve"> course consists </w:t>
      </w:r>
      <w:r w:rsidR="00847C07">
        <w:rPr>
          <w:rFonts w:ascii="Times New Roman" w:hAnsi="Times New Roman" w:cs="Times New Roman"/>
          <w:sz w:val="24"/>
          <w:szCs w:val="24"/>
        </w:rPr>
        <w:t xml:space="preserve">of </w:t>
      </w:r>
      <w:r w:rsidR="00D67B3D">
        <w:rPr>
          <w:rFonts w:ascii="Times New Roman" w:hAnsi="Times New Roman" w:cs="Times New Roman"/>
          <w:sz w:val="24"/>
          <w:szCs w:val="24"/>
        </w:rPr>
        <w:t xml:space="preserve">a mix of lecture and activity sessions.  The activity sessions were conducted in small groups at each site. This table summarizes </w:t>
      </w:r>
      <w:r w:rsidR="002F27D5">
        <w:rPr>
          <w:rFonts w:ascii="Times New Roman" w:hAnsi="Times New Roman" w:cs="Times New Roman"/>
          <w:sz w:val="24"/>
          <w:szCs w:val="24"/>
        </w:rPr>
        <w:t>only those</w:t>
      </w:r>
      <w:r w:rsidR="00D67B3D">
        <w:rPr>
          <w:rFonts w:ascii="Times New Roman" w:hAnsi="Times New Roman" w:cs="Times New Roman"/>
          <w:sz w:val="24"/>
          <w:szCs w:val="24"/>
        </w:rPr>
        <w:t xml:space="preserve"> topics covered by lectures</w:t>
      </w:r>
      <w:r w:rsidR="002F27D5">
        <w:rPr>
          <w:rFonts w:ascii="Times New Roman" w:hAnsi="Times New Roman" w:cs="Times New Roman"/>
          <w:sz w:val="24"/>
          <w:szCs w:val="24"/>
        </w:rPr>
        <w:t>, which involved a site of origination.</w:t>
      </w:r>
      <w:r w:rsidR="00D67B3D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BB1D8E" w:rsidRPr="00D67B3D" w:rsidSect="00F55F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1C"/>
    <w:rsid w:val="001455BA"/>
    <w:rsid w:val="0019445E"/>
    <w:rsid w:val="00225EF4"/>
    <w:rsid w:val="00243DAC"/>
    <w:rsid w:val="002A400D"/>
    <w:rsid w:val="002F27D5"/>
    <w:rsid w:val="00311BD0"/>
    <w:rsid w:val="00320047"/>
    <w:rsid w:val="004052CE"/>
    <w:rsid w:val="005C2DF1"/>
    <w:rsid w:val="00620F82"/>
    <w:rsid w:val="0074266A"/>
    <w:rsid w:val="007D4A52"/>
    <w:rsid w:val="00847C07"/>
    <w:rsid w:val="00885CF6"/>
    <w:rsid w:val="009020DD"/>
    <w:rsid w:val="00906DAC"/>
    <w:rsid w:val="0093662C"/>
    <w:rsid w:val="00980E98"/>
    <w:rsid w:val="00987F22"/>
    <w:rsid w:val="00A2445B"/>
    <w:rsid w:val="00BB1D8E"/>
    <w:rsid w:val="00D67B3D"/>
    <w:rsid w:val="00DA7A22"/>
    <w:rsid w:val="00E13E91"/>
    <w:rsid w:val="00EF4696"/>
    <w:rsid w:val="00F13314"/>
    <w:rsid w:val="00F5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DC48C"/>
  <w15:chartTrackingRefBased/>
  <w15:docId w15:val="{A40996DC-AE15-40BB-A61F-D0CBC261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Faner, Martha</dc:creator>
  <cp:keywords/>
  <dc:description/>
  <cp:lastModifiedBy>Faner, Martha</cp:lastModifiedBy>
  <cp:revision>3</cp:revision>
  <dcterms:created xsi:type="dcterms:W3CDTF">2022-03-29T20:52:00Z</dcterms:created>
  <dcterms:modified xsi:type="dcterms:W3CDTF">2022-05-27T19:27:00Z</dcterms:modified>
</cp:coreProperties>
</file>