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A89E80" w14:textId="1ADE6D0D" w:rsidR="00171F6A" w:rsidRPr="0003578E" w:rsidRDefault="00171F6A" w:rsidP="00171F6A">
      <w:pPr>
        <w:rPr>
          <w:rFonts w:ascii="Arial" w:hAnsi="Arial" w:cs="Arial"/>
          <w:bCs/>
          <w:szCs w:val="21"/>
        </w:rPr>
      </w:pPr>
      <w:r>
        <w:rPr>
          <w:rFonts w:ascii="Arial" w:hAnsi="Arial" w:cs="Arial"/>
          <w:bCs/>
          <w:szCs w:val="21"/>
        </w:rPr>
        <w:t>S</w:t>
      </w:r>
      <w:r w:rsidRPr="00953A9A">
        <w:rPr>
          <w:rFonts w:ascii="Arial" w:hAnsi="Arial" w:cs="Arial"/>
          <w:bCs/>
          <w:szCs w:val="21"/>
        </w:rPr>
        <w:t>upplemental table</w:t>
      </w:r>
      <w:bookmarkStart w:id="0" w:name="_GoBack"/>
      <w:bookmarkEnd w:id="0"/>
      <w:r w:rsidRPr="0003578E">
        <w:rPr>
          <w:rFonts w:ascii="Arial" w:hAnsi="Arial" w:cs="Arial"/>
          <w:bCs/>
          <w:szCs w:val="21"/>
        </w:rPr>
        <w:t xml:space="preserve">. </w:t>
      </w:r>
      <w:r>
        <w:rPr>
          <w:rFonts w:ascii="Arial" w:hAnsi="Arial" w:cs="Arial"/>
          <w:bCs/>
          <w:szCs w:val="21"/>
        </w:rPr>
        <w:t>The area</w:t>
      </w:r>
      <w:r w:rsidRPr="0003578E">
        <w:rPr>
          <w:rFonts w:ascii="Arial" w:hAnsi="Arial" w:cs="Arial"/>
          <w:bCs/>
          <w:szCs w:val="21"/>
        </w:rPr>
        <w:t xml:space="preserve"> under the receiver operating characteristic curve of predictive factors for </w:t>
      </w:r>
      <w:r w:rsidRPr="0003578E">
        <w:rPr>
          <w:rFonts w:ascii="Arial" w:eastAsia="ＭＳ 明朝" w:hAnsi="Arial" w:cs="Arial"/>
          <w:bCs/>
          <w:szCs w:val="21"/>
        </w:rPr>
        <w:t xml:space="preserve">the </w:t>
      </w:r>
      <w:r w:rsidRPr="0003578E">
        <w:rPr>
          <w:rFonts w:ascii="Arial" w:hAnsi="Arial" w:cs="Arial"/>
          <w:bCs/>
          <w:szCs w:val="21"/>
        </w:rPr>
        <w:t xml:space="preserve">diagnosis of a target disease </w:t>
      </w:r>
      <w:r w:rsidRPr="0003578E">
        <w:rPr>
          <w:rFonts w:ascii="Arial" w:eastAsia="ＭＳ 明朝" w:hAnsi="Arial" w:cs="Arial"/>
          <w:bCs/>
          <w:szCs w:val="21"/>
        </w:rPr>
        <w:t>compared</w:t>
      </w:r>
      <w:r w:rsidRPr="0003578E">
        <w:rPr>
          <w:rFonts w:ascii="Arial" w:hAnsi="Arial" w:cs="Arial"/>
          <w:bCs/>
          <w:szCs w:val="21"/>
        </w:rPr>
        <w:t xml:space="preserve"> to all other </w:t>
      </w:r>
      <w:r w:rsidRPr="0003578E">
        <w:rPr>
          <w:rFonts w:ascii="Arial" w:eastAsia="ＭＳ 明朝" w:hAnsi="Arial" w:cs="Arial"/>
          <w:bCs/>
          <w:szCs w:val="21"/>
        </w:rPr>
        <w:t>diseases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1"/>
        <w:gridCol w:w="1560"/>
        <w:gridCol w:w="1558"/>
      </w:tblGrid>
      <w:tr w:rsidR="00171F6A" w:rsidRPr="0003578E" w14:paraId="0951E9C1" w14:textId="77777777" w:rsidTr="00E30429">
        <w:tc>
          <w:tcPr>
            <w:tcW w:w="1667" w:type="pct"/>
            <w:vMerge w:val="restart"/>
            <w:vAlign w:val="center"/>
          </w:tcPr>
          <w:p w14:paraId="3AD54461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bookmarkStart w:id="1" w:name="_Hlk91937409"/>
            <w:r w:rsidRPr="0003578E">
              <w:rPr>
                <w:rFonts w:ascii="Arial" w:hAnsi="Arial"/>
                <w:szCs w:val="21"/>
              </w:rPr>
              <w:t>Factor</w:t>
            </w:r>
          </w:p>
        </w:tc>
        <w:tc>
          <w:tcPr>
            <w:tcW w:w="1500" w:type="pct"/>
            <w:vMerge w:val="restart"/>
            <w:vAlign w:val="center"/>
          </w:tcPr>
          <w:p w14:paraId="22AD19B4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AUC</w:t>
            </w:r>
          </w:p>
        </w:tc>
        <w:tc>
          <w:tcPr>
            <w:tcW w:w="183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FC769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 xml:space="preserve">95% </w:t>
            </w:r>
            <w:r w:rsidRPr="0003578E">
              <w:rPr>
                <w:rFonts w:asciiTheme="majorHAnsi" w:hAnsiTheme="majorHAnsi" w:cstheme="majorHAnsi"/>
                <w:szCs w:val="21"/>
              </w:rPr>
              <w:t>confidence level</w:t>
            </w:r>
          </w:p>
        </w:tc>
      </w:tr>
      <w:tr w:rsidR="00171F6A" w:rsidRPr="0003578E" w14:paraId="1D66E25C" w14:textId="77777777" w:rsidTr="00E30429">
        <w:tc>
          <w:tcPr>
            <w:tcW w:w="1667" w:type="pct"/>
            <w:vMerge/>
            <w:tcBorders>
              <w:bottom w:val="single" w:sz="4" w:space="0" w:color="auto"/>
            </w:tcBorders>
            <w:vAlign w:val="center"/>
          </w:tcPr>
          <w:p w14:paraId="26814617" w14:textId="77777777" w:rsidR="00171F6A" w:rsidRPr="0003578E" w:rsidRDefault="00171F6A" w:rsidP="00E30429">
            <w:pPr>
              <w:rPr>
                <w:rFonts w:ascii="Arial" w:hAnsi="Arial"/>
                <w:szCs w:val="21"/>
              </w:rPr>
            </w:pPr>
          </w:p>
        </w:tc>
        <w:tc>
          <w:tcPr>
            <w:tcW w:w="1500" w:type="pct"/>
            <w:vMerge/>
            <w:tcBorders>
              <w:bottom w:val="single" w:sz="4" w:space="0" w:color="auto"/>
            </w:tcBorders>
            <w:vAlign w:val="center"/>
          </w:tcPr>
          <w:p w14:paraId="486AA3F1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0283F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Upper limit</w:t>
            </w:r>
          </w:p>
        </w:tc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4CE9A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Lower limit</w:t>
            </w:r>
          </w:p>
        </w:tc>
      </w:tr>
      <w:tr w:rsidR="00171F6A" w:rsidRPr="0003578E" w14:paraId="12804B49" w14:textId="77777777" w:rsidTr="00E30429">
        <w:tc>
          <w:tcPr>
            <w:tcW w:w="1667" w:type="pct"/>
            <w:tcBorders>
              <w:top w:val="single" w:sz="4" w:space="0" w:color="auto"/>
              <w:bottom w:val="nil"/>
            </w:tcBorders>
            <w:vAlign w:val="center"/>
          </w:tcPr>
          <w:p w14:paraId="0F069301" w14:textId="77777777" w:rsidR="00171F6A" w:rsidRPr="0003578E" w:rsidRDefault="00171F6A" w:rsidP="00E30429">
            <w:pPr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>Tuberculous pleurisy</w:t>
            </w:r>
          </w:p>
        </w:tc>
        <w:tc>
          <w:tcPr>
            <w:tcW w:w="1500" w:type="pct"/>
            <w:tcBorders>
              <w:top w:val="single" w:sz="4" w:space="0" w:color="auto"/>
              <w:bottom w:val="nil"/>
            </w:tcBorders>
            <w:vAlign w:val="center"/>
          </w:tcPr>
          <w:p w14:paraId="0A424DF4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2CB55326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vAlign w:val="center"/>
          </w:tcPr>
          <w:p w14:paraId="4343938C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</w:tr>
      <w:tr w:rsidR="00171F6A" w:rsidRPr="0003578E" w14:paraId="03AB0A43" w14:textId="77777777" w:rsidTr="00E30429"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14:paraId="5ED4F8CC" w14:textId="77777777" w:rsidR="00171F6A" w:rsidRPr="0003578E" w:rsidRDefault="00171F6A" w:rsidP="00E30429">
            <w:pPr>
              <w:ind w:firstLineChars="50" w:firstLine="105"/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>Pleural fluid LDH</w:t>
            </w:r>
          </w:p>
        </w:tc>
        <w:tc>
          <w:tcPr>
            <w:tcW w:w="1500" w:type="pct"/>
            <w:tcBorders>
              <w:top w:val="nil"/>
              <w:bottom w:val="nil"/>
            </w:tcBorders>
            <w:vAlign w:val="center"/>
          </w:tcPr>
          <w:p w14:paraId="2B599CAD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0.826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27DC6846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0.786</w:t>
            </w:r>
          </w:p>
        </w:tc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4D990D96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0.865</w:t>
            </w:r>
          </w:p>
        </w:tc>
      </w:tr>
      <w:tr w:rsidR="00171F6A" w:rsidRPr="0003578E" w14:paraId="6CE9E17A" w14:textId="77777777" w:rsidTr="00E30429"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14:paraId="53B56CDA" w14:textId="77777777" w:rsidR="00171F6A" w:rsidRPr="0003578E" w:rsidRDefault="00171F6A" w:rsidP="00E30429">
            <w:pPr>
              <w:ind w:firstLineChars="50" w:firstLine="105"/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>Pleural fluid LDH/ADA</w:t>
            </w:r>
          </w:p>
        </w:tc>
        <w:tc>
          <w:tcPr>
            <w:tcW w:w="1500" w:type="pct"/>
            <w:tcBorders>
              <w:top w:val="nil"/>
              <w:bottom w:val="nil"/>
            </w:tcBorders>
            <w:vAlign w:val="center"/>
          </w:tcPr>
          <w:p w14:paraId="721DD018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0.882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CC50DF2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0.850</w:t>
            </w:r>
          </w:p>
        </w:tc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2EB4E60A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0.915</w:t>
            </w:r>
          </w:p>
        </w:tc>
      </w:tr>
      <w:tr w:rsidR="00171F6A" w:rsidRPr="0003578E" w14:paraId="6BC5D3E9" w14:textId="77777777" w:rsidTr="00E30429">
        <w:tc>
          <w:tcPr>
            <w:tcW w:w="1667" w:type="pct"/>
            <w:tcBorders>
              <w:top w:val="single" w:sz="4" w:space="0" w:color="auto"/>
              <w:bottom w:val="nil"/>
            </w:tcBorders>
            <w:vAlign w:val="center"/>
          </w:tcPr>
          <w:p w14:paraId="637BE8F9" w14:textId="77777777" w:rsidR="00171F6A" w:rsidRPr="0003578E" w:rsidRDefault="00171F6A" w:rsidP="00E30429">
            <w:pPr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>Pleural infection</w:t>
            </w:r>
          </w:p>
        </w:tc>
        <w:tc>
          <w:tcPr>
            <w:tcW w:w="1500" w:type="pct"/>
            <w:tcBorders>
              <w:top w:val="single" w:sz="4" w:space="0" w:color="auto"/>
              <w:bottom w:val="nil"/>
            </w:tcBorders>
            <w:vAlign w:val="center"/>
          </w:tcPr>
          <w:p w14:paraId="23A588C7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207CF87C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vAlign w:val="center"/>
          </w:tcPr>
          <w:p w14:paraId="75557DBE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</w:tr>
      <w:tr w:rsidR="00171F6A" w:rsidRPr="0003578E" w14:paraId="721D61C5" w14:textId="77777777" w:rsidTr="00E30429"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14:paraId="1F5F9572" w14:textId="77777777" w:rsidR="00171F6A" w:rsidRPr="0003578E" w:rsidRDefault="00171F6A" w:rsidP="00E30429">
            <w:pPr>
              <w:ind w:firstLineChars="50" w:firstLine="105"/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szCs w:val="21"/>
              </w:rPr>
              <w:t>White blood cell count</w:t>
            </w:r>
          </w:p>
        </w:tc>
        <w:tc>
          <w:tcPr>
            <w:tcW w:w="1500" w:type="pct"/>
            <w:tcBorders>
              <w:top w:val="nil"/>
              <w:bottom w:val="nil"/>
            </w:tcBorders>
            <w:vAlign w:val="center"/>
          </w:tcPr>
          <w:p w14:paraId="30F4FD5F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0.903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1A8FFE0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0.869</w:t>
            </w:r>
          </w:p>
        </w:tc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0B6D1077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0.937</w:t>
            </w:r>
          </w:p>
        </w:tc>
      </w:tr>
      <w:tr w:rsidR="00171F6A" w:rsidRPr="0003578E" w14:paraId="799D3A36" w14:textId="77777777" w:rsidTr="00E30429">
        <w:tc>
          <w:tcPr>
            <w:tcW w:w="1667" w:type="pct"/>
            <w:tcBorders>
              <w:top w:val="nil"/>
              <w:bottom w:val="single" w:sz="4" w:space="0" w:color="auto"/>
            </w:tcBorders>
            <w:vAlign w:val="center"/>
          </w:tcPr>
          <w:p w14:paraId="6C3CB9C6" w14:textId="77777777" w:rsidR="00171F6A" w:rsidRPr="0003578E" w:rsidRDefault="00171F6A" w:rsidP="00E30429">
            <w:pPr>
              <w:ind w:firstLineChars="50" w:firstLine="105"/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szCs w:val="21"/>
              </w:rPr>
              <w:t>C-reactive protein</w:t>
            </w:r>
          </w:p>
        </w:tc>
        <w:tc>
          <w:tcPr>
            <w:tcW w:w="1500" w:type="pct"/>
            <w:tcBorders>
              <w:top w:val="nil"/>
              <w:bottom w:val="single" w:sz="4" w:space="0" w:color="auto"/>
            </w:tcBorders>
            <w:vAlign w:val="center"/>
          </w:tcPr>
          <w:p w14:paraId="70AFE0D4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 w:hint="eastAsia"/>
                <w:szCs w:val="21"/>
              </w:rPr>
              <w:t>0.858</w:t>
            </w:r>
          </w:p>
        </w:tc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2651279E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 w:hint="eastAsia"/>
                <w:szCs w:val="21"/>
              </w:rPr>
              <w:t>0.815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vAlign w:val="center"/>
          </w:tcPr>
          <w:p w14:paraId="1269A2F5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 w:hint="eastAsia"/>
                <w:szCs w:val="21"/>
              </w:rPr>
              <w:t>0.900</w:t>
            </w:r>
          </w:p>
        </w:tc>
      </w:tr>
      <w:tr w:rsidR="00171F6A" w:rsidRPr="0003578E" w14:paraId="7D6B30E5" w14:textId="77777777" w:rsidTr="00E30429">
        <w:tc>
          <w:tcPr>
            <w:tcW w:w="1667" w:type="pct"/>
            <w:tcBorders>
              <w:top w:val="single" w:sz="4" w:space="0" w:color="auto"/>
              <w:bottom w:val="nil"/>
            </w:tcBorders>
            <w:vAlign w:val="center"/>
          </w:tcPr>
          <w:p w14:paraId="1FCF2613" w14:textId="77777777" w:rsidR="00171F6A" w:rsidRPr="0003578E" w:rsidRDefault="00171F6A" w:rsidP="00E30429">
            <w:pPr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>Malignant pleural effusion</w:t>
            </w:r>
          </w:p>
        </w:tc>
        <w:tc>
          <w:tcPr>
            <w:tcW w:w="1500" w:type="pct"/>
            <w:tcBorders>
              <w:top w:val="single" w:sz="4" w:space="0" w:color="auto"/>
              <w:bottom w:val="nil"/>
            </w:tcBorders>
            <w:vAlign w:val="center"/>
          </w:tcPr>
          <w:p w14:paraId="68F47580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054C9E19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vAlign w:val="center"/>
          </w:tcPr>
          <w:p w14:paraId="6759DC74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</w:tr>
      <w:tr w:rsidR="00171F6A" w:rsidRPr="0003578E" w14:paraId="3D5BB672" w14:textId="77777777" w:rsidTr="00E30429"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14:paraId="143FAA78" w14:textId="77777777" w:rsidR="00171F6A" w:rsidRPr="0003578E" w:rsidRDefault="00171F6A" w:rsidP="00E30429">
            <w:pPr>
              <w:ind w:firstLineChars="50" w:firstLine="105"/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>Pleural fluid amylase</w:t>
            </w:r>
          </w:p>
        </w:tc>
        <w:tc>
          <w:tcPr>
            <w:tcW w:w="1500" w:type="pct"/>
            <w:tcBorders>
              <w:top w:val="nil"/>
              <w:bottom w:val="nil"/>
            </w:tcBorders>
            <w:vAlign w:val="center"/>
          </w:tcPr>
          <w:p w14:paraId="697B7902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0.775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0DE4381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0.699</w:t>
            </w:r>
          </w:p>
        </w:tc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29D0766B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0.852</w:t>
            </w:r>
          </w:p>
        </w:tc>
      </w:tr>
      <w:tr w:rsidR="00171F6A" w:rsidRPr="0003578E" w14:paraId="033FAF9E" w14:textId="77777777" w:rsidTr="00E30429">
        <w:tc>
          <w:tcPr>
            <w:tcW w:w="1667" w:type="pct"/>
            <w:tcBorders>
              <w:top w:val="nil"/>
              <w:bottom w:val="single" w:sz="4" w:space="0" w:color="auto"/>
            </w:tcBorders>
            <w:vAlign w:val="center"/>
          </w:tcPr>
          <w:p w14:paraId="02730983" w14:textId="77777777" w:rsidR="00171F6A" w:rsidRPr="0003578E" w:rsidRDefault="00171F6A" w:rsidP="00E30429">
            <w:pPr>
              <w:ind w:firstLineChars="50" w:firstLine="105"/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>Pleural fluid ADA/TP</w:t>
            </w:r>
          </w:p>
        </w:tc>
        <w:tc>
          <w:tcPr>
            <w:tcW w:w="1500" w:type="pct"/>
            <w:tcBorders>
              <w:top w:val="nil"/>
              <w:bottom w:val="single" w:sz="4" w:space="0" w:color="auto"/>
            </w:tcBorders>
            <w:vAlign w:val="center"/>
          </w:tcPr>
          <w:p w14:paraId="12408EC1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0.821</w:t>
            </w:r>
          </w:p>
        </w:tc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51B14361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0.771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vAlign w:val="center"/>
          </w:tcPr>
          <w:p w14:paraId="1872B2BD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0.871</w:t>
            </w:r>
          </w:p>
        </w:tc>
      </w:tr>
      <w:tr w:rsidR="00171F6A" w:rsidRPr="0003578E" w14:paraId="031AE180" w14:textId="77777777" w:rsidTr="00E30429">
        <w:tc>
          <w:tcPr>
            <w:tcW w:w="1667" w:type="pct"/>
            <w:tcBorders>
              <w:top w:val="single" w:sz="4" w:space="0" w:color="auto"/>
              <w:bottom w:val="nil"/>
            </w:tcBorders>
            <w:vAlign w:val="center"/>
          </w:tcPr>
          <w:p w14:paraId="3D40E14B" w14:textId="77777777" w:rsidR="00171F6A" w:rsidRPr="0003578E" w:rsidRDefault="00171F6A" w:rsidP="00E30429">
            <w:pPr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szCs w:val="21"/>
              </w:rPr>
              <w:t>Malignant lymphoma</w:t>
            </w:r>
          </w:p>
        </w:tc>
        <w:tc>
          <w:tcPr>
            <w:tcW w:w="1500" w:type="pct"/>
            <w:tcBorders>
              <w:top w:val="single" w:sz="4" w:space="0" w:color="auto"/>
              <w:bottom w:val="nil"/>
            </w:tcBorders>
            <w:vAlign w:val="center"/>
          </w:tcPr>
          <w:p w14:paraId="7D0FCA1E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61C9E9DE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vAlign w:val="center"/>
          </w:tcPr>
          <w:p w14:paraId="1A1DC4FD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</w:tr>
      <w:tr w:rsidR="00171F6A" w:rsidRPr="0003578E" w14:paraId="6F91AEF9" w14:textId="77777777" w:rsidTr="00E30429">
        <w:tc>
          <w:tcPr>
            <w:tcW w:w="1667" w:type="pct"/>
            <w:tcBorders>
              <w:top w:val="nil"/>
              <w:bottom w:val="single" w:sz="4" w:space="0" w:color="auto"/>
            </w:tcBorders>
            <w:vAlign w:val="center"/>
          </w:tcPr>
          <w:p w14:paraId="394998D5" w14:textId="77777777" w:rsidR="00171F6A" w:rsidRPr="0003578E" w:rsidRDefault="00171F6A" w:rsidP="00E30429">
            <w:pPr>
              <w:ind w:firstLineChars="50" w:firstLine="105"/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>Serum LDH</w:t>
            </w:r>
          </w:p>
        </w:tc>
        <w:tc>
          <w:tcPr>
            <w:tcW w:w="1500" w:type="pct"/>
            <w:tcBorders>
              <w:top w:val="nil"/>
              <w:bottom w:val="single" w:sz="4" w:space="0" w:color="auto"/>
            </w:tcBorders>
            <w:vAlign w:val="center"/>
          </w:tcPr>
          <w:p w14:paraId="5778F919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0.863</w:t>
            </w:r>
          </w:p>
        </w:tc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56F91D21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0.748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vAlign w:val="center"/>
          </w:tcPr>
          <w:p w14:paraId="2DDF6E28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0.978</w:t>
            </w:r>
          </w:p>
        </w:tc>
      </w:tr>
      <w:tr w:rsidR="00171F6A" w:rsidRPr="0003578E" w14:paraId="226A551A" w14:textId="77777777" w:rsidTr="00E30429">
        <w:tc>
          <w:tcPr>
            <w:tcW w:w="1667" w:type="pct"/>
            <w:tcBorders>
              <w:top w:val="single" w:sz="4" w:space="0" w:color="auto"/>
              <w:bottom w:val="nil"/>
            </w:tcBorders>
            <w:vAlign w:val="center"/>
          </w:tcPr>
          <w:p w14:paraId="42F27A5F" w14:textId="77777777" w:rsidR="00171F6A" w:rsidRPr="0003578E" w:rsidRDefault="00171F6A" w:rsidP="00E30429">
            <w:pPr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>Autoimmune diseases</w:t>
            </w:r>
          </w:p>
        </w:tc>
        <w:tc>
          <w:tcPr>
            <w:tcW w:w="1500" w:type="pct"/>
            <w:tcBorders>
              <w:top w:val="single" w:sz="4" w:space="0" w:color="auto"/>
              <w:bottom w:val="nil"/>
            </w:tcBorders>
            <w:vAlign w:val="center"/>
          </w:tcPr>
          <w:p w14:paraId="6B4D6859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13A9165F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bottom w:val="nil"/>
            </w:tcBorders>
            <w:vAlign w:val="center"/>
          </w:tcPr>
          <w:p w14:paraId="58CBEDB0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</w:p>
        </w:tc>
      </w:tr>
      <w:tr w:rsidR="00171F6A" w:rsidRPr="0003578E" w14:paraId="5D38D555" w14:textId="77777777" w:rsidTr="00E30429"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14:paraId="644F89F4" w14:textId="77777777" w:rsidR="00171F6A" w:rsidRPr="0003578E" w:rsidRDefault="00171F6A" w:rsidP="00E30429">
            <w:pPr>
              <w:ind w:firstLineChars="50" w:firstLine="105"/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 xml:space="preserve">Serum </w:t>
            </w:r>
            <w:r w:rsidRPr="0003578E">
              <w:rPr>
                <w:rFonts w:ascii="Arial" w:eastAsia="ＭＳ 明朝" w:hAnsi="Arial" w:cs="Arial"/>
                <w:bCs/>
                <w:szCs w:val="21"/>
              </w:rPr>
              <w:t>eosinophils</w:t>
            </w:r>
          </w:p>
        </w:tc>
        <w:tc>
          <w:tcPr>
            <w:tcW w:w="1500" w:type="pct"/>
            <w:tcBorders>
              <w:top w:val="nil"/>
              <w:bottom w:val="nil"/>
            </w:tcBorders>
            <w:vAlign w:val="center"/>
          </w:tcPr>
          <w:p w14:paraId="5A6C48BB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 w:hint="eastAsia"/>
                <w:szCs w:val="21"/>
              </w:rPr>
              <w:t>0.814</w:t>
            </w:r>
          </w:p>
        </w:tc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072F07C7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 w:hint="eastAsia"/>
                <w:szCs w:val="21"/>
              </w:rPr>
              <w:t>0.665</w:t>
            </w:r>
          </w:p>
        </w:tc>
        <w:tc>
          <w:tcPr>
            <w:tcW w:w="916" w:type="pct"/>
            <w:tcBorders>
              <w:top w:val="nil"/>
              <w:bottom w:val="nil"/>
            </w:tcBorders>
            <w:vAlign w:val="center"/>
          </w:tcPr>
          <w:p w14:paraId="324A089A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 w:hint="eastAsia"/>
                <w:szCs w:val="21"/>
              </w:rPr>
              <w:t>0.963</w:t>
            </w:r>
          </w:p>
        </w:tc>
      </w:tr>
      <w:tr w:rsidR="00171F6A" w:rsidRPr="0003578E" w14:paraId="0D31EAA7" w14:textId="77777777" w:rsidTr="00E30429">
        <w:tc>
          <w:tcPr>
            <w:tcW w:w="1667" w:type="pct"/>
            <w:tcBorders>
              <w:top w:val="nil"/>
              <w:bottom w:val="single" w:sz="4" w:space="0" w:color="auto"/>
            </w:tcBorders>
            <w:vAlign w:val="center"/>
          </w:tcPr>
          <w:p w14:paraId="685D1277" w14:textId="77777777" w:rsidR="00171F6A" w:rsidRPr="0003578E" w:rsidRDefault="00171F6A" w:rsidP="00E30429">
            <w:pPr>
              <w:ind w:firstLineChars="50" w:firstLine="105"/>
              <w:rPr>
                <w:rFonts w:ascii="Arial" w:hAnsi="Arial" w:cs="Arial"/>
                <w:bCs/>
                <w:szCs w:val="21"/>
              </w:rPr>
            </w:pPr>
            <w:r w:rsidRPr="0003578E">
              <w:rPr>
                <w:rFonts w:ascii="Arial" w:hAnsi="Arial" w:cs="Arial"/>
                <w:bCs/>
                <w:szCs w:val="21"/>
              </w:rPr>
              <w:t xml:space="preserve">Pleural fluid </w:t>
            </w:r>
            <w:r w:rsidRPr="0003578E">
              <w:rPr>
                <w:rFonts w:ascii="Arial" w:eastAsia="ＭＳ 明朝" w:hAnsi="Arial" w:cs="Arial"/>
                <w:bCs/>
                <w:szCs w:val="21"/>
              </w:rPr>
              <w:t>eosinophils</w:t>
            </w:r>
          </w:p>
        </w:tc>
        <w:tc>
          <w:tcPr>
            <w:tcW w:w="1500" w:type="pct"/>
            <w:tcBorders>
              <w:top w:val="nil"/>
              <w:bottom w:val="single" w:sz="4" w:space="0" w:color="auto"/>
            </w:tcBorders>
            <w:vAlign w:val="center"/>
          </w:tcPr>
          <w:p w14:paraId="559A5158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58.30</w:t>
            </w:r>
          </w:p>
        </w:tc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1C2F8F50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14.10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vAlign w:val="center"/>
          </w:tcPr>
          <w:p w14:paraId="6799AA94" w14:textId="77777777" w:rsidR="00171F6A" w:rsidRPr="0003578E" w:rsidRDefault="00171F6A" w:rsidP="00E30429">
            <w:pPr>
              <w:jc w:val="center"/>
              <w:rPr>
                <w:rFonts w:ascii="Arial" w:hAnsi="Arial"/>
                <w:szCs w:val="21"/>
              </w:rPr>
            </w:pPr>
            <w:r w:rsidRPr="0003578E">
              <w:rPr>
                <w:rFonts w:ascii="Arial" w:hAnsi="Arial"/>
                <w:szCs w:val="21"/>
              </w:rPr>
              <w:t>241.00</w:t>
            </w:r>
          </w:p>
        </w:tc>
      </w:tr>
    </w:tbl>
    <w:bookmarkEnd w:id="1"/>
    <w:p w14:paraId="4F03B7F2" w14:textId="77777777" w:rsidR="00171F6A" w:rsidRPr="0003578E" w:rsidRDefault="00171F6A" w:rsidP="00171F6A">
      <w:pPr>
        <w:rPr>
          <w:rFonts w:ascii="Arial" w:hAnsi="Arial" w:cs="Arial"/>
          <w:bCs/>
          <w:szCs w:val="21"/>
        </w:rPr>
      </w:pPr>
      <w:r w:rsidRPr="0003578E">
        <w:rPr>
          <w:rFonts w:ascii="Arial" w:hAnsi="Arial" w:cs="Arial"/>
          <w:szCs w:val="21"/>
        </w:rPr>
        <w:t>AUC area under the curve, LDH</w:t>
      </w:r>
      <w:r w:rsidRPr="0003578E">
        <w:rPr>
          <w:rFonts w:asciiTheme="majorHAnsi" w:hAnsiTheme="majorHAnsi" w:cstheme="majorHAnsi"/>
          <w:szCs w:val="21"/>
        </w:rPr>
        <w:t xml:space="preserve"> lactate dehydrogenase</w:t>
      </w:r>
      <w:r w:rsidRPr="0003578E">
        <w:rPr>
          <w:rFonts w:ascii="Arial" w:hAnsi="Arial" w:cs="Arial"/>
          <w:szCs w:val="21"/>
        </w:rPr>
        <w:t>, ADA adenosine deaminase, TP total protein</w:t>
      </w:r>
    </w:p>
    <w:p w14:paraId="5CB4B05B" w14:textId="77777777" w:rsidR="00171F6A" w:rsidRPr="0003578E" w:rsidRDefault="00171F6A" w:rsidP="00171F6A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6BE4E566" w14:textId="1FECF26A" w:rsidR="00A01DFC" w:rsidRPr="00171F6A" w:rsidRDefault="00A01DFC" w:rsidP="00171F6A"/>
    <w:sectPr w:rsidR="00A01DFC" w:rsidRPr="00171F6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BA3ED" w14:textId="77777777" w:rsidR="00801FAB" w:rsidRDefault="00801FAB" w:rsidP="002C3B05">
      <w:r>
        <w:separator/>
      </w:r>
    </w:p>
  </w:endnote>
  <w:endnote w:type="continuationSeparator" w:id="0">
    <w:p w14:paraId="72960816" w14:textId="77777777" w:rsidR="00801FAB" w:rsidRDefault="00801FAB" w:rsidP="002C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1B4A63" w14:textId="77777777" w:rsidR="00801FAB" w:rsidRDefault="00801FAB" w:rsidP="002C3B05">
      <w:r>
        <w:separator/>
      </w:r>
    </w:p>
  </w:footnote>
  <w:footnote w:type="continuationSeparator" w:id="0">
    <w:p w14:paraId="33777233" w14:textId="77777777" w:rsidR="00801FAB" w:rsidRDefault="00801FAB" w:rsidP="002C3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D93"/>
    <w:rsid w:val="00171F6A"/>
    <w:rsid w:val="00275E49"/>
    <w:rsid w:val="002C3B05"/>
    <w:rsid w:val="003C38C7"/>
    <w:rsid w:val="00496C94"/>
    <w:rsid w:val="004D5F77"/>
    <w:rsid w:val="00585C63"/>
    <w:rsid w:val="00801FAB"/>
    <w:rsid w:val="00885669"/>
    <w:rsid w:val="0092133F"/>
    <w:rsid w:val="00A01DFC"/>
    <w:rsid w:val="00A2695B"/>
    <w:rsid w:val="00A72264"/>
    <w:rsid w:val="00C44D93"/>
    <w:rsid w:val="00CF550B"/>
    <w:rsid w:val="00DB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15A27"/>
  <w15:chartTrackingRefBased/>
  <w15:docId w15:val="{BBDDB73C-BE72-4854-AC85-6BAFF57D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F6A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C44D93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5">
    <w:name w:val="annotation text"/>
    <w:basedOn w:val="a"/>
    <w:link w:val="a6"/>
    <w:uiPriority w:val="99"/>
    <w:unhideWhenUsed/>
    <w:rsid w:val="00C44D93"/>
    <w:rPr>
      <w:rFonts w:ascii="Tahoma" w:hAnsi="Tahoma" w:cs="Tahoma"/>
      <w:sz w:val="16"/>
      <w:szCs w:val="20"/>
    </w:rPr>
  </w:style>
  <w:style w:type="character" w:customStyle="1" w:styleId="a6">
    <w:name w:val="コメント文字列 (文字)"/>
    <w:basedOn w:val="a0"/>
    <w:link w:val="a5"/>
    <w:uiPriority w:val="99"/>
    <w:rsid w:val="00C44D93"/>
    <w:rPr>
      <w:rFonts w:ascii="Tahoma" w:hAnsi="Tahoma" w:cs="Tahoma"/>
      <w:sz w:val="16"/>
      <w:szCs w:val="20"/>
      <w:lang w:val="en-GB"/>
    </w:rPr>
  </w:style>
  <w:style w:type="paragraph" w:styleId="a7">
    <w:name w:val="Balloon Text"/>
    <w:basedOn w:val="a"/>
    <w:link w:val="a8"/>
    <w:uiPriority w:val="99"/>
    <w:semiHidden/>
    <w:unhideWhenUsed/>
    <w:rsid w:val="00C44D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D93"/>
    <w:rPr>
      <w:rFonts w:asciiTheme="majorHAnsi" w:eastAsiaTheme="majorEastAsia" w:hAnsiTheme="majorHAnsi" w:cstheme="majorBidi"/>
      <w:sz w:val="18"/>
      <w:szCs w:val="18"/>
      <w:lang w:val="en-GB"/>
    </w:rPr>
  </w:style>
  <w:style w:type="paragraph" w:styleId="a9">
    <w:name w:val="header"/>
    <w:basedOn w:val="a"/>
    <w:link w:val="aa"/>
    <w:uiPriority w:val="99"/>
    <w:unhideWhenUsed/>
    <w:rsid w:val="002C3B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C3B05"/>
    <w:rPr>
      <w:lang w:val="en-GB"/>
    </w:rPr>
  </w:style>
  <w:style w:type="paragraph" w:styleId="ab">
    <w:name w:val="footer"/>
    <w:basedOn w:val="a"/>
    <w:link w:val="ac"/>
    <w:uiPriority w:val="99"/>
    <w:unhideWhenUsed/>
    <w:rsid w:val="002C3B0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C3B0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2022-04-15T02:52:00Z</dcterms:created>
  <dcterms:modified xsi:type="dcterms:W3CDTF">2022-04-20T08:12:00Z</dcterms:modified>
</cp:coreProperties>
</file>