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67235" w14:textId="77777777" w:rsidR="00E32BD4" w:rsidRPr="007B589C" w:rsidRDefault="00E32BD4" w:rsidP="00E32BD4">
      <w:pPr>
        <w:tabs>
          <w:tab w:val="left" w:pos="2716"/>
        </w:tabs>
        <w:adjustRightInd w:val="0"/>
        <w:snapToGrid w:val="0"/>
        <w:spacing w:before="240" w:after="240" w:line="480" w:lineRule="auto"/>
        <w:rPr>
          <w:b/>
          <w:bCs/>
          <w:lang w:val="en-US"/>
        </w:rPr>
      </w:pPr>
      <w:r w:rsidRPr="007B589C">
        <w:rPr>
          <w:b/>
          <w:bCs/>
          <w:lang w:val="en-US"/>
        </w:rPr>
        <w:t>Supplementary Figure Legends</w:t>
      </w:r>
    </w:p>
    <w:p w14:paraId="72F822CF" w14:textId="77777777" w:rsidR="00E32BD4" w:rsidRPr="007B589C" w:rsidRDefault="00E32BD4" w:rsidP="00E32BD4">
      <w:pPr>
        <w:adjustRightInd w:val="0"/>
        <w:snapToGrid w:val="0"/>
        <w:spacing w:before="240" w:line="480" w:lineRule="auto"/>
        <w:jc w:val="both"/>
        <w:rPr>
          <w:b/>
          <w:bCs/>
          <w:lang w:val="en-US"/>
        </w:rPr>
      </w:pPr>
      <w:r w:rsidRPr="007B589C">
        <w:rPr>
          <w:b/>
          <w:bCs/>
          <w:lang w:val="en-US"/>
        </w:rPr>
        <w:t>Supplementary Figure 1.</w:t>
      </w:r>
    </w:p>
    <w:p w14:paraId="345C4AF2" w14:textId="77777777" w:rsidR="00E32BD4" w:rsidRPr="005A27AD" w:rsidRDefault="00E32BD4" w:rsidP="00E32BD4">
      <w:pPr>
        <w:spacing w:line="480" w:lineRule="auto"/>
        <w:jc w:val="both"/>
        <w:rPr>
          <w:lang w:val="en-US"/>
        </w:rPr>
      </w:pPr>
      <w:r w:rsidRPr="007B589C">
        <w:rPr>
          <w:b/>
          <w:lang w:val="en-US"/>
        </w:rPr>
        <w:t>A</w:t>
      </w:r>
      <w:r w:rsidRPr="007B589C">
        <w:rPr>
          <w:lang w:val="en-US"/>
        </w:rPr>
        <w:t xml:space="preserve">) Schematic of the breeding strategy to obtain </w:t>
      </w:r>
      <w:r w:rsidRPr="007B589C">
        <w:rPr>
          <w:i/>
          <w:iCs/>
          <w:lang w:val="en-US"/>
        </w:rPr>
        <w:t>TetO-A3B/CAGs-rtTA3</w:t>
      </w:r>
      <w:r w:rsidRPr="007B589C">
        <w:rPr>
          <w:lang w:val="en-US"/>
        </w:rPr>
        <w:t xml:space="preserve"> mice.</w:t>
      </w:r>
      <w:r w:rsidRPr="007B589C">
        <w:rPr>
          <w:b/>
          <w:lang w:val="en-US"/>
        </w:rPr>
        <w:t xml:space="preserve"> B</w:t>
      </w:r>
      <w:r w:rsidRPr="007B589C">
        <w:rPr>
          <w:lang w:val="en-US"/>
        </w:rPr>
        <w:t>)</w:t>
      </w:r>
      <w:r w:rsidRPr="007B589C">
        <w:rPr>
          <w:b/>
          <w:lang w:val="en-US"/>
        </w:rPr>
        <w:t xml:space="preserve"> </w:t>
      </w:r>
      <w:r w:rsidRPr="007B589C">
        <w:rPr>
          <w:lang w:val="en-US"/>
        </w:rPr>
        <w:t>Quantitative RT-PCR analysis of A3B</w:t>
      </w:r>
      <w:r w:rsidRPr="007B589C">
        <w:rPr>
          <w:b/>
          <w:lang w:val="en-US"/>
        </w:rPr>
        <w:t xml:space="preserve"> </w:t>
      </w:r>
      <w:r w:rsidRPr="007B589C">
        <w:rPr>
          <w:lang w:val="en-US"/>
        </w:rPr>
        <w:t xml:space="preserve">transgene expression in different tissues from </w:t>
      </w:r>
      <w:r w:rsidRPr="007B589C">
        <w:rPr>
          <w:i/>
          <w:iCs/>
          <w:lang w:val="en-US"/>
        </w:rPr>
        <w:t>A3B</w:t>
      </w:r>
      <w:r w:rsidRPr="007B589C">
        <w:rPr>
          <w:lang w:val="en-US"/>
        </w:rPr>
        <w:t xml:space="preserve"> mice after 10 days on doxycycline normalized to two housekeeping genes: Actin and 18S. Error bars represent SEM.</w:t>
      </w:r>
      <w:r w:rsidRPr="007B589C" w:rsidDel="00BD51CB">
        <w:rPr>
          <w:b/>
          <w:lang w:val="en-US"/>
        </w:rPr>
        <w:t xml:space="preserve"> </w:t>
      </w:r>
      <w:r w:rsidRPr="007B589C">
        <w:rPr>
          <w:b/>
          <w:lang w:val="en-US"/>
        </w:rPr>
        <w:t>C</w:t>
      </w:r>
      <w:r w:rsidRPr="007B589C">
        <w:rPr>
          <w:lang w:val="en-US"/>
        </w:rPr>
        <w:t xml:space="preserve">) Immunohistochemistry of A3B in the indicated tissues from </w:t>
      </w:r>
      <w:r w:rsidRPr="007B589C">
        <w:rPr>
          <w:i/>
          <w:iCs/>
          <w:lang w:val="en-US"/>
        </w:rPr>
        <w:t>TetO-A3B/</w:t>
      </w:r>
      <w:r w:rsidRPr="005A27AD">
        <w:rPr>
          <w:lang w:val="en-US"/>
        </w:rPr>
        <w:t>CAGs-rtTA3</w:t>
      </w:r>
      <w:r w:rsidRPr="007B589C">
        <w:rPr>
          <w:lang w:val="en-US"/>
        </w:rPr>
        <w:t xml:space="preserve"> mice fed with doxycycline for 10 days.</w:t>
      </w:r>
      <w:r w:rsidRPr="007B589C" w:rsidDel="00332521">
        <w:rPr>
          <w:lang w:val="en-US"/>
        </w:rPr>
        <w:t xml:space="preserve"> </w:t>
      </w:r>
      <w:r w:rsidRPr="00985F34">
        <w:rPr>
          <w:lang w:val="en-US"/>
        </w:rPr>
        <w:t xml:space="preserve">Scale bar: </w:t>
      </w:r>
      <w:r w:rsidRPr="006F15EF">
        <w:rPr>
          <w:lang w:val="en-US"/>
        </w:rPr>
        <w:t>50 </w:t>
      </w:r>
      <w:proofErr w:type="spellStart"/>
      <w:r w:rsidRPr="006F15EF">
        <w:rPr>
          <w:lang w:val="en-US"/>
        </w:rPr>
        <w:t>μm</w:t>
      </w:r>
      <w:proofErr w:type="spellEnd"/>
      <w:r w:rsidRPr="006F15EF">
        <w:rPr>
          <w:lang w:val="en-US"/>
        </w:rPr>
        <w:t xml:space="preserve">. </w:t>
      </w:r>
      <w:r w:rsidRPr="0029330D">
        <w:rPr>
          <w:b/>
          <w:lang w:val="en-US"/>
        </w:rPr>
        <w:t>D</w:t>
      </w:r>
      <w:r w:rsidRPr="0029330D">
        <w:rPr>
          <w:lang w:val="en-US"/>
        </w:rPr>
        <w:t>)</w:t>
      </w:r>
      <w:r>
        <w:rPr>
          <w:lang w:val="en-US"/>
        </w:rPr>
        <w:t xml:space="preserve"> </w:t>
      </w:r>
      <w:r w:rsidRPr="0029330D">
        <w:rPr>
          <w:lang w:val="en-US"/>
        </w:rPr>
        <w:t>A3</w:t>
      </w:r>
      <w:r>
        <w:rPr>
          <w:lang w:val="en-US"/>
        </w:rPr>
        <w:t xml:space="preserve">B </w:t>
      </w:r>
      <w:r w:rsidRPr="0029330D">
        <w:rPr>
          <w:lang w:val="en-US"/>
        </w:rPr>
        <w:t xml:space="preserve">mRNA levels in </w:t>
      </w:r>
      <w:r>
        <w:rPr>
          <w:lang w:val="en-US"/>
        </w:rPr>
        <w:t xml:space="preserve">liver, </w:t>
      </w:r>
      <w:proofErr w:type="gramStart"/>
      <w:r>
        <w:rPr>
          <w:lang w:val="en-US"/>
        </w:rPr>
        <w:t>lung</w:t>
      </w:r>
      <w:proofErr w:type="gramEnd"/>
      <w:r>
        <w:rPr>
          <w:lang w:val="en-US"/>
        </w:rPr>
        <w:t xml:space="preserve"> and pancreas</w:t>
      </w:r>
      <w:r w:rsidRPr="0029330D">
        <w:rPr>
          <w:lang w:val="en-US"/>
        </w:rPr>
        <w:t xml:space="preserve"> from </w:t>
      </w:r>
      <w:r w:rsidRPr="007B589C">
        <w:rPr>
          <w:i/>
          <w:iCs/>
          <w:lang w:val="en-US"/>
        </w:rPr>
        <w:t>TetO-A3B/CAGs-rtTA3</w:t>
      </w:r>
      <w:r w:rsidRPr="007B589C">
        <w:rPr>
          <w:lang w:val="en-US"/>
        </w:rPr>
        <w:t xml:space="preserve"> </w:t>
      </w:r>
      <w:r w:rsidRPr="0029330D">
        <w:rPr>
          <w:lang w:val="en-US"/>
        </w:rPr>
        <w:t>animals are within the range reported for human tumors (gray dots represent data from individual TCGA tumors</w:t>
      </w:r>
      <w:r>
        <w:rPr>
          <w:lang w:val="en-US"/>
        </w:rPr>
        <w:t>,</w:t>
      </w:r>
      <w:r w:rsidRPr="0029330D">
        <w:rPr>
          <w:lang w:val="en-US"/>
        </w:rPr>
        <w:t xml:space="preserve"> </w:t>
      </w:r>
      <w:r>
        <w:rPr>
          <w:lang w:val="en-US"/>
        </w:rPr>
        <w:t xml:space="preserve">purple dots represent liver, green dots pancreas and yellow dots lung tissues from </w:t>
      </w:r>
      <w:r w:rsidRPr="007B589C">
        <w:rPr>
          <w:i/>
          <w:iCs/>
          <w:lang w:val="en-US"/>
        </w:rPr>
        <w:t>TetO-A3B/CAGs-rtTA3</w:t>
      </w:r>
      <w:r>
        <w:rPr>
          <w:i/>
          <w:iCs/>
          <w:lang w:val="en-US"/>
        </w:rPr>
        <w:t xml:space="preserve"> </w:t>
      </w:r>
      <w:r w:rsidRPr="0029330D">
        <w:rPr>
          <w:iCs/>
          <w:lang w:val="en-US"/>
        </w:rPr>
        <w:t>mice</w:t>
      </w:r>
      <w:r w:rsidRPr="0029330D">
        <w:rPr>
          <w:lang w:val="en-US"/>
        </w:rPr>
        <w:t xml:space="preserve">; mean ± SD shown by red dots and error bars, respectively). </w:t>
      </w:r>
    </w:p>
    <w:p w14:paraId="53B4078B" w14:textId="77777777" w:rsidR="00E32BD4" w:rsidRPr="007B589C" w:rsidRDefault="00E32BD4" w:rsidP="00E32BD4">
      <w:pPr>
        <w:adjustRightInd w:val="0"/>
        <w:snapToGrid w:val="0"/>
        <w:spacing w:before="240" w:line="480" w:lineRule="auto"/>
        <w:jc w:val="both"/>
        <w:rPr>
          <w:b/>
          <w:lang w:val="en-US"/>
        </w:rPr>
      </w:pPr>
      <w:r w:rsidRPr="007B589C">
        <w:rPr>
          <w:b/>
          <w:lang w:val="en-US"/>
        </w:rPr>
        <w:t>Supplementary Figure 2.</w:t>
      </w:r>
    </w:p>
    <w:p w14:paraId="3C925356" w14:textId="77777777" w:rsidR="00E32BD4" w:rsidRPr="005A27AD" w:rsidRDefault="00E32BD4" w:rsidP="00E32BD4">
      <w:pPr>
        <w:spacing w:line="480" w:lineRule="auto"/>
        <w:jc w:val="both"/>
        <w:rPr>
          <w:rFonts w:ascii="Calibri" w:hAnsi="Calibri" w:cs="Calibri"/>
          <w:color w:val="000000"/>
          <w:lang w:val="en-US"/>
        </w:rPr>
      </w:pPr>
      <w:r w:rsidRPr="007B589C">
        <w:rPr>
          <w:b/>
          <w:lang w:val="en-US"/>
        </w:rPr>
        <w:t xml:space="preserve">A) </w:t>
      </w:r>
      <w:r w:rsidRPr="007B589C">
        <w:rPr>
          <w:bCs/>
          <w:lang w:val="en-US"/>
        </w:rPr>
        <w:t xml:space="preserve">Pathway enrichment analysis </w:t>
      </w:r>
      <w:r>
        <w:rPr>
          <w:bCs/>
          <w:lang w:val="en-US"/>
        </w:rPr>
        <w:t xml:space="preserve">showing the </w:t>
      </w:r>
      <w:r w:rsidRPr="005A27AD">
        <w:rPr>
          <w:bCs/>
          <w:lang w:val="en-US"/>
        </w:rPr>
        <w:t xml:space="preserve">normalized enrichment score (NES) </w:t>
      </w:r>
      <w:r w:rsidRPr="007B589C">
        <w:rPr>
          <w:bCs/>
          <w:lang w:val="en-US"/>
        </w:rPr>
        <w:t>for the A3B liver samples compared to the controls</w:t>
      </w:r>
      <w:r>
        <w:rPr>
          <w:rFonts w:ascii="Calibri" w:hAnsi="Calibri" w:cs="Calibri"/>
          <w:color w:val="000000"/>
          <w:lang w:val="en-US"/>
        </w:rPr>
        <w:t>.</w:t>
      </w:r>
      <w:r w:rsidRPr="005A27AD">
        <w:rPr>
          <w:bCs/>
          <w:lang w:val="en-US"/>
        </w:rPr>
        <w:t xml:space="preserve"> False discovery rate (FDR) q-values are shown to the right or left side of the bars.</w:t>
      </w:r>
      <w:r w:rsidRPr="007B589C">
        <w:rPr>
          <w:bCs/>
          <w:lang w:val="en-US"/>
        </w:rPr>
        <w:t xml:space="preserve"> </w:t>
      </w:r>
      <w:r w:rsidRPr="007B589C">
        <w:rPr>
          <w:b/>
          <w:lang w:val="en-US"/>
        </w:rPr>
        <w:t>B</w:t>
      </w:r>
      <w:r w:rsidRPr="007B589C">
        <w:rPr>
          <w:lang w:val="en-US"/>
        </w:rPr>
        <w:t xml:space="preserve">) Immunohistochemistry against pH3 and ki67 in paraffin sections of livers from control and A3B mice and their corresponding quantification (n=6). </w:t>
      </w:r>
      <w:r w:rsidRPr="007B589C">
        <w:rPr>
          <w:b/>
          <w:lang w:val="en-US"/>
        </w:rPr>
        <w:t>C</w:t>
      </w:r>
      <w:r w:rsidRPr="007B589C">
        <w:rPr>
          <w:lang w:val="en-US"/>
        </w:rPr>
        <w:t xml:space="preserve">) Analysis of transaminase levels (ALT and AST) in sera of control and A3B mice. </w:t>
      </w:r>
      <w:r w:rsidRPr="007B589C">
        <w:rPr>
          <w:b/>
          <w:lang w:val="en-US"/>
        </w:rPr>
        <w:t>D</w:t>
      </w:r>
      <w:r w:rsidRPr="007B589C">
        <w:rPr>
          <w:lang w:val="en-US"/>
        </w:rPr>
        <w:t xml:space="preserve">) </w:t>
      </w:r>
      <w:r w:rsidRPr="007B589C">
        <w:rPr>
          <w:bCs/>
          <w:lang w:val="en-US"/>
        </w:rPr>
        <w:t>Pathway enrichment analysis</w:t>
      </w:r>
      <w:r>
        <w:rPr>
          <w:bCs/>
          <w:lang w:val="en-US"/>
        </w:rPr>
        <w:t xml:space="preserve"> showing the </w:t>
      </w:r>
      <w:r w:rsidRPr="00F95DE6">
        <w:rPr>
          <w:bCs/>
          <w:lang w:val="en-US"/>
        </w:rPr>
        <w:t>normalized enrichment score (NES)</w:t>
      </w:r>
      <w:r w:rsidRPr="007B589C">
        <w:rPr>
          <w:bCs/>
          <w:lang w:val="en-US"/>
        </w:rPr>
        <w:t xml:space="preserve"> for the A3B pancreas samples compared to the controls.</w:t>
      </w:r>
      <w:r>
        <w:rPr>
          <w:bCs/>
          <w:lang w:val="en-US"/>
        </w:rPr>
        <w:t xml:space="preserve"> </w:t>
      </w:r>
      <w:r w:rsidRPr="00F95DE6">
        <w:rPr>
          <w:bCs/>
          <w:lang w:val="en-US"/>
        </w:rPr>
        <w:t>False discovery rate (FDR) q-values are shown to the right or left side of the bars.</w:t>
      </w:r>
      <w:r w:rsidRPr="007B589C">
        <w:rPr>
          <w:bCs/>
          <w:lang w:val="en-US"/>
        </w:rPr>
        <w:t xml:space="preserve"> </w:t>
      </w:r>
      <w:r w:rsidRPr="007B589C">
        <w:rPr>
          <w:b/>
          <w:lang w:val="en-US"/>
        </w:rPr>
        <w:t>E</w:t>
      </w:r>
      <w:r w:rsidRPr="007B589C">
        <w:rPr>
          <w:lang w:val="en-US"/>
        </w:rPr>
        <w:t xml:space="preserve">) Immunohistochemistry against pH3 and ki67 in paraffin sections of pancreas from control and A3B mice and their corresponding quantification (n=6). Data was analyzed by unpaired t test, </w:t>
      </w:r>
      <w:proofErr w:type="spellStart"/>
      <w:r w:rsidRPr="007B589C">
        <w:rPr>
          <w:lang w:val="en-US"/>
        </w:rPr>
        <w:t>n.s</w:t>
      </w:r>
      <w:proofErr w:type="spellEnd"/>
      <w:r w:rsidRPr="007B589C">
        <w:rPr>
          <w:lang w:val="en-US"/>
        </w:rPr>
        <w:t xml:space="preserve">. </w:t>
      </w:r>
      <w:r w:rsidRPr="007B589C">
        <w:rPr>
          <w:lang w:val="en-US"/>
        </w:rPr>
        <w:lastRenderedPageBreak/>
        <w:t xml:space="preserve">non-significant. Data represented as mean ± SD shown by dots and error bars, respectively. </w:t>
      </w:r>
      <w:r w:rsidRPr="007B589C">
        <w:rPr>
          <w:bCs/>
          <w:lang w:val="en-US"/>
        </w:rPr>
        <w:t>Scale bar: 100 </w:t>
      </w:r>
      <w:proofErr w:type="spellStart"/>
      <w:r w:rsidRPr="007B589C">
        <w:rPr>
          <w:bCs/>
          <w:lang w:val="en-US"/>
        </w:rPr>
        <w:t>μm</w:t>
      </w:r>
      <w:proofErr w:type="spellEnd"/>
      <w:r w:rsidRPr="007B589C">
        <w:rPr>
          <w:bCs/>
          <w:lang w:val="en-US"/>
        </w:rPr>
        <w:t>.</w:t>
      </w:r>
    </w:p>
    <w:p w14:paraId="5493DD09" w14:textId="77777777" w:rsidR="00E32BD4" w:rsidRPr="007B589C" w:rsidRDefault="00E32BD4" w:rsidP="00E32BD4">
      <w:pPr>
        <w:adjustRightInd w:val="0"/>
        <w:snapToGrid w:val="0"/>
        <w:spacing w:before="240" w:line="480" w:lineRule="auto"/>
        <w:jc w:val="both"/>
        <w:rPr>
          <w:b/>
          <w:bCs/>
          <w:lang w:val="en-US"/>
        </w:rPr>
      </w:pPr>
      <w:r w:rsidRPr="007B589C">
        <w:rPr>
          <w:b/>
          <w:lang w:val="en-US"/>
        </w:rPr>
        <w:t>Supplementary</w:t>
      </w:r>
      <w:r w:rsidRPr="007B589C">
        <w:rPr>
          <w:b/>
          <w:bCs/>
          <w:lang w:val="en-US"/>
        </w:rPr>
        <w:t xml:space="preserve"> Figure 3. </w:t>
      </w:r>
    </w:p>
    <w:p w14:paraId="47939775" w14:textId="77777777" w:rsidR="00E32BD4" w:rsidRPr="007B589C" w:rsidRDefault="00E32BD4" w:rsidP="00E32BD4">
      <w:pPr>
        <w:adjustRightInd w:val="0"/>
        <w:snapToGrid w:val="0"/>
        <w:spacing w:line="480" w:lineRule="auto"/>
        <w:jc w:val="both"/>
        <w:rPr>
          <w:lang w:val="en-US"/>
        </w:rPr>
      </w:pPr>
      <w:r w:rsidRPr="007B589C">
        <w:rPr>
          <w:b/>
          <w:lang w:val="en-US"/>
        </w:rPr>
        <w:t xml:space="preserve">A) </w:t>
      </w:r>
      <w:r w:rsidRPr="007B589C">
        <w:rPr>
          <w:lang w:val="en-US"/>
        </w:rPr>
        <w:t xml:space="preserve">Trinucleotide mutation profiles for all base substitutions at the RNA level in livers from each individual A3B mouse. </w:t>
      </w:r>
      <w:r w:rsidRPr="007B589C">
        <w:rPr>
          <w:b/>
          <w:lang w:val="en-US"/>
        </w:rPr>
        <w:t>B</w:t>
      </w:r>
      <w:r w:rsidRPr="007B589C">
        <w:rPr>
          <w:lang w:val="en-US"/>
        </w:rPr>
        <w:t xml:space="preserve">) Trinucleotide mutation profiles for all base substitutions in pancreas from each individual A3B mouse. </w:t>
      </w:r>
      <w:r w:rsidRPr="007B589C">
        <w:rPr>
          <w:b/>
          <w:lang w:val="en-US"/>
        </w:rPr>
        <w:t>C</w:t>
      </w:r>
      <w:r w:rsidRPr="007B589C">
        <w:rPr>
          <w:lang w:val="en-US"/>
        </w:rPr>
        <w:t xml:space="preserve">) Trinucleotide mutation profiles for all base substitutions at the DNA level in livers from A3B mice, n=6. </w:t>
      </w:r>
      <w:r w:rsidRPr="007B589C">
        <w:rPr>
          <w:b/>
          <w:lang w:val="en-US"/>
        </w:rPr>
        <w:t>D</w:t>
      </w:r>
      <w:r w:rsidRPr="007B589C">
        <w:rPr>
          <w:lang w:val="en-US"/>
        </w:rPr>
        <w:t xml:space="preserve">) Trinucleotide mutation profiles for all base substitutions at the DNA level in pancreas from A3B mice, n=6. </w:t>
      </w:r>
      <w:r w:rsidRPr="007B589C">
        <w:rPr>
          <w:b/>
          <w:bCs/>
          <w:lang w:val="en-US"/>
        </w:rPr>
        <w:t>E)</w:t>
      </w:r>
      <w:r w:rsidRPr="007B589C">
        <w:rPr>
          <w:lang w:val="en-US"/>
        </w:rPr>
        <w:t xml:space="preserve"> A3B mRNA levels in liver and lung from individual </w:t>
      </w:r>
      <w:r w:rsidRPr="007B589C">
        <w:rPr>
          <w:i/>
          <w:lang w:val="en-US"/>
        </w:rPr>
        <w:t>A3B</w:t>
      </w:r>
      <w:r w:rsidRPr="007B589C">
        <w:rPr>
          <w:lang w:val="en-US"/>
        </w:rPr>
        <w:t xml:space="preserve"> mice relative to TBP (mean ± SEM shown by dots and error bars, respectively). </w:t>
      </w:r>
      <w:r w:rsidRPr="007B589C">
        <w:rPr>
          <w:b/>
          <w:lang w:val="en-US"/>
        </w:rPr>
        <w:t>F</w:t>
      </w:r>
      <w:r w:rsidRPr="007B589C">
        <w:rPr>
          <w:lang w:val="en-US"/>
        </w:rPr>
        <w:t>) Examples of Sanger sequencing chromatograms showing A3B-driven DNA mutations in A3B lungs.</w:t>
      </w:r>
    </w:p>
    <w:p w14:paraId="042640A5" w14:textId="77777777" w:rsidR="00E32BD4" w:rsidRPr="007B589C" w:rsidRDefault="00E32BD4" w:rsidP="00E32BD4">
      <w:pPr>
        <w:adjustRightInd w:val="0"/>
        <w:snapToGrid w:val="0"/>
        <w:spacing w:before="240" w:line="480" w:lineRule="auto"/>
        <w:jc w:val="both"/>
        <w:rPr>
          <w:b/>
          <w:bCs/>
          <w:highlight w:val="yellow"/>
          <w:lang w:val="en-US"/>
        </w:rPr>
      </w:pPr>
      <w:r w:rsidRPr="007B589C">
        <w:rPr>
          <w:b/>
          <w:lang w:val="en-US"/>
        </w:rPr>
        <w:t>Supplementary</w:t>
      </w:r>
      <w:r w:rsidRPr="007B589C">
        <w:rPr>
          <w:b/>
          <w:bCs/>
          <w:lang w:val="en-US"/>
        </w:rPr>
        <w:t xml:space="preserve"> Figure 4.</w:t>
      </w:r>
    </w:p>
    <w:p w14:paraId="4A8AA4F3" w14:textId="77777777" w:rsidR="00E32BD4" w:rsidRPr="007B589C" w:rsidRDefault="00E32BD4" w:rsidP="00E32BD4">
      <w:pPr>
        <w:adjustRightInd w:val="0"/>
        <w:snapToGrid w:val="0"/>
        <w:spacing w:before="240" w:line="480" w:lineRule="auto"/>
        <w:jc w:val="both"/>
        <w:rPr>
          <w:b/>
          <w:bCs/>
          <w:highlight w:val="yellow"/>
          <w:lang w:val="en-US"/>
        </w:rPr>
      </w:pPr>
      <w:r w:rsidRPr="007B589C">
        <w:rPr>
          <w:bCs/>
          <w:lang w:val="en-US"/>
        </w:rPr>
        <w:t xml:space="preserve">Editing landscape of shared edited genes in A3B-expressing livers and pancreas. The upper panel indicates the total number of edits per mouse and the lower panel the shared edits among mice. Represented only those edits that appeared in 2 or more mice. </w:t>
      </w:r>
      <w:r w:rsidRPr="007B589C">
        <w:rPr>
          <w:b/>
          <w:lang w:val="en-US"/>
        </w:rPr>
        <w:t>A</w:t>
      </w:r>
      <w:r w:rsidRPr="007B589C">
        <w:rPr>
          <w:lang w:val="en-US"/>
        </w:rPr>
        <w:t xml:space="preserve">) Liver </w:t>
      </w:r>
      <w:r w:rsidRPr="007B589C">
        <w:rPr>
          <w:b/>
          <w:lang w:val="en-US"/>
        </w:rPr>
        <w:t>B</w:t>
      </w:r>
      <w:r w:rsidRPr="007B589C">
        <w:rPr>
          <w:lang w:val="en-US"/>
        </w:rPr>
        <w:t xml:space="preserve">) Pancreas </w:t>
      </w:r>
      <w:r w:rsidRPr="007B589C">
        <w:rPr>
          <w:b/>
          <w:lang w:val="en-US"/>
        </w:rPr>
        <w:t>C</w:t>
      </w:r>
      <w:r w:rsidRPr="007B589C">
        <w:rPr>
          <w:lang w:val="en-US"/>
        </w:rPr>
        <w:t xml:space="preserve">) Liver and pancreas shared edits. </w:t>
      </w:r>
    </w:p>
    <w:p w14:paraId="43E6E228" w14:textId="77777777" w:rsidR="00E32BD4" w:rsidRPr="007B589C" w:rsidRDefault="00E32BD4" w:rsidP="00E32BD4">
      <w:pPr>
        <w:adjustRightInd w:val="0"/>
        <w:snapToGrid w:val="0"/>
        <w:spacing w:before="240" w:line="480" w:lineRule="auto"/>
        <w:jc w:val="both"/>
        <w:rPr>
          <w:b/>
          <w:bCs/>
          <w:lang w:val="en-US"/>
        </w:rPr>
      </w:pPr>
      <w:r w:rsidRPr="007B589C">
        <w:rPr>
          <w:b/>
          <w:lang w:val="en-US"/>
        </w:rPr>
        <w:t>Supplementary Figure 5.</w:t>
      </w:r>
    </w:p>
    <w:p w14:paraId="0B7EF73F" w14:textId="77777777" w:rsidR="00E32BD4" w:rsidRPr="007B589C" w:rsidRDefault="00E32BD4" w:rsidP="00E32BD4">
      <w:pPr>
        <w:adjustRightInd w:val="0"/>
        <w:snapToGrid w:val="0"/>
        <w:spacing w:line="480" w:lineRule="auto"/>
        <w:jc w:val="both"/>
        <w:rPr>
          <w:lang w:val="en-US"/>
        </w:rPr>
      </w:pPr>
      <w:r w:rsidRPr="007B589C">
        <w:rPr>
          <w:b/>
          <w:bCs/>
          <w:lang w:val="en-US"/>
        </w:rPr>
        <w:t xml:space="preserve">A) </w:t>
      </w:r>
      <w:r w:rsidRPr="007B589C">
        <w:rPr>
          <w:lang w:val="en-US"/>
        </w:rPr>
        <w:t xml:space="preserve">Survival of </w:t>
      </w:r>
      <w:r w:rsidRPr="007B589C">
        <w:rPr>
          <w:i/>
          <w:iCs/>
          <w:lang w:val="en-US"/>
        </w:rPr>
        <w:t>A3B/CAGs-rtTA3</w:t>
      </w:r>
      <w:r w:rsidRPr="007B589C">
        <w:rPr>
          <w:lang w:val="en-US"/>
        </w:rPr>
        <w:t xml:space="preserve"> and </w:t>
      </w:r>
      <w:r w:rsidRPr="007B589C">
        <w:rPr>
          <w:i/>
          <w:iCs/>
          <w:lang w:val="en-US"/>
        </w:rPr>
        <w:t>A3B/Apobec1-/-/CAGs-rtTA3</w:t>
      </w:r>
      <w:r w:rsidRPr="007B589C">
        <w:rPr>
          <w:lang w:val="en-US"/>
        </w:rPr>
        <w:t xml:space="preserve"> mice after doxycycline administration. </w:t>
      </w:r>
      <w:r w:rsidRPr="007B589C">
        <w:rPr>
          <w:i/>
          <w:iCs/>
          <w:lang w:val="en-US"/>
        </w:rPr>
        <w:t>A3B</w:t>
      </w:r>
      <w:r w:rsidRPr="007B589C">
        <w:rPr>
          <w:lang w:val="en-US"/>
        </w:rPr>
        <w:t xml:space="preserve"> n= 29, </w:t>
      </w:r>
      <w:r w:rsidRPr="007B589C">
        <w:rPr>
          <w:i/>
          <w:lang w:val="en-US"/>
        </w:rPr>
        <w:t>A3B/Apobec1-/-</w:t>
      </w:r>
      <w:r w:rsidRPr="007B589C">
        <w:rPr>
          <w:lang w:val="en-US"/>
        </w:rPr>
        <w:t xml:space="preserve"> n=7. P&lt;0.0001 by Log-rank (Mantel-Cox) test. </w:t>
      </w:r>
      <w:r w:rsidRPr="007B589C">
        <w:rPr>
          <w:b/>
          <w:lang w:val="en-US"/>
        </w:rPr>
        <w:t>B</w:t>
      </w:r>
      <w:r w:rsidRPr="007B589C">
        <w:rPr>
          <w:lang w:val="en-US"/>
        </w:rPr>
        <w:t xml:space="preserve">) Immunodetection of </w:t>
      </w:r>
      <w:proofErr w:type="spellStart"/>
      <w:r w:rsidRPr="007B589C">
        <w:rPr>
          <w:lang w:val="en-US"/>
        </w:rPr>
        <w:t>tGFP</w:t>
      </w:r>
      <w:proofErr w:type="spellEnd"/>
      <w:r w:rsidRPr="007B589C">
        <w:rPr>
          <w:lang w:val="en-US"/>
        </w:rPr>
        <w:t xml:space="preserve"> in the indicated tissues from </w:t>
      </w:r>
      <w:r w:rsidRPr="007B589C">
        <w:rPr>
          <w:i/>
          <w:iCs/>
          <w:lang w:val="en-US"/>
        </w:rPr>
        <w:t xml:space="preserve">A3B/Apobec1-/- </w:t>
      </w:r>
      <w:r w:rsidRPr="007B589C">
        <w:rPr>
          <w:lang w:val="en-US"/>
        </w:rPr>
        <w:t xml:space="preserve">mice fed with doxycycline for 7 days. </w:t>
      </w:r>
      <w:r w:rsidRPr="007B589C">
        <w:rPr>
          <w:b/>
          <w:lang w:val="en-US"/>
        </w:rPr>
        <w:t>C</w:t>
      </w:r>
      <w:r w:rsidRPr="007B589C">
        <w:rPr>
          <w:lang w:val="en-US"/>
        </w:rPr>
        <w:t>) DNA cytosine deaminase activity from whole-cell extracts in the indicated tissues (S, substrate; P, product).</w:t>
      </w:r>
    </w:p>
    <w:p w14:paraId="32EF35C4" w14:textId="77777777" w:rsidR="00955D0B" w:rsidRDefault="00955D0B"/>
    <w:sectPr w:rsidR="00955D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BD4"/>
    <w:rsid w:val="00955D0B"/>
    <w:rsid w:val="00E32B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1863F"/>
  <w15:chartTrackingRefBased/>
  <w15:docId w15:val="{7030A693-91EA-4FFF-8AB6-0565858AB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BD4"/>
    <w:pPr>
      <w:spacing w:after="0" w:line="240" w:lineRule="auto"/>
    </w:pPr>
    <w:rPr>
      <w:rFonts w:ascii="Times New Roman" w:eastAsia="Times New Roman" w:hAnsi="Times New Roman" w:cs="Times New Roman"/>
      <w:sz w:val="24"/>
      <w:szCs w:val="24"/>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486</Words>
  <Characters>2775</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2022-07-13T17:44:00Z</dcterms:created>
  <dcterms:modified xsi:type="dcterms:W3CDTF">2022-07-13T17:44:00Z</dcterms:modified>
</cp:coreProperties>
</file>