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1CDAFB" w14:textId="277D987D" w:rsidR="001B3A02" w:rsidRPr="001B3A02" w:rsidRDefault="001B3A02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B3A02">
        <w:rPr>
          <w:rStyle w:val="a4"/>
          <w:rFonts w:ascii="Times New Roman" w:hAnsi="Times New Roman" w:cs="Times New Roman"/>
          <w:color w:val="53565A"/>
          <w:sz w:val="27"/>
          <w:szCs w:val="27"/>
          <w:shd w:val="clear" w:color="auto" w:fill="FFFFFF"/>
        </w:rPr>
        <w:t>Supplementary material</w:t>
      </w:r>
    </w:p>
    <w:p w14:paraId="59B19C55" w14:textId="1E5B70B2" w:rsidR="001B3A02" w:rsidRDefault="001B3A02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4FF1F5A" wp14:editId="3C19C012">
            <wp:extent cx="5731510" cy="3972560"/>
            <wp:effectExtent l="0" t="0" r="2540" b="889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74F91" w14:textId="557C1412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Pr="005F06F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1. Design of a novel PKA inhibitor, MHY4571, from the structure of the well-known PKA inhibitor H89. </w:t>
      </w:r>
      <w:r w:rsidRPr="005F06FA">
        <w:rPr>
          <w:rFonts w:ascii="Times New Roman" w:hAnsi="Times New Roman" w:cs="Times New Roman" w:hint="eastAsia"/>
          <w:sz w:val="24"/>
          <w:szCs w:val="24"/>
        </w:rPr>
        <w:t>In compound H89, the A and C moieties represent the aryl moiety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F06FA">
        <w:rPr>
          <w:rFonts w:ascii="Times New Roman" w:hAnsi="Times New Roman" w:cs="Times New Roman" w:hint="eastAsia"/>
          <w:sz w:val="24"/>
          <w:szCs w:val="24"/>
        </w:rPr>
        <w:t xml:space="preserve"> and the B moiety represents the linker.</w:t>
      </w:r>
    </w:p>
    <w:p w14:paraId="19BB06B3" w14:textId="36FCBB8C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B3BE62" w14:textId="429B64E2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79FD2E" w14:textId="77777777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6CE3B9" w14:textId="1AB88B97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CFD355" wp14:editId="6665C442">
            <wp:extent cx="3275215" cy="2385753"/>
            <wp:effectExtent l="0" t="0" r="190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215" cy="238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45BE6" w14:textId="08F2A7B4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6EF3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D55CA">
        <w:rPr>
          <w:rFonts w:ascii="Times New Roman" w:hAnsi="Times New Roman" w:cs="Times New Roman"/>
          <w:b/>
          <w:bCs/>
          <w:sz w:val="24"/>
          <w:szCs w:val="24"/>
        </w:rPr>
        <w:t>Effect of MHY4571 on cell viability of LC-2/ad cells.</w:t>
      </w:r>
      <w:r w:rsidRPr="00EA6EF3">
        <w:rPr>
          <w:rFonts w:ascii="Times New Roman" w:hAnsi="Times New Roman" w:cs="Times New Roman"/>
          <w:sz w:val="24"/>
          <w:szCs w:val="24"/>
        </w:rPr>
        <w:t xml:space="preserve"> Graph showing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A6EF3">
        <w:rPr>
          <w:rFonts w:ascii="Times New Roman" w:hAnsi="Times New Roman" w:cs="Times New Roman"/>
          <w:sz w:val="24"/>
          <w:szCs w:val="24"/>
        </w:rPr>
        <w:t>viability of cells treated for 24 hours with increasing concentrations of MHY4571. Results are mean ± SD, n=3, expressed as a percentage of vehicle-treated control.</w:t>
      </w:r>
    </w:p>
    <w:p w14:paraId="60185DA2" w14:textId="21CD075D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A049C2" w14:textId="0D3A828D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AF245B" w14:textId="12127554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2BC8D1" w14:textId="4FC3E7B2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9C757A" w14:textId="72538CAE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48D45E" w14:textId="2707D605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AA364F" w14:textId="03287E60" w:rsidR="00FD7113" w:rsidRDefault="00FD7113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84EA4A" w14:textId="5D1CE250" w:rsidR="00CF385A" w:rsidRDefault="00CF385A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230834" w14:textId="32FE975F" w:rsidR="00CF385A" w:rsidRDefault="00CF385A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01E13D" w14:textId="1F2AD72D" w:rsidR="00CF385A" w:rsidRDefault="00CF385A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8D901F" w14:textId="77777777" w:rsidR="00CF385A" w:rsidRPr="00EA6EF3" w:rsidRDefault="00CF385A" w:rsidP="00FD71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0D96E26" w14:textId="12C4CC0A" w:rsidR="00FD7113" w:rsidRDefault="00FD7113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bCs/>
          <w:sz w:val="24"/>
          <w:szCs w:val="24"/>
        </w:rPr>
        <w:t>Key resources table</w:t>
      </w:r>
    </w:p>
    <w:tbl>
      <w:tblPr>
        <w:tblW w:w="9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20"/>
        <w:gridCol w:w="2680"/>
        <w:gridCol w:w="3100"/>
      </w:tblGrid>
      <w:tr w:rsidR="00106C0E" w:rsidRPr="00106C0E" w14:paraId="26CCE8DA" w14:textId="77777777" w:rsidTr="00106C0E">
        <w:trPr>
          <w:trHeight w:val="30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center"/>
            <w:hideMark/>
          </w:tcPr>
          <w:p w14:paraId="5F6778C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Resources or Reagent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F9183A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Sources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C75305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Identifier</w:t>
            </w:r>
          </w:p>
        </w:tc>
      </w:tr>
      <w:tr w:rsidR="00106C0E" w:rsidRPr="00106C0E" w14:paraId="7AC4D28B" w14:textId="77777777" w:rsidTr="00106C0E">
        <w:trPr>
          <w:trHeight w:val="30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1E0DCC3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Antibodies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260055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BAA12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06C0E" w:rsidRPr="00106C0E" w14:paraId="4F2E37DC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E10F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P-PKACα (Thr197)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825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1C8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4781</w:t>
            </w:r>
          </w:p>
        </w:tc>
      </w:tr>
      <w:tr w:rsidR="00106C0E" w:rsidRPr="00106C0E" w14:paraId="72039511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1D93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PKACα 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510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F2D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4782</w:t>
            </w:r>
          </w:p>
        </w:tc>
      </w:tr>
      <w:tr w:rsidR="00106C0E" w:rsidRPr="00106C0E" w14:paraId="58D6B187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A9627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PARP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1C1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F0C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9542</w:t>
            </w:r>
          </w:p>
        </w:tc>
      </w:tr>
      <w:tr w:rsidR="00106C0E" w:rsidRPr="00106C0E" w14:paraId="3866FF8F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565C7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Procaspase-3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660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C3A2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9662</w:t>
            </w:r>
          </w:p>
        </w:tc>
      </w:tr>
      <w:tr w:rsidR="00106C0E" w:rsidRPr="00106C0E" w14:paraId="38A512F2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6E56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P-AKT (Ser473)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225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3F5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9275</w:t>
            </w:r>
          </w:p>
        </w:tc>
      </w:tr>
      <w:tr w:rsidR="00106C0E" w:rsidRPr="00106C0E" w14:paraId="516D2383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4B10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AKT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D8C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0AD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9272</w:t>
            </w:r>
          </w:p>
        </w:tc>
      </w:tr>
      <w:tr w:rsidR="00106C0E" w:rsidRPr="00106C0E" w14:paraId="0B3E41B5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3C0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p-p44/42 MAPK (Erk1/2)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671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4D3F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9101</w:t>
            </w:r>
          </w:p>
        </w:tc>
      </w:tr>
      <w:tr w:rsidR="00106C0E" w:rsidRPr="00106C0E" w14:paraId="6CB87853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6BB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p44/22 MAPK (Erk1/2)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E0D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Cell signaling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68E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9102</w:t>
            </w:r>
          </w:p>
        </w:tc>
      </w:tr>
      <w:tr w:rsidR="00106C0E" w:rsidRPr="00106C0E" w14:paraId="084BDF70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D058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P-CREB (Ser133)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21B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736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ab32096</w:t>
            </w:r>
          </w:p>
        </w:tc>
      </w:tr>
      <w:tr w:rsidR="00106C0E" w:rsidRPr="00106C0E" w14:paraId="099D49DB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7801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CREB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BE6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5D8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ab32515</w:t>
            </w:r>
          </w:p>
        </w:tc>
      </w:tr>
      <w:tr w:rsidR="00106C0E" w:rsidRPr="00106C0E" w14:paraId="434D6CAB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71E6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E2F1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A9C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Santa cruz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955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sc-251</w:t>
            </w:r>
          </w:p>
        </w:tc>
      </w:tr>
      <w:tr w:rsidR="00106C0E" w:rsidRPr="00106C0E" w14:paraId="0A31080B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EC732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E2F2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924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2BE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ab138515</w:t>
            </w:r>
          </w:p>
        </w:tc>
      </w:tr>
      <w:tr w:rsidR="00106C0E" w:rsidRPr="00106C0E" w14:paraId="77A160E5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E556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E2F8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2E3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Genetex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50C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GTX55599</w:t>
            </w:r>
          </w:p>
        </w:tc>
      </w:tr>
      <w:tr w:rsidR="00106C0E" w:rsidRPr="00106C0E" w14:paraId="1FF89B2D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F39C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β-actin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B2F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Bethyl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19C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A300-491A</w:t>
            </w:r>
          </w:p>
        </w:tc>
      </w:tr>
      <w:tr w:rsidR="00106C0E" w:rsidRPr="00106C0E" w14:paraId="25DDCD3C" w14:textId="77777777" w:rsidTr="00106C0E">
        <w:trPr>
          <w:trHeight w:val="57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5CEB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(HRP)-conjugated secondary antibodies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F867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Enzo Life Sciences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3F5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ADI-SAB-300/ADI-SAB-100</w:t>
            </w:r>
          </w:p>
        </w:tc>
      </w:tr>
      <w:tr w:rsidR="00106C0E" w:rsidRPr="00106C0E" w14:paraId="469E127D" w14:textId="77777777" w:rsidTr="00106C0E">
        <w:trPr>
          <w:trHeight w:val="30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4917433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siRNA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7AC60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0C296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06C0E" w:rsidRPr="00106C0E" w14:paraId="7B462E8A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21B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PKA siRNA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87A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Bioneer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FC8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106C0E" w:rsidRPr="00106C0E" w14:paraId="5BC78236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4553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CREB siRNA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631C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IDT&amp;Mbiotech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245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106C0E" w:rsidRPr="00106C0E" w14:paraId="67300CE3" w14:textId="77777777" w:rsidTr="00106C0E">
        <w:trPr>
          <w:trHeight w:val="300"/>
        </w:trPr>
        <w:tc>
          <w:tcPr>
            <w:tcW w:w="9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0FDB329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Chemicals, Peptides, and Recombinant Proteins</w:t>
            </w:r>
          </w:p>
        </w:tc>
      </w:tr>
      <w:tr w:rsidR="00106C0E" w:rsidRPr="00106C0E" w14:paraId="1BA5F06F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B585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Cisplatin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402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Selleckchem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84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S1166</w:t>
            </w:r>
          </w:p>
        </w:tc>
      </w:tr>
      <w:tr w:rsidR="00106C0E" w:rsidRPr="00106C0E" w14:paraId="5F47E5F8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5A55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Crystal violet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04B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Sigma-Aldrich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17C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V5265</w:t>
            </w:r>
          </w:p>
        </w:tc>
      </w:tr>
      <w:tr w:rsidR="00106C0E" w:rsidRPr="00106C0E" w14:paraId="22F5CADA" w14:textId="77777777" w:rsidTr="00106C0E">
        <w:trPr>
          <w:trHeight w:val="57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346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Bronchial Epithelial Cell Growth Medium Bullet Kit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6767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Lonza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AA4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CC-3170</w:t>
            </w:r>
          </w:p>
        </w:tc>
      </w:tr>
      <w:tr w:rsidR="00106C0E" w:rsidRPr="00106C0E" w14:paraId="6B0EDBC0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3CB5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RPMI 1640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85C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Welgene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8C6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LM 011-01</w:t>
            </w:r>
          </w:p>
        </w:tc>
      </w:tr>
      <w:tr w:rsidR="00106C0E" w:rsidRPr="00106C0E" w14:paraId="20DC647D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1458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HAMS F12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C10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Welgene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0ED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LM 010-02</w:t>
            </w:r>
          </w:p>
        </w:tc>
      </w:tr>
      <w:tr w:rsidR="00106C0E" w:rsidRPr="00106C0E" w14:paraId="1E575B9F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7D82A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FBS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AB6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Welgene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A10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S001-01</w:t>
            </w:r>
          </w:p>
        </w:tc>
      </w:tr>
      <w:tr w:rsidR="00106C0E" w:rsidRPr="00106C0E" w14:paraId="3B9B0D30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2ABD2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Opti-MEM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4E97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Gibco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AC4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31585-070</w:t>
            </w:r>
          </w:p>
        </w:tc>
      </w:tr>
      <w:tr w:rsidR="00106C0E" w:rsidRPr="00106C0E" w14:paraId="1B85DD44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5CBC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Lipofectamine RNAiMAX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1C8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Invitrogen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70B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13778-075</w:t>
            </w:r>
          </w:p>
        </w:tc>
      </w:tr>
      <w:tr w:rsidR="00106C0E" w:rsidRPr="00106C0E" w14:paraId="6B307C48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63E8F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TRIzol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F16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Sigma-Aldrich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F2C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T9424</w:t>
            </w:r>
          </w:p>
        </w:tc>
      </w:tr>
      <w:tr w:rsidR="00106C0E" w:rsidRPr="00106C0E" w14:paraId="342ABA0B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B4A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DAB staining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D35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Dako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842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K5007</w:t>
            </w:r>
          </w:p>
        </w:tc>
      </w:tr>
      <w:tr w:rsidR="00106C0E" w:rsidRPr="00106C0E" w14:paraId="4BFAEFB6" w14:textId="77777777" w:rsidTr="00106C0E">
        <w:trPr>
          <w:trHeight w:val="30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vAlign w:val="center"/>
            <w:hideMark/>
          </w:tcPr>
          <w:p w14:paraId="66300FF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2"/>
              </w:rPr>
              <w:t>Critical Commercial Assays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CE133A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8734A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06C0E" w:rsidRPr="00106C0E" w14:paraId="6DDDAAC0" w14:textId="77777777" w:rsidTr="00106C0E">
        <w:trPr>
          <w:trHeight w:val="57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AF02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FITC Annexin V Apoptosis Detection kit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177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BD Biosciences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E25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556547</w:t>
            </w:r>
          </w:p>
        </w:tc>
      </w:tr>
      <w:tr w:rsidR="00106C0E" w:rsidRPr="00106C0E" w14:paraId="247B4518" w14:textId="77777777" w:rsidTr="00106C0E">
        <w:trPr>
          <w:trHeight w:val="57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C84F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cDNA synthesis platinum master mix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728F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GenDEPOT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C3C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R5600</w:t>
            </w:r>
          </w:p>
        </w:tc>
      </w:tr>
      <w:tr w:rsidR="00106C0E" w:rsidRPr="00106C0E" w14:paraId="4FF475ED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66C1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2X Real-Time PCR Smart mix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1F1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SolGent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F36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SRH71-M40h</w:t>
            </w:r>
          </w:p>
        </w:tc>
      </w:tr>
      <w:tr w:rsidR="00106C0E" w:rsidRPr="00106C0E" w14:paraId="7EBA8C12" w14:textId="77777777" w:rsidTr="00106C0E">
        <w:trPr>
          <w:trHeight w:val="28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CECF2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PKA Kinase Activity Assay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F6A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Enzo Life Sciences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20F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106C0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ADI-EKS-390A</w:t>
            </w:r>
          </w:p>
        </w:tc>
      </w:tr>
    </w:tbl>
    <w:p w14:paraId="22D46511" w14:textId="35286D11" w:rsidR="00FB08BC" w:rsidRDefault="00FB08BC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6987D3" w14:textId="5431CFD1" w:rsidR="00FB08BC" w:rsidRDefault="00FB08BC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CFE2F" w14:textId="7DA486C6" w:rsidR="00FB08BC" w:rsidRDefault="00FD7113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Primer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sequence</w:t>
      </w:r>
    </w:p>
    <w:tbl>
      <w:tblPr>
        <w:tblW w:w="5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0"/>
        <w:gridCol w:w="3880"/>
      </w:tblGrid>
      <w:tr w:rsidR="00106C0E" w:rsidRPr="00106C0E" w14:paraId="57B4858E" w14:textId="77777777" w:rsidTr="00106C0E">
        <w:trPr>
          <w:trHeight w:val="330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E10870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Primer ID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B18F67B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Sequences</w:t>
            </w:r>
          </w:p>
        </w:tc>
      </w:tr>
      <w:tr w:rsidR="00106C0E" w:rsidRPr="00106C0E" w14:paraId="0C155301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6D4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PRKACA_F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3A3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ATAAATACCTCGGCTGGCGT</w:t>
            </w:r>
          </w:p>
        </w:tc>
      </w:tr>
      <w:tr w:rsidR="00106C0E" w:rsidRPr="00106C0E" w14:paraId="43B7E75F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E01B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PRKACA_R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883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TTCCCGGTCTCCTTGTGTTT</w:t>
            </w:r>
          </w:p>
        </w:tc>
      </w:tr>
      <w:tr w:rsidR="00106C0E" w:rsidRPr="00106C0E" w14:paraId="72F42CD0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FA50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CREB_F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778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GACCACTGATGGACAGCAGATC</w:t>
            </w:r>
          </w:p>
        </w:tc>
      </w:tr>
      <w:tr w:rsidR="00106C0E" w:rsidRPr="00106C0E" w14:paraId="4336E543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2AC4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CREB_R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56C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CAGGATGCCATAACAACTCCAGG</w:t>
            </w:r>
          </w:p>
        </w:tc>
      </w:tr>
      <w:tr w:rsidR="00106C0E" w:rsidRPr="00106C0E" w14:paraId="48D00116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6146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E2F1_F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98AE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CCATCAGTACCTGGCCGAGAGC</w:t>
            </w:r>
          </w:p>
        </w:tc>
      </w:tr>
      <w:tr w:rsidR="00106C0E" w:rsidRPr="00106C0E" w14:paraId="57F8A2C5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7378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E2F1_R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BFF3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CGCTTCTGCACCTTCAGCACCT</w:t>
            </w:r>
          </w:p>
        </w:tc>
      </w:tr>
      <w:tr w:rsidR="00106C0E" w:rsidRPr="00106C0E" w14:paraId="3707C380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4311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E2F2_F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EBC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GGCCAAGAACAACATCCAGT</w:t>
            </w:r>
          </w:p>
        </w:tc>
      </w:tr>
      <w:tr w:rsidR="00106C0E" w:rsidRPr="00106C0E" w14:paraId="2612816C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3E4A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E2F2_R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F519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TGTCCTCAGTCAGGTGCTTG</w:t>
            </w:r>
          </w:p>
        </w:tc>
      </w:tr>
      <w:tr w:rsidR="00106C0E" w:rsidRPr="00106C0E" w14:paraId="53D42AE7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CEB2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E2F8_F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60ED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CCACCACAGCAAATATCGTG</w:t>
            </w:r>
          </w:p>
        </w:tc>
      </w:tr>
      <w:tr w:rsidR="00106C0E" w:rsidRPr="00106C0E" w14:paraId="50CE5DC9" w14:textId="77777777" w:rsidTr="00106C0E">
        <w:trPr>
          <w:trHeight w:val="330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D2B6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E2F8_R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64E15" w14:textId="77777777" w:rsidR="00106C0E" w:rsidRPr="00106C0E" w:rsidRDefault="00106C0E" w:rsidP="00106C0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106C0E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CTTTGGCCTCAGGTAATCCA</w:t>
            </w:r>
          </w:p>
        </w:tc>
      </w:tr>
    </w:tbl>
    <w:p w14:paraId="2BD35A6F" w14:textId="66411B94" w:rsidR="00106C0E" w:rsidRDefault="00106C0E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B4773" w14:textId="7EA5DC76" w:rsidR="00FD7113" w:rsidRDefault="00FD7113" w:rsidP="00FD711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Table 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>In silico ADME for MHY4571</w:t>
      </w:r>
      <w:r w:rsidRPr="00EA6EF3">
        <w:rPr>
          <w:rFonts w:ascii="Times New Roman" w:hAnsi="Times New Roman" w:cs="Times New Roman"/>
          <w:bCs/>
          <w:sz w:val="24"/>
          <w:szCs w:val="24"/>
        </w:rPr>
        <w:t xml:space="preserve">. PreADMET (ver2.0; </w:t>
      </w:r>
      <w:hyperlink r:id="rId8" w:history="1">
        <w:r w:rsidRPr="00EA6EF3">
          <w:rPr>
            <w:rStyle w:val="a3"/>
            <w:rFonts w:ascii="Times New Roman" w:hAnsi="Times New Roman" w:cs="Times New Roman"/>
            <w:bCs/>
            <w:sz w:val="24"/>
            <w:szCs w:val="24"/>
          </w:rPr>
          <w:t>https://preadmet.webservice.bmdrc.org/</w:t>
        </w:r>
      </w:hyperlink>
      <w:r w:rsidRPr="00EA6EF3">
        <w:rPr>
          <w:rFonts w:ascii="Times New Roman" w:hAnsi="Times New Roman" w:cs="Times New Roman"/>
          <w:bCs/>
          <w:sz w:val="24"/>
          <w:szCs w:val="24"/>
        </w:rPr>
        <w:t xml:space="preserve">) was used to determine ADME prediction for MHY4571. </w:t>
      </w:r>
    </w:p>
    <w:p w14:paraId="3C078617" w14:textId="17F0BFEA" w:rsidR="00C14262" w:rsidRDefault="00C14262" w:rsidP="00FD711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C14262">
        <w:rPr>
          <w:noProof/>
        </w:rPr>
        <w:drawing>
          <wp:inline distT="0" distB="0" distL="0" distR="0" wp14:anchorId="172F0ADF" wp14:editId="25D2B7D1">
            <wp:extent cx="5731510" cy="314325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F29F6" w14:textId="77777777" w:rsidR="00106C0E" w:rsidRDefault="00106C0E" w:rsidP="00FD7113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</w:p>
    <w:p w14:paraId="2E40E171" w14:textId="5AA2F357" w:rsidR="00FD7113" w:rsidRPr="00EA6EF3" w:rsidRDefault="00FD7113" w:rsidP="00FD71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Pr="00EA6EF3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EA6E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8B6843">
        <w:rPr>
          <w:rFonts w:ascii="Times New Roman" w:hAnsi="Times New Roman" w:cs="Times New Roman"/>
          <w:b/>
          <w:bCs/>
          <w:sz w:val="24"/>
          <w:szCs w:val="24"/>
        </w:rPr>
        <w:t xml:space="preserve">The kinase inhibition profile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MHY4571. </w:t>
      </w:r>
      <w:r w:rsidRPr="008B6843">
        <w:rPr>
          <w:rFonts w:ascii="Times New Roman" w:hAnsi="Times New Roman" w:cs="Times New Roman"/>
          <w:sz w:val="24"/>
          <w:szCs w:val="24"/>
        </w:rPr>
        <w:t>The Selectivity was determined by measuring residual activity values at one concentration in duplicate (see in 410 kinase assays (397 protein kinase assays and 13 lipid kinase assays).</w:t>
      </w:r>
      <w:r w:rsidR="001B3A02">
        <w:rPr>
          <w:rFonts w:ascii="Times New Roman" w:hAnsi="Times New Roman" w:cs="Times New Roman"/>
          <w:sz w:val="24"/>
          <w:szCs w:val="24"/>
        </w:rPr>
        <w:t xml:space="preserve"> (ref. Excel file)</w:t>
      </w:r>
    </w:p>
    <w:sectPr w:rsidR="00FD7113" w:rsidRPr="00EA6E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841AB" w14:textId="77777777" w:rsidR="00773991" w:rsidRDefault="00773991" w:rsidP="00106C0E">
      <w:pPr>
        <w:spacing w:after="0" w:line="240" w:lineRule="auto"/>
      </w:pPr>
      <w:r>
        <w:separator/>
      </w:r>
    </w:p>
  </w:endnote>
  <w:endnote w:type="continuationSeparator" w:id="0">
    <w:p w14:paraId="0D79C800" w14:textId="77777777" w:rsidR="00773991" w:rsidRDefault="00773991" w:rsidP="00106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BF2B38" w14:textId="77777777" w:rsidR="00773991" w:rsidRDefault="00773991" w:rsidP="00106C0E">
      <w:pPr>
        <w:spacing w:after="0" w:line="240" w:lineRule="auto"/>
      </w:pPr>
      <w:r>
        <w:separator/>
      </w:r>
    </w:p>
  </w:footnote>
  <w:footnote w:type="continuationSeparator" w:id="0">
    <w:p w14:paraId="7246E9AE" w14:textId="77777777" w:rsidR="00773991" w:rsidRDefault="00773991" w:rsidP="00106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113"/>
    <w:rsid w:val="00006824"/>
    <w:rsid w:val="00106C0E"/>
    <w:rsid w:val="001874BF"/>
    <w:rsid w:val="001B3A02"/>
    <w:rsid w:val="003A7E68"/>
    <w:rsid w:val="004917A6"/>
    <w:rsid w:val="004E75AC"/>
    <w:rsid w:val="00773991"/>
    <w:rsid w:val="00C14262"/>
    <w:rsid w:val="00CF385A"/>
    <w:rsid w:val="00FB08BC"/>
    <w:rsid w:val="00FD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A5CCE"/>
  <w15:chartTrackingRefBased/>
  <w15:docId w15:val="{25DFC800-E37F-4269-AEC5-729C3A38E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11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7113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1B3A02"/>
    <w:rPr>
      <w:b/>
      <w:bCs/>
    </w:rPr>
  </w:style>
  <w:style w:type="paragraph" w:styleId="a5">
    <w:name w:val="header"/>
    <w:basedOn w:val="a"/>
    <w:link w:val="Char"/>
    <w:uiPriority w:val="99"/>
    <w:unhideWhenUsed/>
    <w:rsid w:val="00106C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06C0E"/>
  </w:style>
  <w:style w:type="paragraph" w:styleId="a6">
    <w:name w:val="footer"/>
    <w:basedOn w:val="a"/>
    <w:link w:val="Char0"/>
    <w:uiPriority w:val="99"/>
    <w:unhideWhenUsed/>
    <w:rsid w:val="00106C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06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7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admet.webservice.bmdrc.org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Jungs Lab</cp:lastModifiedBy>
  <cp:revision>3</cp:revision>
  <dcterms:created xsi:type="dcterms:W3CDTF">2022-03-03T15:15:00Z</dcterms:created>
  <dcterms:modified xsi:type="dcterms:W3CDTF">2022-05-30T04:30:00Z</dcterms:modified>
</cp:coreProperties>
</file>