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Pr="00C6614B" w:rsidR="00C6614B" w:rsidTr="00115AC3" w14:paraId="003C1D63" w14:textId="77777777">
        <w:tc>
          <w:tcPr>
            <w:tcW w:w="4508" w:type="dxa"/>
          </w:tcPr>
          <w:p w:rsidRPr="00C6614B" w:rsidR="00C6614B" w:rsidP="00C6614B" w:rsidRDefault="00C6614B" w14:paraId="0EC2A539" w14:textId="7718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</w:t>
            </w:r>
            <w:r w:rsidRPr="00C66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61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962B67" wp14:editId="43C0E02C">
                  <wp:extent cx="2667000" cy="2311400"/>
                  <wp:effectExtent l="0" t="0" r="0" b="0"/>
                  <wp:docPr id="1" name="Picture 1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char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6614B" w:rsidP="00C6614B" w:rsidRDefault="00C6614B" w14:paraId="572D57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(b)</w:t>
            </w:r>
          </w:p>
          <w:p w:rsidRPr="00C6614B" w:rsidR="00C6614B" w:rsidP="00C6614B" w:rsidRDefault="003D1170" w14:paraId="5C4939D2" w14:textId="1C5AC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5D39EF" wp14:editId="57EF1818">
                  <wp:extent cx="2667000" cy="2311400"/>
                  <wp:effectExtent l="0" t="0" r="0" b="0"/>
                  <wp:docPr id="2" name="Picture 2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chart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15AC3" w:rsidR="5B26155E" w:rsidP="00C6614B" w:rsidRDefault="00115AC3" w14:paraId="10B90B50" w14:textId="224975A4">
      <w:pPr>
        <w:rPr>
          <w:rFonts w:ascii="Times New Roman" w:hAnsi="Times New Roman" w:cs="Times New Roman"/>
          <w:sz w:val="24"/>
          <w:szCs w:val="24"/>
        </w:rPr>
      </w:pPr>
      <w:r w:rsidRPr="2DA7B1CE" w:rsidR="00115AC3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Supplementary Fig. 1 </w:t>
      </w:r>
      <w:r w:rsidRPr="2DA7B1CE" w:rsidR="003E19A6">
        <w:rPr>
          <w:rFonts w:ascii="Times New Roman" w:hAnsi="Times New Roman" w:cs="Times New Roman"/>
          <w:sz w:val="24"/>
          <w:szCs w:val="24"/>
        </w:rPr>
        <w:t xml:space="preserve">Kaplan-Meier analyses on the </w:t>
      </w:r>
      <w:r w:rsidRPr="2DA7B1CE" w:rsidR="00520493">
        <w:rPr>
          <w:rFonts w:ascii="Times New Roman" w:hAnsi="Times New Roman" w:cs="Times New Roman"/>
          <w:sz w:val="24"/>
          <w:szCs w:val="24"/>
        </w:rPr>
        <w:t xml:space="preserve">(a) </w:t>
      </w:r>
      <w:r w:rsidRPr="2DA7B1CE" w:rsidR="0074040F"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2DA7B1CE" w:rsidR="0074040F">
        <w:rPr>
          <w:rFonts w:ascii="Times New Roman" w:hAnsi="Times New Roman" w:cs="Times New Roman"/>
          <w:sz w:val="24"/>
          <w:szCs w:val="24"/>
        </w:rPr>
        <w:t>lesional</w:t>
      </w:r>
      <w:proofErr w:type="spellEnd"/>
      <w:r w:rsidRPr="2DA7B1CE" w:rsidR="0074040F">
        <w:rPr>
          <w:rFonts w:ascii="Times New Roman" w:hAnsi="Times New Roman" w:cs="Times New Roman"/>
          <w:sz w:val="24"/>
          <w:szCs w:val="24"/>
        </w:rPr>
        <w:t xml:space="preserve"> uptake</w:t>
      </w:r>
      <w:r w:rsidRPr="2DA7B1CE" w:rsidR="0022679B">
        <w:rPr>
          <w:rFonts w:ascii="Times New Roman" w:hAnsi="Times New Roman" w:cs="Times New Roman"/>
          <w:sz w:val="24"/>
          <w:szCs w:val="24"/>
        </w:rPr>
        <w:t xml:space="preserve">, and (b) </w:t>
      </w:r>
      <w:r w:rsidRPr="2DA7B1CE" w:rsidR="00F50F42"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2DA7B1CE" w:rsidR="00F50F42">
        <w:rPr>
          <w:rFonts w:ascii="Times New Roman" w:hAnsi="Times New Roman" w:cs="Times New Roman"/>
          <w:sz w:val="24"/>
          <w:szCs w:val="24"/>
        </w:rPr>
        <w:t>lesional</w:t>
      </w:r>
      <w:proofErr w:type="spellEnd"/>
      <w:r w:rsidRPr="2DA7B1CE" w:rsidR="00F50F42">
        <w:rPr>
          <w:rFonts w:ascii="Times New Roman" w:hAnsi="Times New Roman" w:cs="Times New Roman"/>
          <w:sz w:val="24"/>
          <w:szCs w:val="24"/>
        </w:rPr>
        <w:t xml:space="preserve"> volume</w:t>
      </w:r>
      <w:r w:rsidRPr="2DA7B1CE" w:rsidR="0022679B">
        <w:rPr>
          <w:rFonts w:ascii="Times New Roman" w:hAnsi="Times New Roman" w:cs="Times New Roman"/>
          <w:sz w:val="24"/>
          <w:szCs w:val="24"/>
        </w:rPr>
        <w:t xml:space="preserve"> </w:t>
      </w:r>
      <w:r w:rsidRPr="2DA7B1CE" w:rsidR="003E19A6">
        <w:rPr>
          <w:rFonts w:ascii="Times New Roman" w:hAnsi="Times New Roman" w:cs="Times New Roman"/>
          <w:sz w:val="24"/>
          <w:szCs w:val="24"/>
        </w:rPr>
        <w:t>calculated from the ground truth manual contours in the testing se</w:t>
      </w:r>
      <w:r w:rsidRPr="2DA7B1CE" w:rsidR="00520493">
        <w:rPr>
          <w:rFonts w:ascii="Times New Roman" w:hAnsi="Times New Roman" w:cs="Times New Roman"/>
          <w:sz w:val="24"/>
          <w:szCs w:val="24"/>
        </w:rPr>
        <w:t xml:space="preserve">t </w:t>
      </w:r>
      <w:r w:rsidRPr="2DA7B1CE" w:rsidR="0022679B">
        <w:rPr>
          <w:rFonts w:ascii="Times New Roman" w:hAnsi="Times New Roman" w:cs="Times New Roman"/>
          <w:sz w:val="24"/>
          <w:szCs w:val="24"/>
        </w:rPr>
        <w:t xml:space="preserve">PSMA scans. </w:t>
      </w:r>
    </w:p>
    <w:p w:rsidRPr="00C6614B" w:rsidR="00C6614B" w:rsidP="00C6614B" w:rsidRDefault="00C6614B" w14:paraId="75DCA859" w14:textId="2D3342D0">
      <w:pPr>
        <w:rPr>
          <w:rFonts w:ascii="Times New Roman" w:hAnsi="Times New Roman" w:cs="Times New Roman"/>
          <w:sz w:val="24"/>
          <w:szCs w:val="24"/>
        </w:rPr>
      </w:pPr>
    </w:p>
    <w:p w:rsidRPr="00C6614B" w:rsidR="00C6614B" w:rsidP="00C6614B" w:rsidRDefault="00C6614B" w14:paraId="2296EF5E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C6614B" w:rsidR="00C6614B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7329BE"/>
    <w:rsid w:val="00115AC3"/>
    <w:rsid w:val="00175EEB"/>
    <w:rsid w:val="0022679B"/>
    <w:rsid w:val="003D1170"/>
    <w:rsid w:val="003E19A6"/>
    <w:rsid w:val="00520493"/>
    <w:rsid w:val="005B0385"/>
    <w:rsid w:val="0074040F"/>
    <w:rsid w:val="007919F2"/>
    <w:rsid w:val="007E30AC"/>
    <w:rsid w:val="00C45119"/>
    <w:rsid w:val="00C6614B"/>
    <w:rsid w:val="00F50F42"/>
    <w:rsid w:val="00FB3382"/>
    <w:rsid w:val="2DA7B1CE"/>
    <w:rsid w:val="5B26155E"/>
    <w:rsid w:val="6A4C0CA2"/>
    <w:rsid w:val="777329BE"/>
    <w:rsid w:val="7FC2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329BE"/>
  <w15:chartTrackingRefBased/>
  <w15:docId w15:val="{BE9AA42A-7C6F-49A3-BF5E-8E6B95A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175EE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AU" w:eastAsia="en-GB"/>
    </w:rPr>
  </w:style>
  <w:style w:type="character" w:styleId="normaltextrun" w:customStyle="1">
    <w:name w:val="normaltextrun"/>
    <w:basedOn w:val="DefaultParagraphFont"/>
    <w:rsid w:val="00175EEB"/>
  </w:style>
  <w:style w:type="character" w:styleId="eop" w:customStyle="1">
    <w:name w:val="eop"/>
    <w:basedOn w:val="DefaultParagraphFont"/>
    <w:rsid w:val="0017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Kendrick</dc:creator>
  <keywords/>
  <dc:description/>
  <lastModifiedBy>Jake Kendrick</lastModifiedBy>
  <revision>19</revision>
  <dcterms:created xsi:type="dcterms:W3CDTF">2022-04-27T14:20:00.0000000Z</dcterms:created>
  <dcterms:modified xsi:type="dcterms:W3CDTF">2022-05-13T14:06:08.1666577Z</dcterms:modified>
</coreProperties>
</file>