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474E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  <w:r w:rsidRPr="006C52D1">
        <w:rPr>
          <w:rFonts w:ascii="Times" w:eastAsia="Microsoft YaHei" w:hAnsi="Times" w:cs="Times New Roman"/>
          <w:sz w:val="21"/>
          <w:szCs w:val="21"/>
        </w:rPr>
        <w:t xml:space="preserve">Table 1. Clinical features of cancer patients and normal controls. </w:t>
      </w:r>
    </w:p>
    <w:p w14:paraId="039933FC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</w:p>
    <w:p w14:paraId="276C0A50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  <w:r w:rsidRPr="006C52D1">
        <w:rPr>
          <w:rFonts w:ascii="Times" w:eastAsia="Microsoft YaHei" w:hAnsi="Times" w:cs="Times New Roman"/>
          <w:sz w:val="21"/>
          <w:szCs w:val="21"/>
        </w:rPr>
        <w:t xml:space="preserve">Extended Table 1. Gene Expression summary identified in the present study. </w:t>
      </w:r>
    </w:p>
    <w:p w14:paraId="76D468A4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</w:p>
    <w:p w14:paraId="4DBF43A7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  <w:r w:rsidRPr="006C52D1">
        <w:rPr>
          <w:rFonts w:ascii="Times" w:eastAsia="Microsoft YaHei" w:hAnsi="Times" w:cs="Times New Roman"/>
          <w:sz w:val="21"/>
          <w:szCs w:val="21"/>
        </w:rPr>
        <w:t>Extended Table 2. The numbers of RNA editing events identified in each sample by splice event types.</w:t>
      </w:r>
    </w:p>
    <w:p w14:paraId="3D93430C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</w:p>
    <w:p w14:paraId="557FF3FB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  <w:r w:rsidRPr="006C52D1">
        <w:rPr>
          <w:rFonts w:ascii="Times" w:eastAsia="Microsoft YaHei" w:hAnsi="Times" w:cs="Times New Roman"/>
          <w:sz w:val="21"/>
          <w:szCs w:val="21"/>
        </w:rPr>
        <w:t>Extended Table 3. The numbers of RNA editing events identified in each sample by SNP variation types.</w:t>
      </w:r>
    </w:p>
    <w:p w14:paraId="28BFCF1C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</w:p>
    <w:p w14:paraId="6179205D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  <w:r w:rsidRPr="006C52D1">
        <w:rPr>
          <w:rFonts w:ascii="Times" w:eastAsia="Microsoft YaHei" w:hAnsi="Times" w:cs="Times New Roman"/>
          <w:sz w:val="21"/>
          <w:szCs w:val="21"/>
        </w:rPr>
        <w:t xml:space="preserve">Extended Table 4. </w:t>
      </w:r>
      <w:r w:rsidRPr="006C52D1">
        <w:rPr>
          <w:rFonts w:ascii="Times New Roman" w:eastAsia="Microsoft YaHei" w:hAnsi="Times New Roman" w:cs="Times New Roman"/>
          <w:sz w:val="21"/>
          <w:szCs w:val="21"/>
        </w:rPr>
        <w:t xml:space="preserve">The numbers of up- and down- regulated differentially expressed genes (DEGs) in each patient by the time course of sampling according to the </w:t>
      </w:r>
      <w:r w:rsidRPr="006C52D1">
        <w:rPr>
          <w:rFonts w:ascii="Times New Roman" w:hAnsi="Times New Roman" w:cs="Times New Roman"/>
          <w:sz w:val="21"/>
          <w:szCs w:val="21"/>
        </w:rPr>
        <w:t>Pfizer-BioNTech vaccination.</w:t>
      </w:r>
    </w:p>
    <w:p w14:paraId="7EDB7CA7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</w:p>
    <w:p w14:paraId="454A0FF3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  <w:r w:rsidRPr="006C52D1">
        <w:rPr>
          <w:rFonts w:ascii="Times" w:eastAsia="Microsoft YaHei" w:hAnsi="Times" w:cs="Times New Roman"/>
          <w:sz w:val="21"/>
          <w:szCs w:val="21"/>
        </w:rPr>
        <w:t>Extended Table 5. The numbers of detected known and novel small non-coding RNA counts.</w:t>
      </w:r>
    </w:p>
    <w:p w14:paraId="4552ABBA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  <w:r w:rsidRPr="006C52D1">
        <w:rPr>
          <w:rFonts w:ascii="Times" w:eastAsia="Microsoft YaHei" w:hAnsi="Times" w:cs="Times New Roman" w:hint="eastAsia"/>
          <w:sz w:val="21"/>
          <w:szCs w:val="21"/>
        </w:rPr>
        <w:t xml:space="preserve"> </w:t>
      </w:r>
    </w:p>
    <w:p w14:paraId="0F92DF3B" w14:textId="77777777" w:rsidR="00C22CC0" w:rsidRPr="006C52D1" w:rsidRDefault="00C22CC0" w:rsidP="00C22CC0">
      <w:pPr>
        <w:shd w:val="clear" w:color="auto" w:fill="FFFFFF"/>
        <w:adjustRightInd w:val="0"/>
        <w:snapToGrid w:val="0"/>
        <w:spacing w:line="360" w:lineRule="auto"/>
        <w:rPr>
          <w:rFonts w:ascii="Times" w:eastAsia="Microsoft YaHei" w:hAnsi="Times" w:cs="Times New Roman"/>
          <w:sz w:val="21"/>
          <w:szCs w:val="21"/>
        </w:rPr>
      </w:pPr>
      <w:r w:rsidRPr="006C52D1">
        <w:rPr>
          <w:rFonts w:ascii="Times" w:eastAsia="Microsoft YaHei" w:hAnsi="Times" w:cs="Times New Roman"/>
          <w:sz w:val="21"/>
          <w:szCs w:val="21"/>
        </w:rPr>
        <w:t xml:space="preserve">Extended Table 6. The numbers of up- and down-regulation sRNAs by the time course of </w:t>
      </w:r>
      <w:r w:rsidRPr="006C52D1">
        <w:rPr>
          <w:rFonts w:ascii="Times New Roman" w:hAnsi="Times New Roman" w:cs="Times New Roman"/>
          <w:sz w:val="21"/>
          <w:szCs w:val="21"/>
        </w:rPr>
        <w:t>Pfizer-BioNTech mRNA vaccination</w:t>
      </w:r>
      <w:r w:rsidRPr="006C52D1">
        <w:rPr>
          <w:rFonts w:ascii="Times" w:eastAsia="Microsoft YaHei" w:hAnsi="Times" w:cs="Times New Roman" w:hint="eastAsia"/>
          <w:sz w:val="21"/>
          <w:szCs w:val="21"/>
        </w:rPr>
        <w:t>.</w:t>
      </w:r>
    </w:p>
    <w:p w14:paraId="54B1D4E5" w14:textId="77777777" w:rsidR="00712F7F" w:rsidRDefault="00712F7F"/>
    <w:sectPr w:rsidR="00712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altName w:val="﷽﷽﷽﷽﷽﷽﷽﷽議ˍ怀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C0"/>
    <w:rsid w:val="00712F7F"/>
    <w:rsid w:val="00C2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6EF3A"/>
  <w15:chartTrackingRefBased/>
  <w15:docId w15:val="{72F1C86E-52DC-4514-B4DE-54B6350A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CC0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2022-06-07T15:10:00Z</dcterms:created>
  <dcterms:modified xsi:type="dcterms:W3CDTF">2022-06-07T15:10:00Z</dcterms:modified>
</cp:coreProperties>
</file>