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31E" w:rsidRPr="00B56BB7" w:rsidRDefault="0096131E" w:rsidP="00B56BB7">
      <w:pPr>
        <w:spacing w:line="240" w:lineRule="auto"/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US"/>
        </w:rPr>
      </w:pPr>
      <w:r w:rsidRPr="00B56BB7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US"/>
        </w:rPr>
        <w:t xml:space="preserve">Supplementary </w:t>
      </w:r>
      <w:r w:rsidR="00AF4E28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US"/>
        </w:rPr>
        <w:t>m</w:t>
      </w:r>
      <w:r w:rsidR="00480D0C" w:rsidRPr="00B56BB7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US"/>
        </w:rPr>
        <w:t xml:space="preserve">aterial and </w:t>
      </w:r>
      <w:r w:rsidR="00AF4E28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US"/>
        </w:rPr>
        <w:t>m</w:t>
      </w:r>
      <w:r w:rsidR="00480D0C" w:rsidRPr="00B56BB7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en-US"/>
        </w:rPr>
        <w:t>ethods</w:t>
      </w:r>
    </w:p>
    <w:p w:rsidR="00AF4E28" w:rsidRPr="003250B7" w:rsidRDefault="00AF4E28" w:rsidP="00AF4E28">
      <w:pPr>
        <w:spacing w:before="240" w:line="48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Cell cultivation </w:t>
      </w:r>
    </w:p>
    <w:p w:rsidR="00AF4E28" w:rsidRPr="009F54C1" w:rsidRDefault="00AF4E28" w:rsidP="00AF4E28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NSCLC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A-549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H460</w:t>
      </w:r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cells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human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osteosarcoma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U2OS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cells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normal human bronchial epithelial cells NHBE2594 were obtained from the American Type Culture Collection. All cell lines were maintained in different media supplemented with 10% fetal bovine serum (Corning, New York, NY, USA)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2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L-glutamine (Corning), and antibiotics (penicillin 62.6 µg/ml and streptomycin 40 µg/ml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;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Sigma-Aldrich) at 37</w:t>
      </w:r>
      <w:bookmarkStart w:id="0" w:name="_Hlk104570789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°</w:t>
      </w:r>
      <w:bookmarkEnd w:id="0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a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humidified atmosphere containing 5% CO</w:t>
      </w:r>
      <w:r w:rsidRPr="009F54C1">
        <w:rPr>
          <w:rFonts w:ascii="Arial" w:hAnsi="Arial" w:cs="Arial"/>
          <w:color w:val="000000" w:themeColor="text1"/>
          <w:sz w:val="20"/>
          <w:szCs w:val="20"/>
          <w:vertAlign w:val="subscript"/>
          <w:lang w:val="en-US"/>
        </w:rPr>
        <w:t>2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were routinely screened for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Mycoplasma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contamination. NSCLC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cells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were cultured in RPMI-1640 medium (Corning), U2OS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cells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in McCoy’s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5A medium (Corning), and NHBE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2594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cells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Bronchial Epithelial Cell Growth Medium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Lonza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, Walkersville, MD, USA). The culture medi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used for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maintaining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normal cell lines contained supplements and growth factors,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as per the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manufacturer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’s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instructions.</w:t>
      </w:r>
    </w:p>
    <w:p w:rsidR="00AF4E28" w:rsidRPr="003250B7" w:rsidRDefault="00AF4E28" w:rsidP="00AF4E28">
      <w:pPr>
        <w:spacing w:line="48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TRAP</w:t>
      </w:r>
    </w:p>
    <w:p w:rsidR="00AF4E28" w:rsidRPr="009F54C1" w:rsidRDefault="00AF4E28" w:rsidP="00AF4E28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Cells (1.6×10</w:t>
      </w:r>
      <w:r w:rsidRPr="009F54C1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5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 were cultured overnight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to allow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attachment.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On the next day,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cells were collected and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lysed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with NP-40 buffer (10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Tris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base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pH 8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1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>ethylene glycol-</w:t>
      </w:r>
      <w:proofErr w:type="spellStart"/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>bis</w:t>
      </w:r>
      <w:proofErr w:type="spellEnd"/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>(β-</w:t>
      </w:r>
      <w:proofErr w:type="spellStart"/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>aminoethyl</w:t>
      </w:r>
      <w:proofErr w:type="spellEnd"/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ether)-</w:t>
      </w:r>
      <w:proofErr w:type="spellStart"/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>N,N,N′,N′-tetraacetic</w:t>
      </w:r>
      <w:proofErr w:type="spellEnd"/>
      <w:r w:rsidRPr="005B0AB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acid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1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107EE">
        <w:rPr>
          <w:rFonts w:ascii="Arial" w:hAnsi="Arial" w:cs="Arial"/>
          <w:color w:val="000000" w:themeColor="text1"/>
          <w:sz w:val="20"/>
          <w:szCs w:val="20"/>
          <w:lang w:val="en-US"/>
        </w:rPr>
        <w:t>thylenediaminetetraacetic</w:t>
      </w:r>
      <w:proofErr w:type="spellEnd"/>
      <w:r w:rsidRPr="000107E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acid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1%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v/v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Nonidet-P40, 0.25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odium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deoxycholate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10%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v/v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g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lycerol, 150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NaCl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5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2-mercaptoethanol, 0.1 M 4-(2-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minoethyl)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benzenesulfonyl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fluoride hydrochloride). Protein concentration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cells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was determined using the DC Protein Assay Kit (Bio-Rad, Hercules, CA, USA), and the samples were stored at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–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80°C until analy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sis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PCR was performed in TRAP buffer (200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Tris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base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pH 8.3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15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MgCl</w:t>
      </w:r>
      <w:r w:rsidRPr="009F54C1">
        <w:rPr>
          <w:rFonts w:ascii="Arial" w:hAnsi="Arial" w:cs="Arial"/>
          <w:color w:val="000000" w:themeColor="text1"/>
          <w:sz w:val="20"/>
          <w:szCs w:val="20"/>
          <w:vertAlign w:val="subscript"/>
          <w:lang w:val="en-US"/>
        </w:rPr>
        <w:t>2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630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KCl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0.5% (v/v)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Tween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20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Thermo Fisher Scientific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 Waltham, MA, USA)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with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0.1 mg/ml BSA, 50 </w:t>
      </w:r>
      <w:proofErr w:type="gram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µM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dNTPs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oligonucleotides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Cy5-TS (5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-AATCCGTCGAGCAGA GTT-3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), TSNT (5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-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AATCCGTCGAGCAGAGTTAAAAGGCCGAGAAGCGAT-3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), NT (5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-ATCGCTTCTCGGCCT TTT-3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), ACX (5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-GCGCGGCTTACCCTTACCCTTACCCTAACC-3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A2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2 U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Taq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polymerase (Thermo Fisher Scientific), 0.1 µg of protein, and 0.4% DMSO or compounds.</w:t>
      </w:r>
      <w:proofErr w:type="gram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After telomerase elongation and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denaturation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for 40 min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at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25°C and 5 min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at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95°C, respectively, PCR was conducted in 30 cycles (95°C, 30 s; 52°C, 30 s; and 72°C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45 s). The PCR products were separated by electrophoresis on 8%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nondenaturing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polyacrylamide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gel at 110 V for 4.5 h.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Then,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gel was fix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ed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 0.5 M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NaCl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50%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thanol, and 40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sodium acetate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pH 4.2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for 15 min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at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RT, and subsequently visualized using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ChemiDoc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XRS+ Imaging System (Bio-Rad).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The b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intensities of PCR products were measured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using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Image Lab Software 6.0.1 (Bio-Rad) and quantitatively analyzed by densitometry. Relative telomerase activity (RTA) was calculated using the following formula: RTA</w:t>
      </w:r>
      <w:proofErr w:type="gram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=(</w:t>
      </w:r>
      <w:proofErr w:type="gram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XTP/XIT)/(CTP/CIT)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B4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100%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where X and C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are the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band intensities of samples and telomerase positive control, respectively. All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oligonucleotides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were purchased from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Genomed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(Warsaw, Poland)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 and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o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ther reagents and materials from Sigma-Aldrich unless otherwise stated.</w:t>
      </w:r>
    </w:p>
    <w:p w:rsidR="00AF4E28" w:rsidRPr="003250B7" w:rsidRDefault="00AF4E28" w:rsidP="00AF4E28">
      <w:pPr>
        <w:spacing w:line="48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FRET</w:t>
      </w:r>
    </w:p>
    <w:p w:rsidR="00AF4E28" w:rsidRPr="009F54C1" w:rsidRDefault="00AF4E28" w:rsidP="00AF4E28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initial DNA melting screen was performed using dual-labeled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G4-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forming sequence from the human telomere (5′-FAM-[GGG-TTA-GGG-TTA-GGG-TTA-GGG]-TAMRA-3′) (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Genomed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), which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forms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 well-characterized parallel stranded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G4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structure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O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ligonucleotide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was prepared as a 400 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nM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solution in 10 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sodium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cacodylate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buffer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pH 7.2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with 90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NaCl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10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KCl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, and the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solution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was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thermally annealed by heating at 95°C for 5 min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allowed to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cool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overnight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to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RT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On t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he next day, equal volumes of the probe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were added to the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compound solutions in DMSO,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to achieve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following relative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compound</w:t>
      </w:r>
      <w:proofErr w:type="gram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:probe</w:t>
      </w:r>
      <w:proofErr w:type="spellEnd"/>
      <w:proofErr w:type="gram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ratios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10:1, 5:1, 2:1, 1:1, and 0.5:1. The solutions were distributed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in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96-well plates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Roche Life Science,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Penzberg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Germany)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to obtain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 total reaction volume of 20 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μ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probe solution containing 0.5% DMSO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was used as a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negative control. Measurements were carried out in triplicate using a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LightCycler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480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thermocycler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(Roche Life Science) with a filter setting of 465 nm/510 nm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at a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range of 30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–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95°C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with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a rate of 0.01°C/s. Mel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ing points were determined usin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g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GraphPad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version 9.0 software (San Diego, CA, USA)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the Hill model with a variable coefficient.</w:t>
      </w:r>
    </w:p>
    <w:p w:rsidR="00AF4E28" w:rsidRPr="003250B7" w:rsidRDefault="00AF4E28" w:rsidP="00AF4E28">
      <w:pPr>
        <w:spacing w:line="48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Induction of DNA </w:t>
      </w:r>
      <w:r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DSBs</w:t>
      </w:r>
    </w:p>
    <w:p w:rsidR="00AF4E28" w:rsidRPr="009F54C1" w:rsidRDefault="00AF4E28" w:rsidP="00AF4E28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Cells (1.5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sym w:font="Symbol" w:char="F0B4"/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10</w:t>
      </w:r>
      <w:r w:rsidRPr="009F54C1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6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 were seeded onto tissue culture plates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allowed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to attach overnight.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On the next day,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cells were exposed to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tested compounds for the indicated time.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MTX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BIBR1532 were used as reference compounds. After treatment, cells were collected by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trypsinization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, fixed in 75% ethanol, and stored at −20°C</w:t>
      </w:r>
      <w:r w:rsidRPr="00572FC7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until analy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sis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Then,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cells were rehydrated with PBS on ice for 5 min,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permeabilized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 0.2% Triton X-100 in PBS for 15 min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at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RT, and labeled with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Alexa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Fluor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488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-conjugated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mouse anti-p-γH2AX (Ser139) antibody (#613406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1:200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dilution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;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BioLegend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San Diego, CA, USA) for 1.5 h at 37°C.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Then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cells were washed with PBS and stained with 20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μg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μl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propidium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iodide and 50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μg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/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μl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RNase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(Thermo Fisher Scientific) for 20 min.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Analysis was performed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using a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Guava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asyCyte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 cell sorter (Merck Millipore, Burlington, MA, USA) and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FlowJo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v10 software (BD Life Sciences, Ashland, OR, USA).</w:t>
      </w:r>
    </w:p>
    <w:p w:rsidR="00AF4E28" w:rsidRPr="003250B7" w:rsidRDefault="00AF4E28" w:rsidP="00AF4E28">
      <w:pPr>
        <w:spacing w:line="48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proofErr w:type="spellStart"/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Caspase</w:t>
      </w:r>
      <w:proofErr w:type="spellEnd"/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 3/7 assay</w:t>
      </w:r>
    </w:p>
    <w:p w:rsidR="00AF4E28" w:rsidRPr="009F54C1" w:rsidRDefault="00AF4E28" w:rsidP="00AF4E28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Cells were seeded onto tissue culture plates and allowed to attach overnight. </w:t>
      </w:r>
      <w:proofErr w:type="gram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cells</w:t>
      </w:r>
      <w:proofErr w:type="gram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were treated with TXT2, TXT4, or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MTX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at IC</w:t>
      </w:r>
      <w:r w:rsidRPr="009F54C1">
        <w:rPr>
          <w:rFonts w:ascii="Arial" w:hAnsi="Arial" w:cs="Arial"/>
          <w:color w:val="000000" w:themeColor="text1"/>
          <w:sz w:val="20"/>
          <w:szCs w:val="20"/>
          <w:vertAlign w:val="subscript"/>
          <w:lang w:val="en-US"/>
        </w:rPr>
        <w:t>90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concentration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for the indicated time. After incubation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with the compounds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cells were harvested by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trypsinization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rinsed twice with PBS, and stained with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reagent in the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CellEvent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™ Caspase-3/7 Green Flow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Cytometry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Assay Kit (#C10427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;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Thermo Fisher Scientific) according to the manufacturer’s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instructions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A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nalysis was performed with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Guava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EasyCyte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 cell sorter (Merck Millipore) and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FlowJo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v10</w:t>
      </w:r>
      <w:r w:rsidRPr="005E52D2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software. Each experiment was repeated three times.</w:t>
      </w:r>
    </w:p>
    <w:p w:rsidR="00AF4E28" w:rsidRPr="003250B7" w:rsidRDefault="00AF4E28" w:rsidP="00AF4E28">
      <w:pPr>
        <w:spacing w:line="48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Live cell imaging</w:t>
      </w:r>
    </w:p>
    <w:p w:rsidR="00AF4E28" w:rsidRPr="009F54C1" w:rsidRDefault="00AF4E28" w:rsidP="00AF4E28">
      <w:pPr>
        <w:pStyle w:val="podstawa"/>
        <w:jc w:val="both"/>
        <w:rPr>
          <w:rFonts w:ascii="Arial" w:hAnsi="Arial" w:cs="Arial"/>
          <w:sz w:val="20"/>
          <w:szCs w:val="20"/>
        </w:rPr>
      </w:pPr>
      <w:r w:rsidRPr="009F54C1">
        <w:rPr>
          <w:rFonts w:ascii="Arial" w:hAnsi="Arial" w:cs="Arial"/>
          <w:sz w:val="20"/>
          <w:szCs w:val="20"/>
        </w:rPr>
        <w:t>For the analysis of mitochondrial morphology, cells were grown on a cover glass-bottom</w:t>
      </w:r>
      <w:r>
        <w:rPr>
          <w:rFonts w:ascii="Arial" w:hAnsi="Arial" w:cs="Arial"/>
          <w:sz w:val="20"/>
          <w:szCs w:val="20"/>
        </w:rPr>
        <w:t>ed</w:t>
      </w:r>
      <w:r w:rsidRPr="009F54C1">
        <w:rPr>
          <w:rFonts w:ascii="Arial" w:hAnsi="Arial" w:cs="Arial"/>
          <w:sz w:val="20"/>
          <w:szCs w:val="20"/>
        </w:rPr>
        <w:t xml:space="preserve"> 12-well plate </w:t>
      </w:r>
      <w:r>
        <w:rPr>
          <w:rFonts w:ascii="Arial" w:hAnsi="Arial" w:cs="Arial"/>
          <w:sz w:val="20"/>
          <w:szCs w:val="20"/>
        </w:rPr>
        <w:t xml:space="preserve">and allowed </w:t>
      </w:r>
      <w:r w:rsidRPr="009F54C1">
        <w:rPr>
          <w:rFonts w:ascii="Arial" w:hAnsi="Arial" w:cs="Arial"/>
          <w:color w:val="000000" w:themeColor="text1"/>
          <w:sz w:val="20"/>
          <w:szCs w:val="20"/>
        </w:rPr>
        <w:t>to attach overnight</w:t>
      </w:r>
      <w:r w:rsidRPr="009F54C1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On t</w:t>
      </w:r>
      <w:r w:rsidRPr="009F54C1">
        <w:rPr>
          <w:rFonts w:ascii="Arial" w:hAnsi="Arial" w:cs="Arial"/>
          <w:sz w:val="20"/>
          <w:szCs w:val="20"/>
        </w:rPr>
        <w:t>he next day, cells were exposed for 6 h to the tested compounds at their IC</w:t>
      </w:r>
      <w:r w:rsidRPr="009F54C1">
        <w:rPr>
          <w:rFonts w:ascii="Arial" w:hAnsi="Arial" w:cs="Arial"/>
          <w:sz w:val="20"/>
          <w:szCs w:val="20"/>
          <w:vertAlign w:val="subscript"/>
        </w:rPr>
        <w:t>90</w:t>
      </w:r>
      <w:r w:rsidRPr="009F54C1">
        <w:rPr>
          <w:rFonts w:ascii="Arial" w:hAnsi="Arial" w:cs="Arial"/>
          <w:sz w:val="20"/>
          <w:szCs w:val="20"/>
        </w:rPr>
        <w:t xml:space="preserve"> concentration or to DMSO. </w:t>
      </w:r>
      <w:r>
        <w:rPr>
          <w:rFonts w:ascii="Arial" w:hAnsi="Arial" w:cs="Arial"/>
          <w:sz w:val="20"/>
          <w:szCs w:val="20"/>
        </w:rPr>
        <w:t>Then</w:t>
      </w:r>
      <w:r w:rsidRPr="009F54C1">
        <w:rPr>
          <w:rFonts w:ascii="Arial" w:hAnsi="Arial" w:cs="Arial"/>
          <w:sz w:val="20"/>
          <w:szCs w:val="20"/>
        </w:rPr>
        <w:t>, mitochondria</w:t>
      </w:r>
      <w:r>
        <w:rPr>
          <w:rFonts w:ascii="Arial" w:hAnsi="Arial" w:cs="Arial"/>
          <w:sz w:val="20"/>
          <w:szCs w:val="20"/>
        </w:rPr>
        <w:t>l</w:t>
      </w:r>
      <w:r w:rsidRPr="009F54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labeling was performed </w:t>
      </w:r>
      <w:r w:rsidRPr="009F54C1">
        <w:rPr>
          <w:rFonts w:ascii="Arial" w:hAnsi="Arial" w:cs="Arial"/>
          <w:sz w:val="20"/>
          <w:szCs w:val="20"/>
        </w:rPr>
        <w:t xml:space="preserve">by incubating the cells with </w:t>
      </w:r>
      <w:proofErr w:type="spellStart"/>
      <w:r w:rsidRPr="009F54C1">
        <w:rPr>
          <w:rFonts w:ascii="Arial" w:hAnsi="Arial" w:cs="Arial"/>
          <w:sz w:val="20"/>
          <w:szCs w:val="20"/>
        </w:rPr>
        <w:t>MitoTracker</w:t>
      </w:r>
      <w:proofErr w:type="spellEnd"/>
      <w:r w:rsidRPr="009F54C1">
        <w:rPr>
          <w:rFonts w:ascii="Arial" w:hAnsi="Arial" w:cs="Arial"/>
          <w:sz w:val="20"/>
          <w:szCs w:val="20"/>
        </w:rPr>
        <w:t xml:space="preserve"> Green FM probe (Thermo Fisher Scientific) and Hoechst 33342 (Thermo Fisher Scientific) for 15 min, according to the manufacturer’s </w:t>
      </w:r>
      <w:r>
        <w:rPr>
          <w:rFonts w:ascii="Arial" w:hAnsi="Arial" w:cs="Arial"/>
          <w:sz w:val="20"/>
          <w:szCs w:val="20"/>
        </w:rPr>
        <w:t>instructions</w:t>
      </w:r>
      <w:r w:rsidRPr="009F54C1">
        <w:rPr>
          <w:rFonts w:ascii="Arial" w:hAnsi="Arial" w:cs="Arial"/>
          <w:sz w:val="20"/>
          <w:szCs w:val="20"/>
        </w:rPr>
        <w:t xml:space="preserve">. After staining, the </w:t>
      </w:r>
      <w:r>
        <w:rPr>
          <w:rFonts w:ascii="Arial" w:hAnsi="Arial" w:cs="Arial"/>
          <w:sz w:val="20"/>
          <w:szCs w:val="20"/>
        </w:rPr>
        <w:t>cells were suspended in</w:t>
      </w:r>
      <w:r w:rsidRPr="009F54C1">
        <w:rPr>
          <w:rFonts w:ascii="Arial" w:hAnsi="Arial" w:cs="Arial"/>
          <w:sz w:val="20"/>
          <w:szCs w:val="20"/>
        </w:rPr>
        <w:t xml:space="preserve"> a fresh growth medium. </w:t>
      </w:r>
      <w:bookmarkStart w:id="1" w:name="_Hlk67234352"/>
      <w:bookmarkStart w:id="2" w:name="_Hlk99311257"/>
      <w:r w:rsidRPr="009F54C1">
        <w:rPr>
          <w:rFonts w:ascii="Arial" w:hAnsi="Arial" w:cs="Arial"/>
          <w:sz w:val="20"/>
          <w:szCs w:val="20"/>
        </w:rPr>
        <w:t>Images were acquired with an LSM 800 inverted laser</w:t>
      </w:r>
      <w:r>
        <w:rPr>
          <w:rFonts w:ascii="Arial" w:hAnsi="Arial" w:cs="Arial"/>
          <w:sz w:val="20"/>
          <w:szCs w:val="20"/>
        </w:rPr>
        <w:t xml:space="preserve"> </w:t>
      </w:r>
      <w:r w:rsidRPr="009F54C1">
        <w:rPr>
          <w:rFonts w:ascii="Arial" w:hAnsi="Arial" w:cs="Arial"/>
          <w:sz w:val="20"/>
          <w:szCs w:val="20"/>
        </w:rPr>
        <w:t xml:space="preserve">scanning </w:t>
      </w:r>
      <w:proofErr w:type="spellStart"/>
      <w:r w:rsidRPr="009F54C1">
        <w:rPr>
          <w:rFonts w:ascii="Arial" w:hAnsi="Arial" w:cs="Arial"/>
          <w:sz w:val="20"/>
          <w:szCs w:val="20"/>
        </w:rPr>
        <w:t>confocal</w:t>
      </w:r>
      <w:proofErr w:type="spellEnd"/>
      <w:r w:rsidRPr="009F54C1">
        <w:rPr>
          <w:rFonts w:ascii="Arial" w:hAnsi="Arial" w:cs="Arial"/>
          <w:sz w:val="20"/>
          <w:szCs w:val="20"/>
        </w:rPr>
        <w:t xml:space="preserve"> microscope (Carl </w:t>
      </w:r>
      <w:proofErr w:type="spellStart"/>
      <w:r w:rsidRPr="009F54C1">
        <w:rPr>
          <w:rFonts w:ascii="Arial" w:hAnsi="Arial" w:cs="Arial"/>
          <w:sz w:val="20"/>
          <w:szCs w:val="20"/>
        </w:rPr>
        <w:t>Zeiss</w:t>
      </w:r>
      <w:proofErr w:type="spellEnd"/>
      <w:r w:rsidRPr="009F54C1">
        <w:rPr>
          <w:rFonts w:ascii="Arial" w:hAnsi="Arial" w:cs="Arial"/>
          <w:sz w:val="20"/>
          <w:szCs w:val="20"/>
        </w:rPr>
        <w:t xml:space="preserve">, Jena, German), equipped with an </w:t>
      </w:r>
      <w:proofErr w:type="spellStart"/>
      <w:r>
        <w:rPr>
          <w:rFonts w:ascii="Arial" w:hAnsi="Arial" w:cs="Arial"/>
          <w:sz w:val="20"/>
          <w:szCs w:val="20"/>
        </w:rPr>
        <w:t>A</w:t>
      </w:r>
      <w:r w:rsidRPr="009F54C1">
        <w:rPr>
          <w:rFonts w:ascii="Arial" w:hAnsi="Arial" w:cs="Arial"/>
          <w:sz w:val="20"/>
          <w:szCs w:val="20"/>
        </w:rPr>
        <w:t>iryscan</w:t>
      </w:r>
      <w:proofErr w:type="spellEnd"/>
      <w:r w:rsidRPr="009F54C1">
        <w:rPr>
          <w:rFonts w:ascii="Arial" w:hAnsi="Arial" w:cs="Arial"/>
          <w:sz w:val="20"/>
          <w:szCs w:val="20"/>
        </w:rPr>
        <w:t xml:space="preserve"> detector for high-resolution </w:t>
      </w:r>
      <w:proofErr w:type="spellStart"/>
      <w:r w:rsidRPr="009F54C1">
        <w:rPr>
          <w:rFonts w:ascii="Arial" w:hAnsi="Arial" w:cs="Arial"/>
          <w:sz w:val="20"/>
          <w:szCs w:val="20"/>
        </w:rPr>
        <w:t>confocal</w:t>
      </w:r>
      <w:proofErr w:type="spellEnd"/>
      <w:r w:rsidRPr="009F54C1">
        <w:rPr>
          <w:rFonts w:ascii="Arial" w:hAnsi="Arial" w:cs="Arial"/>
          <w:sz w:val="20"/>
          <w:szCs w:val="20"/>
        </w:rPr>
        <w:t xml:space="preserve"> scanning using a ×63 1.4 NA Plan </w:t>
      </w:r>
      <w:proofErr w:type="spellStart"/>
      <w:r w:rsidRPr="009F54C1">
        <w:rPr>
          <w:rFonts w:ascii="Arial" w:hAnsi="Arial" w:cs="Arial"/>
          <w:sz w:val="20"/>
          <w:szCs w:val="20"/>
        </w:rPr>
        <w:t>Apochromat</w:t>
      </w:r>
      <w:proofErr w:type="spellEnd"/>
      <w:r w:rsidRPr="009F54C1">
        <w:rPr>
          <w:rFonts w:ascii="Arial" w:hAnsi="Arial" w:cs="Arial"/>
          <w:sz w:val="20"/>
          <w:szCs w:val="20"/>
        </w:rPr>
        <w:t xml:space="preserve"> objective (Carl </w:t>
      </w:r>
      <w:proofErr w:type="spellStart"/>
      <w:r w:rsidRPr="009F54C1">
        <w:rPr>
          <w:rFonts w:ascii="Arial" w:hAnsi="Arial" w:cs="Arial"/>
          <w:sz w:val="20"/>
          <w:szCs w:val="20"/>
        </w:rPr>
        <w:t>Zeiss</w:t>
      </w:r>
      <w:proofErr w:type="spellEnd"/>
      <w:r w:rsidRPr="009F54C1">
        <w:rPr>
          <w:rFonts w:ascii="Arial" w:hAnsi="Arial" w:cs="Arial"/>
          <w:sz w:val="20"/>
          <w:szCs w:val="20"/>
        </w:rPr>
        <w:t>). Cells were incubated in an incubation chamber at 37°C with 5% CO</w:t>
      </w:r>
      <w:r w:rsidRPr="009F54C1">
        <w:rPr>
          <w:rFonts w:ascii="Arial" w:hAnsi="Arial" w:cs="Arial"/>
          <w:sz w:val="20"/>
          <w:szCs w:val="20"/>
          <w:vertAlign w:val="subscript"/>
        </w:rPr>
        <w:t>2</w:t>
      </w:r>
      <w:r w:rsidRPr="009F54C1">
        <w:rPr>
          <w:rFonts w:ascii="Arial" w:hAnsi="Arial" w:cs="Arial"/>
          <w:sz w:val="20"/>
          <w:szCs w:val="20"/>
        </w:rPr>
        <w:t xml:space="preserve">. </w:t>
      </w:r>
      <w:bookmarkEnd w:id="1"/>
      <w:r>
        <w:rPr>
          <w:rFonts w:ascii="Arial" w:hAnsi="Arial" w:cs="Arial"/>
          <w:sz w:val="20"/>
          <w:szCs w:val="20"/>
        </w:rPr>
        <w:t xml:space="preserve">During imaging, </w:t>
      </w:r>
      <w:r w:rsidRPr="009F54C1">
        <w:rPr>
          <w:rFonts w:ascii="Arial" w:hAnsi="Arial" w:cs="Arial"/>
          <w:sz w:val="20"/>
          <w:szCs w:val="20"/>
        </w:rPr>
        <w:t xml:space="preserve">the parameters laser intensity, exposure times, gain settings, </w:t>
      </w:r>
      <w:r>
        <w:rPr>
          <w:rFonts w:ascii="Arial" w:hAnsi="Arial" w:cs="Arial"/>
          <w:sz w:val="20"/>
          <w:szCs w:val="20"/>
        </w:rPr>
        <w:t>and so on</w:t>
      </w:r>
      <w:r w:rsidRPr="009F54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were </w:t>
      </w:r>
      <w:r w:rsidRPr="009F54C1">
        <w:rPr>
          <w:rFonts w:ascii="Arial" w:hAnsi="Arial" w:cs="Arial"/>
          <w:sz w:val="20"/>
          <w:szCs w:val="20"/>
        </w:rPr>
        <w:t xml:space="preserve">kept constant for both </w:t>
      </w:r>
      <w:r>
        <w:rPr>
          <w:rFonts w:ascii="Arial" w:hAnsi="Arial" w:cs="Arial"/>
          <w:sz w:val="20"/>
          <w:szCs w:val="20"/>
        </w:rPr>
        <w:t xml:space="preserve">compound-treated </w:t>
      </w:r>
      <w:r w:rsidRPr="009F54C1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 xml:space="preserve">DMSO-treated </w:t>
      </w:r>
      <w:r w:rsidRPr="009F54C1">
        <w:rPr>
          <w:rFonts w:ascii="Arial" w:hAnsi="Arial" w:cs="Arial"/>
          <w:sz w:val="20"/>
          <w:szCs w:val="20"/>
        </w:rPr>
        <w:t>cells</w:t>
      </w:r>
      <w:bookmarkEnd w:id="2"/>
      <w:r w:rsidRPr="009F54C1">
        <w:rPr>
          <w:rFonts w:ascii="Arial" w:hAnsi="Arial" w:cs="Arial"/>
          <w:sz w:val="20"/>
          <w:szCs w:val="20"/>
        </w:rPr>
        <w:t xml:space="preserve">. </w:t>
      </w:r>
    </w:p>
    <w:p w:rsidR="00AF4E28" w:rsidRPr="003250B7" w:rsidRDefault="00AF4E28" w:rsidP="00AF4E28">
      <w:pPr>
        <w:spacing w:before="240" w:line="48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5F18D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Western blot</w:t>
      </w:r>
    </w:p>
    <w:p w:rsidR="00AF4E28" w:rsidRPr="009F54C1" w:rsidRDefault="00AF4E28" w:rsidP="00AF4E28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protein extract (30 µg) was separated by 10% sodium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dodecyl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sulfate-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polyacrylamide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gel electrophoresis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transfer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red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onto a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microporous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polyvinylidene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difluoride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membrane (Bio-Rad), and incubat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ed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with primary antibodies. The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results of the analysis of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protein expression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using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antibodies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are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presented in </w:t>
      </w:r>
      <w:r w:rsidRPr="009F54C1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Table S1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Blots were incubated with an appropriate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peroxidase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-conjugated secondary antibody, and proteins were detected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using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 enhanced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chemiluminescence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detection 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 xml:space="preserve">reagent kit (Thermo Fisher Scientific) and a </w:t>
      </w:r>
      <w:proofErr w:type="spellStart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ChemiDoc</w:t>
      </w:r>
      <w:proofErr w:type="spellEnd"/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XRS+ Imaging System (Bio-Rad).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intensity was measured using Image Lab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9F54C1">
        <w:rPr>
          <w:rFonts w:ascii="Arial" w:hAnsi="Arial" w:cs="Arial"/>
          <w:color w:val="000000" w:themeColor="text1"/>
          <w:sz w:val="20"/>
          <w:szCs w:val="20"/>
          <w:lang w:val="en-US"/>
        </w:rPr>
        <w:t>oftware 5.2 (Bio-Rad).</w:t>
      </w:r>
    </w:p>
    <w:p w:rsidR="00B56BB7" w:rsidRPr="00B56BB7" w:rsidRDefault="00B56BB7" w:rsidP="00B56BB7">
      <w:pPr>
        <w:pStyle w:val="Caption"/>
        <w:keepNext/>
        <w:jc w:val="center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r w:rsidRPr="00B56BB7">
        <w:rPr>
          <w:rFonts w:ascii="Arial" w:eastAsia="+mn-ea" w:hAnsi="Arial" w:cs="Arial"/>
          <w:b/>
          <w:bCs/>
          <w:color w:val="000000" w:themeColor="text1"/>
          <w:kern w:val="24"/>
          <w:sz w:val="20"/>
          <w:szCs w:val="20"/>
          <w:lang w:val="en-US" w:eastAsia="pl-PL"/>
        </w:rPr>
        <w:t>Table S1</w:t>
      </w:r>
      <w:r w:rsidRPr="00B56BB7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List of antibodies used in Western Blot</w:t>
      </w:r>
    </w:p>
    <w:tbl>
      <w:tblPr>
        <w:tblStyle w:val="TableGrid"/>
        <w:tblW w:w="90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2977"/>
        <w:gridCol w:w="939"/>
      </w:tblGrid>
      <w:tr w:rsidR="00B56BB7" w:rsidRPr="00B56BB7" w:rsidTr="00911B36">
        <w:trPr>
          <w:jc w:val="center"/>
        </w:trPr>
        <w:tc>
          <w:tcPr>
            <w:tcW w:w="5103" w:type="dxa"/>
            <w:tcBorders>
              <w:top w:val="single" w:sz="4" w:space="0" w:color="auto"/>
            </w:tcBorders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Antibody name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Company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Dilution</w:t>
            </w:r>
          </w:p>
        </w:tc>
      </w:tr>
      <w:tr w:rsidR="00B56BB7" w:rsidRPr="00B56BB7" w:rsidTr="00911B36">
        <w:trPr>
          <w:jc w:val="center"/>
        </w:trPr>
        <w:tc>
          <w:tcPr>
            <w:tcW w:w="5103" w:type="dxa"/>
            <w:tcBorders>
              <w:top w:val="single" w:sz="4" w:space="0" w:color="auto"/>
            </w:tcBorders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Anti-</w:t>
            </w:r>
            <w:proofErr w:type="spellStart"/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Phospho</w:t>
            </w:r>
            <w:proofErr w:type="spellEnd"/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-ATR (Ser428) (#2853)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B56BB7" w:rsidRPr="00B56BB7" w:rsidTr="00911B36">
        <w:trPr>
          <w:trHeight w:val="87"/>
          <w:jc w:val="center"/>
        </w:trPr>
        <w:tc>
          <w:tcPr>
            <w:tcW w:w="5103" w:type="dxa"/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Anti-Phospho-Chk2 (Thr68) (C13C1) (#2197)</w:t>
            </w:r>
          </w:p>
        </w:tc>
        <w:tc>
          <w:tcPr>
            <w:tcW w:w="2977" w:type="dxa"/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B56BB7" w:rsidRPr="00B56BB7" w:rsidRDefault="00B56BB7" w:rsidP="0080156A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B56BB7" w:rsidRPr="00B56BB7" w:rsidTr="00911B36">
        <w:trPr>
          <w:jc w:val="center"/>
        </w:trPr>
        <w:tc>
          <w:tcPr>
            <w:tcW w:w="5103" w:type="dxa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Anti-Phospho-Chk1 (Ser345) (133D3) (#2348)</w:t>
            </w:r>
          </w:p>
        </w:tc>
        <w:tc>
          <w:tcPr>
            <w:tcW w:w="2977" w:type="dxa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B56BB7" w:rsidRPr="00B56BB7" w:rsidTr="00911B36">
        <w:trPr>
          <w:jc w:val="center"/>
        </w:trPr>
        <w:tc>
          <w:tcPr>
            <w:tcW w:w="5103" w:type="dxa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Anti-</w:t>
            </w:r>
            <w:proofErr w:type="spellStart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Phospho</w:t>
            </w:r>
            <w:proofErr w:type="spellEnd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</w:t>
            </w:r>
            <w:proofErr w:type="spellStart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Histone</w:t>
            </w:r>
            <w:proofErr w:type="spellEnd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H2A.X (Ser139) (20E3) (#9718)</w:t>
            </w:r>
          </w:p>
        </w:tc>
        <w:tc>
          <w:tcPr>
            <w:tcW w:w="2977" w:type="dxa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B56BB7" w:rsidRPr="00B56BB7" w:rsidTr="00911B36">
        <w:trPr>
          <w:jc w:val="center"/>
        </w:trPr>
        <w:tc>
          <w:tcPr>
            <w:tcW w:w="5103" w:type="dxa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Anti-</w:t>
            </w:r>
            <w:proofErr w:type="spellStart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Phospho</w:t>
            </w:r>
            <w:proofErr w:type="spellEnd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-ATM (Ser1981) (D6H9) (#5883)</w:t>
            </w:r>
          </w:p>
        </w:tc>
        <w:tc>
          <w:tcPr>
            <w:tcW w:w="2977" w:type="dxa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B56BB7" w:rsidRPr="00B56BB7" w:rsidRDefault="00B56BB7" w:rsidP="0080156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8470C">
        <w:trPr>
          <w:trHeight w:val="148"/>
          <w:jc w:val="center"/>
        </w:trPr>
        <w:tc>
          <w:tcPr>
            <w:tcW w:w="5103" w:type="dxa"/>
          </w:tcPr>
          <w:p w:rsidR="0098470C" w:rsidRPr="00032D11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Anti-ATR (ab10312)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Abcam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8470C">
        <w:trPr>
          <w:trHeight w:val="148"/>
          <w:jc w:val="center"/>
        </w:trPr>
        <w:tc>
          <w:tcPr>
            <w:tcW w:w="5103" w:type="dxa"/>
          </w:tcPr>
          <w:p w:rsidR="0098470C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</w:pPr>
            <w:r w:rsidRPr="00032D11">
              <w:rPr>
                <w:rFonts w:ascii="Arial" w:hAnsi="Arial" w:cs="Arial"/>
                <w:color w:val="000000" w:themeColor="text1"/>
                <w:sz w:val="20"/>
                <w:szCs w:val="20"/>
                <w:lang w:val="it-IT"/>
              </w:rPr>
              <w:t>Anti-ATM (2C1 [1A1]) (ab78)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Abcam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Anti-Caspase-3 (#9662)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Anti-Caspase-9 (</w:t>
            </w: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#9502)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Anti-Caspase-8 (1C12) (#9746)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Anti-PARP (#9542)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Anti-Bcl-2 (#4223)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Anti-BID (#2002)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Anti-Bax (</w:t>
            </w: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#2772)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Cell Signaling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Anti-TERT (Y182) (ab32020)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Abcam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Anti-</w:t>
            </w:r>
            <w:proofErr w:type="spellStart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actin</w:t>
            </w:r>
            <w:proofErr w:type="spellEnd"/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sc-1616)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Santa Cruz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  <w:t>1:100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Anti-mouse-HRP (715-035-150)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Jacson ImmunoResearch Labs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1:10000</w:t>
            </w:r>
          </w:p>
        </w:tc>
      </w:tr>
      <w:tr w:rsidR="0098470C" w:rsidRPr="00B56BB7" w:rsidTr="00911B36">
        <w:trPr>
          <w:jc w:val="center"/>
        </w:trPr>
        <w:tc>
          <w:tcPr>
            <w:tcW w:w="5103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Anti-rabbit-HRP (711-035-152)</w:t>
            </w:r>
          </w:p>
        </w:tc>
        <w:tc>
          <w:tcPr>
            <w:tcW w:w="2977" w:type="dxa"/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Jacson ImmunoResearch Labs</w:t>
            </w:r>
          </w:p>
        </w:tc>
        <w:tc>
          <w:tcPr>
            <w:tcW w:w="0" w:type="auto"/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1:10000</w:t>
            </w:r>
          </w:p>
        </w:tc>
      </w:tr>
      <w:tr w:rsidR="0098470C" w:rsidRPr="00B56BB7" w:rsidTr="00911B36">
        <w:trPr>
          <w:trHeight w:val="296"/>
          <w:jc w:val="center"/>
        </w:trPr>
        <w:tc>
          <w:tcPr>
            <w:tcW w:w="5103" w:type="dxa"/>
            <w:tcBorders>
              <w:bottom w:val="single" w:sz="4" w:space="0" w:color="auto"/>
            </w:tcBorders>
          </w:tcPr>
          <w:p w:rsidR="0098470C" w:rsidRPr="00B56BB7" w:rsidRDefault="0098470C" w:rsidP="0098470C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Anti-goat-HRP (705-036-147)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Jacson ImmunoResearch Labs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8470C" w:rsidRPr="00B56BB7" w:rsidRDefault="0098470C" w:rsidP="0098470C">
            <w:pPr>
              <w:rPr>
                <w:rFonts w:ascii="Arial" w:eastAsia="Calibri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56BB7">
              <w:rPr>
                <w:rFonts w:ascii="Arial" w:hAnsi="Arial" w:cs="Arial"/>
                <w:color w:val="000000" w:themeColor="text1"/>
                <w:sz w:val="20"/>
                <w:szCs w:val="20"/>
              </w:rPr>
              <w:t>1:10000</w:t>
            </w:r>
          </w:p>
        </w:tc>
      </w:tr>
    </w:tbl>
    <w:p w:rsidR="00B56BB7" w:rsidRPr="00B56BB7" w:rsidRDefault="00B56BB7" w:rsidP="00AF4E28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sectPr w:rsidR="00B56BB7" w:rsidRPr="00B56BB7" w:rsidSect="00B56BB7">
      <w:footerReference w:type="default" r:id="rId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822" w:rsidRDefault="00417822" w:rsidP="0096131E">
      <w:pPr>
        <w:spacing w:after="0" w:line="240" w:lineRule="auto"/>
      </w:pPr>
      <w:r>
        <w:separator/>
      </w:r>
    </w:p>
  </w:endnote>
  <w:endnote w:type="continuationSeparator" w:id="0">
    <w:p w:rsidR="00417822" w:rsidRDefault="00417822" w:rsidP="0096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2546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3B94" w:rsidRDefault="000C3B94">
        <w:pPr>
          <w:pStyle w:val="Footer"/>
          <w:jc w:val="right"/>
        </w:pPr>
        <w:r>
          <w:t>S</w:t>
        </w:r>
        <w:r w:rsidR="00577F40">
          <w:fldChar w:fldCharType="begin"/>
        </w:r>
        <w:r>
          <w:instrText xml:space="preserve"> PAGE   \* MERGEFORMAT </w:instrText>
        </w:r>
        <w:r w:rsidR="00577F40">
          <w:fldChar w:fldCharType="separate"/>
        </w:r>
        <w:r w:rsidR="00043FCC">
          <w:rPr>
            <w:noProof/>
          </w:rPr>
          <w:t>1</w:t>
        </w:r>
        <w:r w:rsidR="00577F40">
          <w:rPr>
            <w:noProof/>
          </w:rPr>
          <w:fldChar w:fldCharType="end"/>
        </w:r>
      </w:p>
    </w:sdtContent>
  </w:sdt>
  <w:p w:rsidR="004D26A3" w:rsidRDefault="004D26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822" w:rsidRDefault="00417822" w:rsidP="0096131E">
      <w:pPr>
        <w:spacing w:after="0" w:line="240" w:lineRule="auto"/>
      </w:pPr>
      <w:r>
        <w:separator/>
      </w:r>
    </w:p>
  </w:footnote>
  <w:footnote w:type="continuationSeparator" w:id="0">
    <w:p w:rsidR="00417822" w:rsidRDefault="00417822" w:rsidP="00961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zU1tTA2MDUzMzU3NzZR0lEKTi0uzszPAymwrAUAVUzfLSwAAAA="/>
  </w:docVars>
  <w:rsids>
    <w:rsidRoot w:val="002B52EB"/>
    <w:rsid w:val="0000199C"/>
    <w:rsid w:val="00010908"/>
    <w:rsid w:val="000153E2"/>
    <w:rsid w:val="00017245"/>
    <w:rsid w:val="00027854"/>
    <w:rsid w:val="00032D11"/>
    <w:rsid w:val="00041008"/>
    <w:rsid w:val="00043EC3"/>
    <w:rsid w:val="00043FCC"/>
    <w:rsid w:val="0006056E"/>
    <w:rsid w:val="00061FB8"/>
    <w:rsid w:val="000C3B94"/>
    <w:rsid w:val="00152940"/>
    <w:rsid w:val="001714C4"/>
    <w:rsid w:val="001826D3"/>
    <w:rsid w:val="00190F12"/>
    <w:rsid w:val="00197780"/>
    <w:rsid w:val="001A1ADA"/>
    <w:rsid w:val="001D4BF8"/>
    <w:rsid w:val="002078CC"/>
    <w:rsid w:val="002217BB"/>
    <w:rsid w:val="0023508F"/>
    <w:rsid w:val="00256AE9"/>
    <w:rsid w:val="002701B4"/>
    <w:rsid w:val="00275D7C"/>
    <w:rsid w:val="002812AD"/>
    <w:rsid w:val="002B52EB"/>
    <w:rsid w:val="002B5383"/>
    <w:rsid w:val="002F00CF"/>
    <w:rsid w:val="002F43D9"/>
    <w:rsid w:val="00302851"/>
    <w:rsid w:val="00325D3F"/>
    <w:rsid w:val="003309AA"/>
    <w:rsid w:val="003455AE"/>
    <w:rsid w:val="003642B5"/>
    <w:rsid w:val="003B24D6"/>
    <w:rsid w:val="003B6060"/>
    <w:rsid w:val="003C054A"/>
    <w:rsid w:val="003D2D3A"/>
    <w:rsid w:val="003F5553"/>
    <w:rsid w:val="004039ED"/>
    <w:rsid w:val="00403F3E"/>
    <w:rsid w:val="00417822"/>
    <w:rsid w:val="004512CA"/>
    <w:rsid w:val="00480D0C"/>
    <w:rsid w:val="004B423E"/>
    <w:rsid w:val="004B4BB1"/>
    <w:rsid w:val="004C28A8"/>
    <w:rsid w:val="004D26A3"/>
    <w:rsid w:val="004E1780"/>
    <w:rsid w:val="005051CF"/>
    <w:rsid w:val="00532D80"/>
    <w:rsid w:val="005556E1"/>
    <w:rsid w:val="00560A4C"/>
    <w:rsid w:val="00576DEA"/>
    <w:rsid w:val="00577F40"/>
    <w:rsid w:val="0059612D"/>
    <w:rsid w:val="005C08A1"/>
    <w:rsid w:val="005D5556"/>
    <w:rsid w:val="006846CF"/>
    <w:rsid w:val="00697B6D"/>
    <w:rsid w:val="006A0EB2"/>
    <w:rsid w:val="006B60F7"/>
    <w:rsid w:val="006D3333"/>
    <w:rsid w:val="006D52B7"/>
    <w:rsid w:val="006F014F"/>
    <w:rsid w:val="006F5366"/>
    <w:rsid w:val="00706C3E"/>
    <w:rsid w:val="007256CA"/>
    <w:rsid w:val="00727560"/>
    <w:rsid w:val="007563F7"/>
    <w:rsid w:val="0078055C"/>
    <w:rsid w:val="007B0A74"/>
    <w:rsid w:val="007D7EB3"/>
    <w:rsid w:val="007E136A"/>
    <w:rsid w:val="0085056F"/>
    <w:rsid w:val="008B6F6C"/>
    <w:rsid w:val="008C6A47"/>
    <w:rsid w:val="008D7548"/>
    <w:rsid w:val="008E1A7B"/>
    <w:rsid w:val="00911B36"/>
    <w:rsid w:val="009461BA"/>
    <w:rsid w:val="0095118F"/>
    <w:rsid w:val="00954C33"/>
    <w:rsid w:val="0096131E"/>
    <w:rsid w:val="0096271C"/>
    <w:rsid w:val="009637C3"/>
    <w:rsid w:val="0098470C"/>
    <w:rsid w:val="009C5127"/>
    <w:rsid w:val="009C5AFE"/>
    <w:rsid w:val="009C6676"/>
    <w:rsid w:val="009D01A6"/>
    <w:rsid w:val="009E3F70"/>
    <w:rsid w:val="009E59D5"/>
    <w:rsid w:val="00A01C25"/>
    <w:rsid w:val="00A24E09"/>
    <w:rsid w:val="00A3352E"/>
    <w:rsid w:val="00A43A99"/>
    <w:rsid w:val="00A510FE"/>
    <w:rsid w:val="00A71766"/>
    <w:rsid w:val="00AA0B46"/>
    <w:rsid w:val="00AB3D9D"/>
    <w:rsid w:val="00AB433B"/>
    <w:rsid w:val="00AD6E9F"/>
    <w:rsid w:val="00AF4E28"/>
    <w:rsid w:val="00B04F07"/>
    <w:rsid w:val="00B11501"/>
    <w:rsid w:val="00B14251"/>
    <w:rsid w:val="00B32C31"/>
    <w:rsid w:val="00B56BB7"/>
    <w:rsid w:val="00B63590"/>
    <w:rsid w:val="00BD4869"/>
    <w:rsid w:val="00C14E30"/>
    <w:rsid w:val="00C47966"/>
    <w:rsid w:val="00C537D0"/>
    <w:rsid w:val="00C54385"/>
    <w:rsid w:val="00C92FA3"/>
    <w:rsid w:val="00CC272B"/>
    <w:rsid w:val="00D10854"/>
    <w:rsid w:val="00D16C93"/>
    <w:rsid w:val="00D231DA"/>
    <w:rsid w:val="00D31048"/>
    <w:rsid w:val="00D43A6F"/>
    <w:rsid w:val="00D81DEE"/>
    <w:rsid w:val="00D966F3"/>
    <w:rsid w:val="00DA1B07"/>
    <w:rsid w:val="00DF6623"/>
    <w:rsid w:val="00DF7374"/>
    <w:rsid w:val="00E0354D"/>
    <w:rsid w:val="00E0686B"/>
    <w:rsid w:val="00E17D2A"/>
    <w:rsid w:val="00E21D8D"/>
    <w:rsid w:val="00E26FBE"/>
    <w:rsid w:val="00E32D78"/>
    <w:rsid w:val="00E46358"/>
    <w:rsid w:val="00E67C88"/>
    <w:rsid w:val="00EB4C3A"/>
    <w:rsid w:val="00EB7523"/>
    <w:rsid w:val="00ED6784"/>
    <w:rsid w:val="00EF6D31"/>
    <w:rsid w:val="00F35B42"/>
    <w:rsid w:val="00F51150"/>
    <w:rsid w:val="00F85929"/>
    <w:rsid w:val="00F907D0"/>
    <w:rsid w:val="00F90AE2"/>
    <w:rsid w:val="00F9582D"/>
    <w:rsid w:val="00FA574B"/>
    <w:rsid w:val="00FF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3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2B52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961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Char">
    <w:name w:val="Caption Char"/>
    <w:basedOn w:val="DefaultParagraphFont"/>
    <w:link w:val="Caption"/>
    <w:uiPriority w:val="35"/>
    <w:rsid w:val="0096131E"/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1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31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613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31E"/>
    <w:rPr>
      <w:rFonts w:ascii="Times New Roman" w:hAnsi="Times New Roman"/>
    </w:rPr>
  </w:style>
  <w:style w:type="paragraph" w:styleId="NoSpacing">
    <w:name w:val="No Spacing"/>
    <w:uiPriority w:val="1"/>
    <w:qFormat/>
    <w:rsid w:val="0096131E"/>
    <w:pPr>
      <w:spacing w:after="0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unhideWhenUsed/>
    <w:rsid w:val="0096131E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846CF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B56BB7"/>
  </w:style>
  <w:style w:type="paragraph" w:customStyle="1" w:styleId="podstawa">
    <w:name w:val="podstawa"/>
    <w:basedOn w:val="Normal"/>
    <w:link w:val="podstawaZnak"/>
    <w:qFormat/>
    <w:rsid w:val="002B5383"/>
    <w:pPr>
      <w:spacing w:after="0" w:line="48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podstawaZnak">
    <w:name w:val="podstawa Znak"/>
    <w:basedOn w:val="DefaultParagraphFont"/>
    <w:link w:val="podstawa"/>
    <w:rsid w:val="002B538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94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2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29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94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940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66F3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65F8A-0447-48D0-9593-EE3D3564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 Maciejewska</cp:lastModifiedBy>
  <cp:revision>2</cp:revision>
  <dcterms:created xsi:type="dcterms:W3CDTF">2022-05-31T11:02:00Z</dcterms:created>
  <dcterms:modified xsi:type="dcterms:W3CDTF">2022-05-31T11:02:00Z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87210ae6-a052-35ba-9d6e-dc0a97d49f4c</vt:lpwstr>
  </property>
  <property fmtid="{D5CDD505-2E9C-101B-9397-08002B2CF9AE}" pid="4" name="Mendeley Citation Style_1">
    <vt:lpwstr>http://www.zotero.org/styles/cell-death-and-disease</vt:lpwstr>
  </property>
</Properties>
</file>