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592" w:rsidRPr="008A0592" w:rsidRDefault="008A0592" w:rsidP="008A0592">
      <w:pPr>
        <w:spacing w:after="80" w:line="360" w:lineRule="auto"/>
        <w:rPr>
          <w:rFonts w:asciiTheme="minorHAnsi" w:hAnsiTheme="minorHAnsi"/>
          <w:iCs/>
          <w:sz w:val="24"/>
          <w:szCs w:val="24"/>
          <w:lang w:val="en-US"/>
        </w:rPr>
      </w:pPr>
      <w:r w:rsidRPr="008A0592">
        <w:rPr>
          <w:rFonts w:asciiTheme="minorHAnsi" w:hAnsiTheme="minorHAnsi"/>
          <w:b/>
          <w:iCs/>
          <w:sz w:val="24"/>
          <w:szCs w:val="24"/>
          <w:lang w:val="en-US"/>
        </w:rPr>
        <w:t xml:space="preserve">Response criteria. </w:t>
      </w:r>
      <w:r w:rsidRPr="008A0592">
        <w:rPr>
          <w:rFonts w:asciiTheme="minorHAnsi" w:hAnsiTheme="minorHAnsi"/>
          <w:iCs/>
          <w:sz w:val="24"/>
          <w:szCs w:val="24"/>
        </w:rPr>
        <w:t xml:space="preserve">The extent of tumour resection both at first and further surgery was determined considering the postsurgical imaging and/or the neurosurgical report. Gross total tumour resection corresponded to 100% macroscopic removal of the tumour mass as documented by MRI T1 after contrast, T2 and FLAIR sequences. Partial tumour resection corresponded to over 50% resection. Removal of &lt;50% of tumour mass was defined as tumour </w:t>
      </w:r>
      <w:r w:rsidRPr="008A0592">
        <w:rPr>
          <w:rFonts w:asciiTheme="minorHAnsi" w:hAnsiTheme="minorHAnsi"/>
          <w:iCs/>
          <w:sz w:val="24"/>
          <w:szCs w:val="24"/>
          <w:lang w:val="en-US"/>
        </w:rPr>
        <w:t>biopsy.</w:t>
      </w:r>
    </w:p>
    <w:p w:rsidR="008A0592" w:rsidRPr="008A0592" w:rsidRDefault="008A0592" w:rsidP="008A0592">
      <w:pPr>
        <w:spacing w:after="80" w:line="360" w:lineRule="auto"/>
        <w:rPr>
          <w:rFonts w:asciiTheme="minorHAnsi" w:hAnsiTheme="minorHAnsi"/>
          <w:b/>
          <w:iCs/>
          <w:sz w:val="24"/>
          <w:szCs w:val="24"/>
          <w:lang w:val="en-US"/>
        </w:rPr>
      </w:pPr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After re-RT, a MRI scan was performed after one month and every three months thereafter; spine study was included if metastases were previously appreciated or in case of suspicious symptoms. A complete response (CR) was defined as the disappearance of all detectable lesions; partial response (PR) was determined by the decrease of at least 50% of the sum of the products of the largest perpendicular diameters; and stable disease (SD) was defined as a reduction in </w:t>
      </w:r>
      <w:proofErr w:type="spellStart"/>
      <w:r w:rsidRPr="008A0592">
        <w:rPr>
          <w:rFonts w:asciiTheme="minorHAnsi" w:hAnsiTheme="minorHAnsi"/>
          <w:iCs/>
          <w:sz w:val="24"/>
          <w:szCs w:val="24"/>
          <w:lang w:val="en-US"/>
        </w:rPr>
        <w:t>tumour</w:t>
      </w:r>
      <w:proofErr w:type="spellEnd"/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 size less than 50% or a small increase less than 25%. Progressive disease (PD) </w:t>
      </w:r>
      <w:proofErr w:type="gramStart"/>
      <w:r w:rsidRPr="008A0592">
        <w:rPr>
          <w:rFonts w:asciiTheme="minorHAnsi" w:hAnsiTheme="minorHAnsi"/>
          <w:iCs/>
          <w:sz w:val="24"/>
          <w:szCs w:val="24"/>
          <w:lang w:val="en-US"/>
        </w:rPr>
        <w:t>was defined</w:t>
      </w:r>
      <w:proofErr w:type="gramEnd"/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 by at least 25% or more increase in </w:t>
      </w:r>
      <w:proofErr w:type="spellStart"/>
      <w:r w:rsidRPr="008A0592">
        <w:rPr>
          <w:rFonts w:asciiTheme="minorHAnsi" w:hAnsiTheme="minorHAnsi"/>
          <w:iCs/>
          <w:sz w:val="24"/>
          <w:szCs w:val="24"/>
          <w:lang w:val="en-US"/>
        </w:rPr>
        <w:t>tumour</w:t>
      </w:r>
      <w:proofErr w:type="spellEnd"/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 size or appearance of new </w:t>
      </w:r>
      <w:proofErr w:type="spellStart"/>
      <w:r w:rsidRPr="008A0592">
        <w:rPr>
          <w:rFonts w:asciiTheme="minorHAnsi" w:hAnsiTheme="minorHAnsi"/>
          <w:iCs/>
          <w:sz w:val="24"/>
          <w:szCs w:val="24"/>
          <w:lang w:val="en-US"/>
        </w:rPr>
        <w:t>tumoural</w:t>
      </w:r>
      <w:proofErr w:type="spellEnd"/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 lesions.</w:t>
      </w:r>
    </w:p>
    <w:p w:rsidR="008A0592" w:rsidRPr="008A0592" w:rsidRDefault="008A0592" w:rsidP="008A0592">
      <w:pPr>
        <w:spacing w:after="80" w:line="360" w:lineRule="auto"/>
        <w:rPr>
          <w:rFonts w:asciiTheme="minorHAnsi" w:hAnsiTheme="minorHAnsi"/>
          <w:iCs/>
          <w:sz w:val="24"/>
          <w:szCs w:val="24"/>
          <w:lang w:val="en-US"/>
        </w:rPr>
      </w:pPr>
      <w:proofErr w:type="gramStart"/>
      <w:r w:rsidRPr="008A0592">
        <w:rPr>
          <w:rFonts w:asciiTheme="minorHAnsi" w:hAnsiTheme="minorHAnsi"/>
          <w:b/>
          <w:iCs/>
          <w:sz w:val="24"/>
          <w:szCs w:val="24"/>
          <w:lang w:val="en-US"/>
        </w:rPr>
        <w:t xml:space="preserve">Radiation </w:t>
      </w:r>
      <w:proofErr w:type="spellStart"/>
      <w:r w:rsidRPr="008A0592">
        <w:rPr>
          <w:rFonts w:asciiTheme="minorHAnsi" w:hAnsiTheme="minorHAnsi"/>
          <w:b/>
          <w:iCs/>
          <w:sz w:val="24"/>
          <w:szCs w:val="24"/>
          <w:lang w:val="en-US"/>
        </w:rPr>
        <w:t>plans.</w:t>
      </w:r>
      <w:r w:rsidRPr="008A0592">
        <w:rPr>
          <w:rFonts w:asciiTheme="minorHAnsi" w:hAnsiTheme="minorHAnsi"/>
          <w:iCs/>
          <w:sz w:val="24"/>
          <w:szCs w:val="24"/>
          <w:u w:val="single"/>
          <w:lang w:val="en-US"/>
        </w:rPr>
        <w:t>First</w:t>
      </w:r>
      <w:proofErr w:type="spellEnd"/>
      <w:r w:rsidRPr="008A0592">
        <w:rPr>
          <w:rFonts w:asciiTheme="minorHAnsi" w:hAnsiTheme="minorHAnsi"/>
          <w:iCs/>
          <w:sz w:val="24"/>
          <w:szCs w:val="24"/>
          <w:u w:val="single"/>
          <w:lang w:val="en-US"/>
        </w:rPr>
        <w:t xml:space="preserve"> radiation therapy</w:t>
      </w:r>
      <w:proofErr w:type="gramEnd"/>
      <w:r w:rsidRPr="008A0592">
        <w:rPr>
          <w:rFonts w:asciiTheme="minorHAnsi" w:hAnsiTheme="minorHAnsi"/>
          <w:iCs/>
          <w:sz w:val="24"/>
          <w:szCs w:val="24"/>
          <w:u w:val="single"/>
          <w:lang w:val="en-US"/>
        </w:rPr>
        <w:t xml:space="preserve"> (RT)</w:t>
      </w:r>
      <w:r w:rsidRPr="008A0592">
        <w:rPr>
          <w:rFonts w:asciiTheme="minorHAnsi" w:hAnsiTheme="minorHAnsi"/>
          <w:iCs/>
          <w:sz w:val="24"/>
          <w:szCs w:val="24"/>
          <w:lang w:val="en-US"/>
        </w:rPr>
        <w:t>. Given the wide temporal window of patient accrual</w:t>
      </w:r>
      <w:r>
        <w:rPr>
          <w:rFonts w:asciiTheme="minorHAnsi" w:hAnsiTheme="minorHAnsi"/>
          <w:iCs/>
          <w:sz w:val="24"/>
          <w:szCs w:val="24"/>
          <w:lang w:val="en-US"/>
        </w:rPr>
        <w:t xml:space="preserve">, the </w:t>
      </w:r>
      <w:bookmarkStart w:id="0" w:name="_GoBack"/>
      <w:bookmarkEnd w:id="0"/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RT plans had been created via two diverse planning systems: </w:t>
      </w:r>
      <w:proofErr w:type="spellStart"/>
      <w:r w:rsidRPr="008A0592">
        <w:rPr>
          <w:rFonts w:asciiTheme="minorHAnsi" w:hAnsiTheme="minorHAnsi"/>
          <w:iCs/>
          <w:sz w:val="24"/>
          <w:szCs w:val="24"/>
          <w:lang w:val="en-US"/>
        </w:rPr>
        <w:t>Elekta</w:t>
      </w:r>
      <w:proofErr w:type="spellEnd"/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-CMS </w:t>
      </w:r>
      <w:proofErr w:type="spellStart"/>
      <w:r w:rsidRPr="008A0592">
        <w:rPr>
          <w:rFonts w:asciiTheme="minorHAnsi" w:hAnsiTheme="minorHAnsi"/>
          <w:iCs/>
          <w:sz w:val="24"/>
          <w:szCs w:val="24"/>
          <w:lang w:val="en-US"/>
        </w:rPr>
        <w:t>XiO</w:t>
      </w:r>
      <w:proofErr w:type="spellEnd"/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 with a superposition algorithm and Varian Eclipse TPS with Anisotropic Analytical algorithm, either with conformational 3D or intensity modulated radiation therapy- volumetric modulated arc therapy (IMRT-VMAT).</w:t>
      </w:r>
    </w:p>
    <w:p w:rsidR="008A0592" w:rsidRPr="008A0592" w:rsidRDefault="008A0592" w:rsidP="008A0592">
      <w:pPr>
        <w:spacing w:after="80" w:line="360" w:lineRule="auto"/>
        <w:rPr>
          <w:rFonts w:asciiTheme="minorHAnsi" w:hAnsiTheme="minorHAnsi"/>
          <w:iCs/>
          <w:sz w:val="24"/>
          <w:szCs w:val="24"/>
          <w:lang w:val="en-US"/>
        </w:rPr>
      </w:pPr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At first RT, Gross Tumor Volume (GTV) </w:t>
      </w:r>
      <w:proofErr w:type="gramStart"/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had been defined on MRI by the enhancing </w:t>
      </w:r>
      <w:proofErr w:type="spellStart"/>
      <w:r w:rsidRPr="008A0592">
        <w:rPr>
          <w:rFonts w:asciiTheme="minorHAnsi" w:hAnsiTheme="minorHAnsi"/>
          <w:iCs/>
          <w:sz w:val="24"/>
          <w:szCs w:val="24"/>
          <w:lang w:val="en-US"/>
        </w:rPr>
        <w:t>tumour</w:t>
      </w:r>
      <w:proofErr w:type="spellEnd"/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 on gadolinium contrast sequences and corrected according to the fluid-attenuated inversion recovery (FLAIR) sequences including the surgical cavity</w:t>
      </w:r>
      <w:proofErr w:type="gramEnd"/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. The Clinical Target (CTV) included an additional margin of median 14 mm (range 12-15mm) in directions of potential </w:t>
      </w:r>
      <w:proofErr w:type="spellStart"/>
      <w:r w:rsidRPr="008A0592">
        <w:rPr>
          <w:rFonts w:asciiTheme="minorHAnsi" w:hAnsiTheme="minorHAnsi"/>
          <w:iCs/>
          <w:sz w:val="24"/>
          <w:szCs w:val="24"/>
          <w:lang w:val="en-US"/>
        </w:rPr>
        <w:t>tumour</w:t>
      </w:r>
      <w:proofErr w:type="spellEnd"/>
      <w:r w:rsidRPr="008A0592">
        <w:rPr>
          <w:rFonts w:asciiTheme="minorHAnsi" w:hAnsiTheme="minorHAnsi"/>
          <w:iCs/>
          <w:sz w:val="24"/>
          <w:szCs w:val="24"/>
          <w:lang w:val="en-US"/>
        </w:rPr>
        <w:t xml:space="preserve"> spread. The Planning Target Volume (PTV) included an additional margin of 3-5 mm. </w:t>
      </w:r>
    </w:p>
    <w:p w:rsidR="008A0592" w:rsidRPr="00926261" w:rsidRDefault="008A0592" w:rsidP="008A0592">
      <w:pPr>
        <w:spacing w:after="80" w:line="360" w:lineRule="auto"/>
        <w:rPr>
          <w:rFonts w:asciiTheme="minorHAnsi" w:hAnsiTheme="minorHAnsi"/>
          <w:iCs/>
          <w:sz w:val="24"/>
          <w:szCs w:val="24"/>
          <w:lang w:val="en-US"/>
        </w:rPr>
      </w:pPr>
      <w:r w:rsidRPr="008A0592">
        <w:rPr>
          <w:rFonts w:asciiTheme="minorHAnsi" w:hAnsiTheme="minorHAnsi"/>
          <w:iCs/>
          <w:sz w:val="24"/>
          <w:szCs w:val="24"/>
          <w:u w:val="single"/>
          <w:lang w:val="en-US"/>
        </w:rPr>
        <w:t>Re-irradiation</w:t>
      </w:r>
      <w:r w:rsidRPr="008A0592">
        <w:rPr>
          <w:rFonts w:asciiTheme="minorHAnsi" w:hAnsiTheme="minorHAnsi"/>
          <w:iCs/>
          <w:sz w:val="24"/>
          <w:szCs w:val="24"/>
          <w:lang w:val="en-US"/>
        </w:rPr>
        <w:t>. At re-RT GTV was again defined as above and in the majority of cases had expanded by about 10 mm median (range 3-18mm), to obtain the PTV.</w:t>
      </w:r>
      <w:r w:rsidRPr="00926261">
        <w:rPr>
          <w:rFonts w:asciiTheme="minorHAnsi" w:hAnsiTheme="minorHAnsi"/>
          <w:iCs/>
          <w:sz w:val="24"/>
          <w:szCs w:val="24"/>
          <w:lang w:val="en-US"/>
        </w:rPr>
        <w:t xml:space="preserve"> </w:t>
      </w:r>
    </w:p>
    <w:p w:rsidR="005D1743" w:rsidRPr="008A0592" w:rsidRDefault="005D1743">
      <w:pPr>
        <w:rPr>
          <w:lang w:val="en-US"/>
        </w:rPr>
      </w:pPr>
    </w:p>
    <w:sectPr w:rsidR="005D1743" w:rsidRPr="008A05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592"/>
    <w:rsid w:val="005D1743"/>
    <w:rsid w:val="008A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ED860"/>
  <w15:chartTrackingRefBased/>
  <w15:docId w15:val="{C46743DE-90C4-4E6D-A7FA-286166915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A0592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fr-F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Massimino Maura</dc:creator>
  <cp:keywords/>
  <dc:description/>
  <cp:lastModifiedBy>Massimino Maura</cp:lastModifiedBy>
  <cp:revision>1</cp:revision>
  <dcterms:created xsi:type="dcterms:W3CDTF">2022-05-31T11:34:00Z</dcterms:created>
  <dcterms:modified xsi:type="dcterms:W3CDTF">2022-05-31T11:35:00Z</dcterms:modified>
</cp:coreProperties>
</file>