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1549D3" w:rsidRDefault="00654E8F" w:rsidP="0001436A">
      <w:pPr>
        <w:pStyle w:val="SupplementaryMaterial"/>
        <w:rPr>
          <w:b w:val="0"/>
        </w:rPr>
      </w:pPr>
      <w:r w:rsidRPr="001549D3">
        <w:t>Supplementary Material</w:t>
      </w:r>
    </w:p>
    <w:p w14:paraId="0CD42E74" w14:textId="77777777" w:rsidR="00523124" w:rsidRDefault="00523124">
      <w:pPr>
        <w:spacing w:before="0" w:after="200" w:line="276" w:lineRule="auto"/>
        <w:rPr>
          <w:rFonts w:cs="Times New Roman"/>
          <w:b/>
          <w:bCs/>
        </w:rPr>
      </w:pPr>
    </w:p>
    <w:p w14:paraId="77D02C0A" w14:textId="77777777" w:rsidR="00523124" w:rsidRDefault="00523124">
      <w:pPr>
        <w:spacing w:before="0" w:after="200" w:line="276" w:lineRule="auto"/>
        <w:rPr>
          <w:rFonts w:cs="Times New Roman"/>
          <w:b/>
          <w:bCs/>
        </w:rPr>
      </w:pPr>
      <w:r>
        <w:rPr>
          <w:rFonts w:cs="Times New Roman"/>
          <w:b/>
          <w:bCs/>
        </w:rPr>
        <w:t>Supplemental Methods:</w:t>
      </w:r>
    </w:p>
    <w:p w14:paraId="066A34C8" w14:textId="77777777" w:rsidR="00523124" w:rsidRDefault="00523124">
      <w:pPr>
        <w:spacing w:before="0" w:after="200" w:line="276" w:lineRule="auto"/>
        <w:rPr>
          <w:rFonts w:cs="Times New Roman"/>
          <w:b/>
          <w:bCs/>
        </w:rPr>
      </w:pPr>
      <w:r w:rsidRPr="009728B1">
        <w:rPr>
          <w:b/>
          <w:bCs/>
        </w:rPr>
        <w:t>Gene Expression and DNA Methylation Data QC and Processing</w:t>
      </w:r>
      <w:r>
        <w:rPr>
          <w:rFonts w:cs="Times New Roman"/>
          <w:b/>
          <w:bCs/>
        </w:rPr>
        <w:t>:</w:t>
      </w:r>
    </w:p>
    <w:p w14:paraId="0B87D8C1" w14:textId="74A3B537" w:rsidR="00523124" w:rsidRDefault="00523124" w:rsidP="00523124">
      <w:pPr>
        <w:rPr>
          <w:rFonts w:cs="Times New Roman"/>
        </w:rPr>
      </w:pPr>
      <w:r w:rsidRPr="002B62A0">
        <w:rPr>
          <w:rFonts w:cs="Times New Roman"/>
        </w:rPr>
        <w:t>Quality control for the gene expression data was performed to identify and remove outlier samples as well as samples with low-quality levels. The gene expression profiling data were then background-corrected, log2 transformed, and quantile normalized resulting in 32,831 probes as previously described and as represented in GEO accession GSE76925.</w:t>
      </w:r>
      <w:r w:rsidRPr="002B62A0">
        <w:rPr>
          <w:rFonts w:cs="Times New Roman"/>
        </w:rPr>
        <w:fldChar w:fldCharType="begin">
          <w:fldData xml:space="preserve">PEVuZE5vdGU+PENpdGU+PEF1dGhvcj5Nb3Jyb3c8L0F1dGhvcj48WWVhcj4yMDE3PC9ZZWFyPjxS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</w:fldData>
        </w:fldChar>
      </w:r>
      <w:r>
        <w:rPr>
          <w:rFonts w:cs="Times New Roman"/>
        </w:rPr>
        <w:instrText xml:space="preserve"> ADDIN EN.CITE </w:instrText>
      </w:r>
      <w:r>
        <w:rPr>
          <w:rFonts w:cs="Times New Roman"/>
        </w:rPr>
        <w:fldChar w:fldCharType="begin">
          <w:fldData xml:space="preserve">PEVuZE5vdGU+PENpdGU+PEF1dGhvcj5Nb3Jyb3c8L0F1dGhvcj48WWVhcj4yMDE3PC9ZZWFyPjxS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</w:fldData>
        </w:fldChar>
      </w:r>
      <w:r>
        <w:rPr>
          <w:rFonts w:cs="Times New Roman"/>
        </w:rPr>
        <w:instrText xml:space="preserve"> ADDIN EN.CITE.DATA </w:instrText>
      </w:r>
      <w:r>
        <w:rPr>
          <w:rFonts w:cs="Times New Roman"/>
        </w:rPr>
      </w:r>
      <w:r>
        <w:rPr>
          <w:rFonts w:cs="Times New Roman"/>
        </w:rPr>
        <w:fldChar w:fldCharType="end"/>
      </w:r>
      <w:r w:rsidRPr="002B62A0">
        <w:rPr>
          <w:rFonts w:cs="Times New Roman"/>
        </w:rPr>
      </w:r>
      <w:r w:rsidRPr="002B62A0">
        <w:rPr>
          <w:rFonts w:cs="Times New Roman"/>
        </w:rPr>
        <w:fldChar w:fldCharType="separate"/>
      </w:r>
      <w:r>
        <w:rPr>
          <w:rFonts w:cs="Times New Roman"/>
          <w:noProof/>
        </w:rPr>
        <w:t>[1]</w:t>
      </w:r>
      <w:r w:rsidRPr="002B62A0">
        <w:rPr>
          <w:rFonts w:cs="Times New Roman"/>
        </w:rPr>
        <w:fldChar w:fldCharType="end"/>
      </w:r>
      <w:r w:rsidRPr="002B62A0">
        <w:rPr>
          <w:rFonts w:cs="Times New Roman"/>
        </w:rPr>
        <w:t xml:space="preserve"> </w:t>
      </w:r>
      <w:r>
        <w:rPr>
          <w:rFonts w:cs="Times New Roman"/>
        </w:rPr>
        <w:t>To prepare for clustering analysis, g</w:t>
      </w:r>
      <w:r w:rsidRPr="002B62A0">
        <w:rPr>
          <w:rFonts w:cs="Times New Roman"/>
        </w:rPr>
        <w:t xml:space="preserve">ene expression data were filtered to a minimum mean log2 expression of six to prepare for clustering analyses, resulting in 14,842 probes. </w:t>
      </w:r>
      <w:r>
        <w:rPr>
          <w:rFonts w:cs="Times New Roman"/>
        </w:rPr>
        <w:t>Moreover, t</w:t>
      </w:r>
      <w:r w:rsidRPr="002B62A0">
        <w:rPr>
          <w:rFonts w:cs="Times New Roman"/>
        </w:rPr>
        <w:t xml:space="preserve">he gene expression data were then normalized to a standard normal distribution (each probe with mean expression 0 and standard deviation 1). Gene expression probes were annotated to gene symbols using the illuminaHumanv4.db (v 1.26.0) R Bioconductor package. Prior to quality control, there were 485,512 CpG sites evaluated for each of the 160 lung tissue samples. Quality control for the methylation data included detection P value filtering, removal of cross-reactive probes, and removal of probes within 0 to 1 base pairs of a known SNP (from </w:t>
      </w:r>
      <w:proofErr w:type="spellStart"/>
      <w:r w:rsidRPr="002B62A0">
        <w:rPr>
          <w:rFonts w:cs="Times New Roman"/>
        </w:rPr>
        <w:t>dbSNP</w:t>
      </w:r>
      <w:proofErr w:type="spellEnd"/>
      <w:r w:rsidRPr="002B62A0">
        <w:rPr>
          <w:rFonts w:cs="Times New Roman"/>
        </w:rPr>
        <w:t xml:space="preserve"> build 141),</w:t>
      </w:r>
      <w:r w:rsidRPr="002B62A0">
        <w:rPr>
          <w:rFonts w:cs="Times New Roman"/>
        </w:rPr>
        <w:fldChar w:fldCharType="begin"/>
      </w:r>
      <w:r>
        <w:rPr>
          <w:rFonts w:cs="Times New Roman"/>
        </w:rPr>
        <w:instrText xml:space="preserve"> ADDIN EN.CITE &lt;EndNote&gt;&lt;Cite&gt;&lt;RecNum&gt;5329&lt;/RecNum&gt;&lt;DisplayText&gt;[2]&lt;/DisplayText&gt;&lt;record&gt;&lt;rec-number&gt;5329&lt;/rec-number&gt;&lt;foreign-keys&gt;&lt;key app="EN" db-id="2z20xrte0eetpsee9xovz2dzd922atas0sdw" timestamp="1570628961" guid="7eaf0a70-06af-49b5-a47f-0bb3c519fe28"&gt;5329&lt;/key&gt;&lt;/foreign-keys&gt;&lt;ref-type name="Web Page"&gt;12&lt;/ref-type&gt;&lt;contributors&gt;&lt;/contributors&gt;&lt;titles&gt;&lt;title&gt;Database of Single Nucleotide Polymorphisms (dbSNP). Bethesda, MD: National Center for Biotechnology Information, National Library of Medicine. (dbSNP Build ID: 141). URL: http://www.ncbi.nlm.nih.gov/SNP/&lt;/title&gt;&lt;/titles&gt;&lt;dates&gt;&lt;/dates&gt;&lt;urls&gt;&lt;related-urls&gt;&lt;url&gt;http://www.ncbi.nlm.nih.gov/SNP/&lt;/url&gt;&lt;/related-urls&gt;&lt;/urls&gt;&lt;/record&gt;&lt;/Cite&gt;&lt;/EndNote&gt;</w:instrText>
      </w:r>
      <w:r w:rsidRPr="002B62A0">
        <w:rPr>
          <w:rFonts w:cs="Times New Roman"/>
        </w:rPr>
        <w:fldChar w:fldCharType="separate"/>
      </w:r>
      <w:r>
        <w:rPr>
          <w:rFonts w:cs="Times New Roman"/>
          <w:noProof/>
        </w:rPr>
        <w:t>[2]</w:t>
      </w:r>
      <w:r w:rsidRPr="002B62A0">
        <w:rPr>
          <w:rFonts w:cs="Times New Roman"/>
        </w:rPr>
        <w:fldChar w:fldCharType="end"/>
      </w:r>
      <w:r w:rsidRPr="002B62A0">
        <w:rPr>
          <w:rFonts w:cs="Times New Roman"/>
        </w:rPr>
        <w:t xml:space="preserve">  resulting in 349,826 CpG sites and 160 lung tissue samples in the clean methylation data. Methylation probes were then background-adjusted, beta-mixture quantile (BMIQ) normalized, and then converted to percent methylation per probe, as previously described.</w:t>
      </w:r>
      <w:r w:rsidRPr="002B62A0">
        <w:rPr>
          <w:rFonts w:cs="Times New Roman"/>
        </w:rPr>
        <w:fldChar w:fldCharType="begin">
          <w:fldData xml:space="preserve">PEVuZE5vdGU+PENpdGU+PEF1dGhvcj5Nb3Jyb3c8L0F1dGhvcj48WWVhcj4yMDE2PC9ZZWFyPjxS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=
</w:fldData>
        </w:fldChar>
      </w:r>
      <w:r>
        <w:rPr>
          <w:rFonts w:cs="Times New Roman"/>
        </w:rPr>
        <w:instrText xml:space="preserve"> ADDIN EN.CITE </w:instrText>
      </w:r>
      <w:r>
        <w:rPr>
          <w:rFonts w:cs="Times New Roman"/>
        </w:rPr>
        <w:fldChar w:fldCharType="begin">
          <w:fldData xml:space="preserve">PEVuZE5vdGU+PENpdGU+PEF1dGhvcj5Nb3Jyb3c8L0F1dGhvcj48WWVhcj4yMDE2PC9ZZWFyPjxS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=
</w:fldData>
        </w:fldChar>
      </w:r>
      <w:r>
        <w:rPr>
          <w:rFonts w:cs="Times New Roman"/>
        </w:rPr>
        <w:instrText xml:space="preserve"> ADDIN EN.CITE.DATA </w:instrText>
      </w:r>
      <w:r>
        <w:rPr>
          <w:rFonts w:cs="Times New Roman"/>
        </w:rPr>
      </w:r>
      <w:r>
        <w:rPr>
          <w:rFonts w:cs="Times New Roman"/>
        </w:rPr>
        <w:fldChar w:fldCharType="end"/>
      </w:r>
      <w:r w:rsidRPr="002B62A0">
        <w:rPr>
          <w:rFonts w:cs="Times New Roman"/>
        </w:rPr>
      </w:r>
      <w:r w:rsidRPr="002B62A0">
        <w:rPr>
          <w:rFonts w:cs="Times New Roman"/>
        </w:rPr>
        <w:fldChar w:fldCharType="separate"/>
      </w:r>
      <w:r>
        <w:rPr>
          <w:rFonts w:cs="Times New Roman"/>
          <w:noProof/>
        </w:rPr>
        <w:t>[3]</w:t>
      </w:r>
      <w:r w:rsidRPr="002B62A0">
        <w:rPr>
          <w:rFonts w:cs="Times New Roman"/>
        </w:rPr>
        <w:fldChar w:fldCharType="end"/>
      </w:r>
      <w:r w:rsidRPr="002B62A0">
        <w:rPr>
          <w:rFonts w:cs="Times New Roman"/>
        </w:rPr>
        <w:t xml:space="preserve"> Methylation probes were annotated to the nearest transcript using the </w:t>
      </w:r>
      <w:proofErr w:type="gramStart"/>
      <w:r w:rsidRPr="002B62A0">
        <w:rPr>
          <w:rFonts w:cs="Times New Roman"/>
        </w:rPr>
        <w:t>FDb.InfiniumMethylation.hg</w:t>
      </w:r>
      <w:proofErr w:type="gramEnd"/>
      <w:r w:rsidRPr="002B62A0">
        <w:rPr>
          <w:rFonts w:cs="Times New Roman"/>
        </w:rPr>
        <w:t xml:space="preserve">19 (v 2.2.0) R Bioconductor package. To further prepare for clustering analysis, the methylation data were filtered to include only the set of methylation probes with nearest transcript overlapping with the gene symbol from the clean gene expression probes, as above. The methylation </w:t>
      </w:r>
      <w:r>
        <w:rPr>
          <w:rFonts w:cs="Times New Roman"/>
        </w:rPr>
        <w:t>beta values</w:t>
      </w:r>
      <w:r w:rsidRPr="002B62A0">
        <w:rPr>
          <w:rFonts w:cs="Times New Roman"/>
        </w:rPr>
        <w:t xml:space="preserve"> were then normalized to a standard normal distribution (each probe with mean expression 0 and standard deviation 1). These quality control and data processing steps left a total of 188,263 methylation probes for analysis. </w:t>
      </w:r>
      <w:r>
        <w:rPr>
          <w:rFonts w:cs="Times New Roman"/>
        </w:rPr>
        <w:t>To reduce technical artifacts, f</w:t>
      </w:r>
      <w:r w:rsidRPr="002B62A0">
        <w:rPr>
          <w:rFonts w:cs="Times New Roman"/>
        </w:rPr>
        <w:t xml:space="preserve">rom the clean gene expression and methylation profiling data, </w:t>
      </w:r>
      <w:r>
        <w:rPr>
          <w:rFonts w:cs="Times New Roman"/>
        </w:rPr>
        <w:t>we selected</w:t>
      </w:r>
      <w:r w:rsidRPr="002B62A0">
        <w:rPr>
          <w:rFonts w:cs="Times New Roman"/>
        </w:rPr>
        <w:t xml:space="preserve"> </w:t>
      </w:r>
      <w:r>
        <w:rPr>
          <w:rFonts w:cs="Times New Roman"/>
        </w:rPr>
        <w:t xml:space="preserve">overlapping </w:t>
      </w:r>
      <w:r w:rsidRPr="002B62A0">
        <w:rPr>
          <w:rFonts w:cs="Times New Roman"/>
        </w:rPr>
        <w:t xml:space="preserve">lung tissue samples </w:t>
      </w:r>
      <w:r>
        <w:rPr>
          <w:rFonts w:cs="Times New Roman"/>
        </w:rPr>
        <w:t>from a</w:t>
      </w:r>
      <w:r w:rsidRPr="002B62A0">
        <w:rPr>
          <w:rFonts w:cs="Times New Roman"/>
        </w:rPr>
        <w:t xml:space="preserve"> single</w:t>
      </w:r>
      <w:r>
        <w:rPr>
          <w:rFonts w:cs="Times New Roman"/>
        </w:rPr>
        <w:t xml:space="preserve"> </w:t>
      </w:r>
      <w:r w:rsidRPr="002B62A0">
        <w:rPr>
          <w:rFonts w:cs="Times New Roman"/>
        </w:rPr>
        <w:t xml:space="preserve">batch </w:t>
      </w:r>
      <w:r>
        <w:rPr>
          <w:rFonts w:cs="Times New Roman"/>
        </w:rPr>
        <w:t xml:space="preserve">of </w:t>
      </w:r>
      <w:r w:rsidRPr="002B62A0">
        <w:rPr>
          <w:rFonts w:cs="Times New Roman"/>
        </w:rPr>
        <w:t>gene expression and</w:t>
      </w:r>
      <w:r>
        <w:rPr>
          <w:rFonts w:cs="Times New Roman"/>
        </w:rPr>
        <w:t xml:space="preserve"> a</w:t>
      </w:r>
      <w:r w:rsidRPr="002B62A0">
        <w:rPr>
          <w:rFonts w:cs="Times New Roman"/>
        </w:rPr>
        <w:t xml:space="preserve"> single</w:t>
      </w:r>
      <w:r>
        <w:rPr>
          <w:rFonts w:cs="Times New Roman"/>
        </w:rPr>
        <w:t xml:space="preserve"> </w:t>
      </w:r>
      <w:r w:rsidRPr="002B62A0">
        <w:rPr>
          <w:rFonts w:cs="Times New Roman"/>
        </w:rPr>
        <w:t>batch</w:t>
      </w:r>
      <w:r>
        <w:rPr>
          <w:rFonts w:cs="Times New Roman"/>
        </w:rPr>
        <w:t xml:space="preserve"> of</w:t>
      </w:r>
      <w:r w:rsidRPr="002B62A0">
        <w:rPr>
          <w:rFonts w:cs="Times New Roman"/>
        </w:rPr>
        <w:t xml:space="preserve"> DNA methylation data.</w:t>
      </w:r>
    </w:p>
    <w:p w14:paraId="476BF0A6" w14:textId="51C531D0" w:rsidR="00523124" w:rsidRDefault="00523124" w:rsidP="00523124">
      <w:pPr>
        <w:rPr>
          <w:rFonts w:cs="Times New Roman"/>
        </w:rPr>
      </w:pPr>
      <w:r w:rsidRPr="00523124">
        <w:rPr>
          <w:rFonts w:cs="Times New Roman"/>
          <w:b/>
          <w:bCs/>
        </w:rPr>
        <w:t>Details of the Similarity Network Fusion (SNF) Method</w:t>
      </w:r>
      <w:r>
        <w:rPr>
          <w:rFonts w:cs="Times New Roman"/>
        </w:rPr>
        <w:t>:</w:t>
      </w:r>
    </w:p>
    <w:p w14:paraId="24DAA61A" w14:textId="606199F0" w:rsidR="00523124" w:rsidRDefault="00523124" w:rsidP="00523124">
      <w:pPr>
        <w:rPr>
          <w:rFonts w:cs="Times New Roman"/>
        </w:rPr>
      </w:pPr>
      <w:r>
        <w:rPr>
          <w:rFonts w:cs="Times New Roman"/>
        </w:rPr>
        <w:t>W</w:t>
      </w:r>
      <w:r w:rsidRPr="002B62A0">
        <w:rPr>
          <w:rFonts w:cs="Times New Roman"/>
        </w:rPr>
        <w:t xml:space="preserve">e employed Similarity Network Fusion (SNF) </w:t>
      </w:r>
      <w:r w:rsidRPr="002B62A0">
        <w:rPr>
          <w:rFonts w:cs="Times New Roman"/>
        </w:rPr>
        <w:fldChar w:fldCharType="begin"/>
      </w:r>
      <w:r w:rsidR="009728B1">
        <w:rPr>
          <w:rFonts w:cs="Times New Roman"/>
        </w:rPr>
        <w:instrText xml:space="preserve"> ADDIN EN.CITE &lt;EndNote&gt;&lt;Cite&gt;&lt;Author&gt;Wang&lt;/Author&gt;&lt;Year&gt;2014&lt;/Year&gt;&lt;RecNum&gt;4543&lt;/RecNum&gt;&lt;DisplayText&gt;[4]&lt;/DisplayText&gt;&lt;record&gt;&lt;rec-number&gt;4543&lt;/rec-number&gt;&lt;foreign-keys&gt;&lt;key app="EN" db-id="2z20xrte0eetpsee9xovz2dzd922atas0sdw" timestamp="1570628958" guid="ab0d895c-3159-474b-90c1-58af9df27192"&gt;4543&lt;/key&gt;&lt;/foreign-keys&gt;&lt;ref-type name="Journal Article"&gt;17&lt;/ref-type&gt;&lt;contributors&gt;&lt;authors&gt;&lt;author&gt;Wang, B.&lt;/author&gt;&lt;author&gt;Mezlini, A. M.&lt;/author&gt;&lt;author&gt;Demir, F.&lt;/author&gt;&lt;author&gt;Fiume, M.&lt;/author&gt;&lt;author&gt;Tu, Z.&lt;/author&gt;&lt;author&gt;Brudno, M.&lt;/author&gt;&lt;author&gt;Haibe-Kains, B.&lt;/author&gt;&lt;author&gt;Goldenberg, A.&lt;/author&gt;&lt;/authors&gt;&lt;/contributors&gt;&lt;auth-address&gt;1] Genetics and Genome Biology, SickKids Research Institute, Toronto, Ontario, Canada. [2].&amp;#xD;1] Genetics and Genome Biology, SickKids Research Institute, Toronto, Ontario, Canada. [2] Department of Computer Science, University of Toronto, Toronto, Ontario, Canada.&amp;#xD;Department of Computer Science, University of Toronto, Toronto, Ontario, Canada.&amp;#xD;Department of Cognitive Science, University of California San Diego, San Diego, California, USA.&amp;#xD;1] Institut de Recherches Cliniques de Montreal, Universite de Montreal, Montreal, Quebec, Canada. [2].&lt;/auth-address&gt;&lt;titles&gt;&lt;title&gt;Similarity network fusion for aggregating data types on a genomic scale&lt;/title&gt;&lt;secondary-title&gt;Nat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333-7&lt;/pages&gt;&lt;volume&gt;11&lt;/volume&gt;&lt;number&gt;3&lt;/number&gt;&lt;edition&gt;2014/01/28&lt;/edition&gt;&lt;dates&gt;&lt;year&gt;2014&lt;/year&gt;&lt;pub-dates&gt;&lt;date&gt;Mar&lt;/date&gt;&lt;/pub-dates&gt;&lt;/dates&gt;&lt;isbn&gt;1548-7105 (Electronic)&amp;#xD;1548-7091 (Linking)&lt;/isbn&gt;&lt;accession-num&gt;24464287&lt;/accession-num&gt;&lt;urls&gt;&lt;related-urls&gt;&lt;url&gt;http://www.ncbi.nlm.nih.gov/pubmed/24464287&lt;/url&gt;&lt;/related-urls&gt;&lt;/urls&gt;&lt;electronic-resource-num&gt;10.1038/nmeth.2810&lt;/electronic-resource-num&gt;&lt;/record&gt;&lt;/Cite&gt;&lt;/EndNote&gt;</w:instrText>
      </w:r>
      <w:r w:rsidRPr="002B62A0">
        <w:rPr>
          <w:rFonts w:cs="Times New Roman"/>
        </w:rPr>
        <w:fldChar w:fldCharType="separate"/>
      </w:r>
      <w:r w:rsidR="009728B1">
        <w:rPr>
          <w:rFonts w:cs="Times New Roman"/>
          <w:noProof/>
        </w:rPr>
        <w:t>[4]</w:t>
      </w:r>
      <w:r w:rsidRPr="002B62A0">
        <w:rPr>
          <w:rFonts w:cs="Times New Roman"/>
        </w:rPr>
        <w:fldChar w:fldCharType="end"/>
      </w:r>
      <w:r w:rsidRPr="002B62A0">
        <w:rPr>
          <w:rFonts w:cs="Times New Roman"/>
        </w:rPr>
        <w:t xml:space="preserve"> and spectral clustering </w:t>
      </w:r>
      <w:r w:rsidRPr="002B62A0">
        <w:rPr>
          <w:rFonts w:cs="Times New Roman"/>
        </w:rPr>
        <w:fldChar w:fldCharType="begin"/>
      </w:r>
      <w:r w:rsidR="009728B1">
        <w:rPr>
          <w:rFonts w:cs="Times New Roman"/>
        </w:rPr>
        <w:instrText xml:space="preserve"> ADDIN EN.CITE &lt;EndNote&gt;&lt;Cite&gt;&lt;Author&gt;Ng&lt;/Author&gt;&lt;Year&gt;2001&lt;/Year&gt;&lt;RecNum&gt;6196&lt;/RecNum&gt;&lt;DisplayText&gt;[5]&lt;/DisplayText&gt;&lt;record&gt;&lt;rec-number&gt;6196&lt;/rec-number&gt;&lt;foreign-keys&gt;&lt;key app="EN" db-id="2z20xrte0eetpsee9xovz2dzd922atas0sdw" timestamp="1570628965" guid="3b592945-bb4d-4117-a1f3-637dcadb5d09"&gt;6196&lt;/key&gt;&lt;/foreign-keys&gt;&lt;ref-type name="Conference Paper"&gt;47&lt;/ref-type&gt;&lt;contributors&gt;&lt;authors&gt;&lt;author&gt;Andrew Y. Ng&lt;/author&gt;&lt;author&gt;Michael I. Jordan&lt;/author&gt;&lt;author&gt;Yair Weiss&lt;/author&gt;&lt;/authors&gt;&lt;/contributors&gt;&lt;titles&gt;&lt;title&gt;On spectral clustering: analysis and an algorithm&lt;/title&gt;&lt;secondary-title&gt;Proceedings of the 14th International Conference on Neural Information Processing Systems: Natural and Synthetic&lt;/secondary-title&gt;&lt;/titles&gt;&lt;pages&gt;849-856&lt;/pages&gt;&lt;dates&gt;&lt;year&gt;2001&lt;/year&gt;&lt;/dates&gt;&lt;pub-location&gt;Vancouver, British Columbia, Canada&lt;/pub-location&gt;&lt;publisher&gt;MIT Press&lt;/publisher&gt;&lt;urls&gt;&lt;/urls&gt;&lt;custom1&gt;2980649&lt;/custom1&gt;&lt;/record&gt;&lt;/Cite&gt;&lt;/EndNote&gt;</w:instrText>
      </w:r>
      <w:r w:rsidRPr="002B62A0">
        <w:rPr>
          <w:rFonts w:cs="Times New Roman"/>
        </w:rPr>
        <w:fldChar w:fldCharType="separate"/>
      </w:r>
      <w:r w:rsidR="009728B1">
        <w:rPr>
          <w:rFonts w:cs="Times New Roman"/>
          <w:noProof/>
        </w:rPr>
        <w:t>[5]</w:t>
      </w:r>
      <w:r w:rsidRPr="002B62A0">
        <w:rPr>
          <w:rFonts w:cs="Times New Roman"/>
        </w:rPr>
        <w:fldChar w:fldCharType="end"/>
      </w:r>
      <w:r w:rsidRPr="002B62A0">
        <w:rPr>
          <w:rFonts w:cs="Times New Roman"/>
        </w:rPr>
        <w:t xml:space="preserve"> through the </w:t>
      </w:r>
      <w:proofErr w:type="spellStart"/>
      <w:r w:rsidRPr="002B62A0">
        <w:rPr>
          <w:rFonts w:cs="Times New Roman"/>
        </w:rPr>
        <w:t>SNFtool</w:t>
      </w:r>
      <w:proofErr w:type="spellEnd"/>
      <w:r w:rsidRPr="002B62A0">
        <w:rPr>
          <w:rFonts w:cs="Times New Roman"/>
        </w:rPr>
        <w:t xml:space="preserve"> (v 2.3.0) package in R to find lung tissue subtypes from integrated gene expression and methylation profiling. We first generated a symmetric matrix of sample-to-sample Euclidean distance independently for the cleaned and normalized gene expression and methylation data using the </w:t>
      </w:r>
      <w:proofErr w:type="spellStart"/>
      <w:r w:rsidRPr="002B62A0">
        <w:rPr>
          <w:rFonts w:cs="Times New Roman"/>
        </w:rPr>
        <w:t>SNFtool</w:t>
      </w:r>
      <w:proofErr w:type="spellEnd"/>
      <w:r w:rsidRPr="002B62A0">
        <w:rPr>
          <w:rFonts w:cs="Times New Roman"/>
        </w:rPr>
        <w:t xml:space="preserve"> dist2() function. We then tuned hyperparameters for SNF by iteratively generating similarity matrices across the range of recommended hyperparameters and chose the “optimal” set of hyperparameters (including number of neighbors [K] and scaling parameter for sample similarity [</w:t>
      </w:r>
      <w:r>
        <w:rPr>
          <w:rFonts w:ascii="Symbol" w:hAnsi="Symbol" w:cs="Times New Roman"/>
        </w:rPr>
        <w:t>a</w:t>
      </w:r>
      <w:r w:rsidRPr="002B62A0">
        <w:rPr>
          <w:rFonts w:cs="Times New Roman"/>
        </w:rPr>
        <w:t xml:space="preserve">]) resulting in the expression and methylation sample-to-sample similarity matrices with the highest variance. Then the distance matrices for the expression and methylation data were converted to sample-to-sample similarity matrices in </w:t>
      </w:r>
      <w:proofErr w:type="spellStart"/>
      <w:r w:rsidRPr="002B62A0">
        <w:rPr>
          <w:rFonts w:cs="Times New Roman"/>
        </w:rPr>
        <w:t>SNFtool</w:t>
      </w:r>
      <w:proofErr w:type="spellEnd"/>
      <w:r w:rsidRPr="002B62A0">
        <w:rPr>
          <w:rFonts w:cs="Times New Roman"/>
        </w:rPr>
        <w:t xml:space="preserve"> with the optimal number of neighbors (K) and scaling parameter (</w:t>
      </w:r>
      <w:r>
        <w:rPr>
          <w:rFonts w:ascii="Symbol" w:hAnsi="Symbol" w:cs="Times New Roman"/>
        </w:rPr>
        <w:t>a</w:t>
      </w:r>
      <w:r w:rsidRPr="002B62A0">
        <w:rPr>
          <w:rFonts w:cs="Times New Roman"/>
        </w:rPr>
        <w:t xml:space="preserve">) from the hyperparameter tuning step.  The expression and methylation similarity matrices were then combined utilizing the </w:t>
      </w:r>
      <w:proofErr w:type="spellStart"/>
      <w:r w:rsidRPr="002B62A0">
        <w:rPr>
          <w:rFonts w:cs="Times New Roman"/>
        </w:rPr>
        <w:t>SNFtool</w:t>
      </w:r>
      <w:proofErr w:type="spellEnd"/>
      <w:r w:rsidRPr="002B62A0">
        <w:rPr>
          <w:rFonts w:cs="Times New Roman"/>
        </w:rPr>
        <w:t xml:space="preserve"> </w:t>
      </w:r>
      <w:proofErr w:type="gramStart"/>
      <w:r w:rsidRPr="002B62A0">
        <w:rPr>
          <w:rFonts w:cs="Times New Roman"/>
        </w:rPr>
        <w:t>SNF(</w:t>
      </w:r>
      <w:proofErr w:type="gramEnd"/>
      <w:r w:rsidRPr="002B62A0">
        <w:rPr>
          <w:rFonts w:cs="Times New Roman"/>
        </w:rPr>
        <w:t>) function with 15 iterations</w:t>
      </w:r>
      <w:r>
        <w:rPr>
          <w:rFonts w:cs="Times New Roman"/>
        </w:rPr>
        <w:t>, which is the default</w:t>
      </w:r>
      <w:r w:rsidRPr="002B62A0">
        <w:rPr>
          <w:rFonts w:cs="Times New Roman"/>
        </w:rPr>
        <w:t xml:space="preserve">. In brief, the SNF algorithm utilizes message-passing to iteratively propagate and accentuate sample-to-sample similarities that are shared across both the gene expression and </w:t>
      </w:r>
      <w:r w:rsidRPr="002B62A0">
        <w:rPr>
          <w:rFonts w:cs="Times New Roman"/>
        </w:rPr>
        <w:lastRenderedPageBreak/>
        <w:t xml:space="preserve">methylation data and down-weight or eliminate weak sample-to-sample similarities across both data types </w:t>
      </w:r>
      <w:proofErr w:type="gramStart"/>
      <w:r w:rsidRPr="002B62A0">
        <w:rPr>
          <w:rFonts w:cs="Times New Roman"/>
        </w:rPr>
        <w:t>or</w:t>
      </w:r>
      <w:proofErr w:type="gramEnd"/>
      <w:r w:rsidRPr="002B62A0">
        <w:rPr>
          <w:rFonts w:cs="Times New Roman"/>
        </w:rPr>
        <w:t xml:space="preserve"> sample similarities observed with only a single data type. The SNF operation gives a final fused sample-to-sample similarity matrix representing the combined and shared information from gene expression and methylation data. A clustering algorithm can be applied to the final fused similarity matrix. Spectral clustering was then performed to identify k=2 clusters.</w:t>
      </w:r>
      <w:r w:rsidRPr="002B62A0">
        <w:rPr>
          <w:rFonts w:cs="Times New Roman"/>
        </w:rPr>
        <w:fldChar w:fldCharType="begin"/>
      </w:r>
      <w:r w:rsidR="009728B1">
        <w:rPr>
          <w:rFonts w:cs="Times New Roman"/>
        </w:rPr>
        <w:instrText xml:space="preserve"> ADDIN EN.CITE &lt;EndNote&gt;&lt;Cite&gt;&lt;Author&gt;Ng&lt;/Author&gt;&lt;Year&gt;2001&lt;/Year&gt;&lt;RecNum&gt;6196&lt;/RecNum&gt;&lt;DisplayText&gt;[5]&lt;/DisplayText&gt;&lt;record&gt;&lt;rec-number&gt;6196&lt;/rec-number&gt;&lt;foreign-keys&gt;&lt;key app="EN" db-id="2z20xrte0eetpsee9xovz2dzd922atas0sdw" timestamp="1570628965" guid="3b592945-bb4d-4117-a1f3-637dcadb5d09"&gt;6196&lt;/key&gt;&lt;/foreign-keys&gt;&lt;ref-type name="Conference Paper"&gt;47&lt;/ref-type&gt;&lt;contributors&gt;&lt;authors&gt;&lt;author&gt;Andrew Y. Ng&lt;/author&gt;&lt;author&gt;Michael I. Jordan&lt;/author&gt;&lt;author&gt;Yair Weiss&lt;/author&gt;&lt;/authors&gt;&lt;/contributors&gt;&lt;titles&gt;&lt;title&gt;On spectral clustering: analysis and an algorithm&lt;/title&gt;&lt;secondary-title&gt;Proceedings of the 14th International Conference on Neural Information Processing Systems: Natural and Synthetic&lt;/secondary-title&gt;&lt;/titles&gt;&lt;pages&gt;849-856&lt;/pages&gt;&lt;dates&gt;&lt;year&gt;2001&lt;/year&gt;&lt;/dates&gt;&lt;pub-location&gt;Vancouver, British Columbia, Canada&lt;/pub-location&gt;&lt;publisher&gt;MIT Press&lt;/publisher&gt;&lt;urls&gt;&lt;/urls&gt;&lt;custom1&gt;2980649&lt;/custom1&gt;&lt;/record&gt;&lt;/Cite&gt;&lt;/EndNote&gt;</w:instrText>
      </w:r>
      <w:r w:rsidRPr="002B62A0">
        <w:rPr>
          <w:rFonts w:cs="Times New Roman"/>
        </w:rPr>
        <w:fldChar w:fldCharType="separate"/>
      </w:r>
      <w:r w:rsidR="009728B1">
        <w:rPr>
          <w:rFonts w:cs="Times New Roman"/>
          <w:noProof/>
        </w:rPr>
        <w:t>[5]</w:t>
      </w:r>
      <w:r w:rsidRPr="002B62A0">
        <w:rPr>
          <w:rFonts w:cs="Times New Roman"/>
        </w:rPr>
        <w:fldChar w:fldCharType="end"/>
      </w:r>
      <w:r w:rsidRPr="002B62A0">
        <w:rPr>
          <w:rFonts w:cs="Times New Roman"/>
        </w:rPr>
        <w:t xml:space="preserve"> We used normalized mutual information (NMI) </w:t>
      </w:r>
      <w:r w:rsidRPr="002B62A0">
        <w:rPr>
          <w:rFonts w:cs="Times New Roman"/>
        </w:rPr>
        <w:fldChar w:fldCharType="begin">
          <w:fldData xml:space="preserve">PEVuZE5vdGU+PENpdGU+PEF1dGhvcj5LdW5jaGV2YTwvQXV0aG9yPjxZZWFyPjIwMDQ8L1llYXI+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</w:fldData>
        </w:fldChar>
      </w:r>
      <w:r w:rsidR="009728B1">
        <w:rPr>
          <w:rFonts w:cs="Times New Roman"/>
        </w:rPr>
        <w:instrText xml:space="preserve"> ADDIN EN.CITE </w:instrText>
      </w:r>
      <w:r w:rsidR="009728B1">
        <w:rPr>
          <w:rFonts w:cs="Times New Roman"/>
        </w:rPr>
        <w:fldChar w:fldCharType="begin">
          <w:fldData xml:space="preserve">PEVuZE5vdGU+PENpdGU+PEF1dGhvcj5LdW5jaGV2YTwvQXV0aG9yPjxZZWFyPjIwMDQ8L1llYXI+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</w:fldData>
        </w:fldChar>
      </w:r>
      <w:r w:rsidR="009728B1">
        <w:rPr>
          <w:rFonts w:cs="Times New Roman"/>
        </w:rPr>
        <w:instrText xml:space="preserve"> ADDIN EN.CITE.DATA </w:instrText>
      </w:r>
      <w:r w:rsidR="009728B1">
        <w:rPr>
          <w:rFonts w:cs="Times New Roman"/>
        </w:rPr>
      </w:r>
      <w:r w:rsidR="009728B1">
        <w:rPr>
          <w:rFonts w:cs="Times New Roman"/>
        </w:rPr>
        <w:fldChar w:fldCharType="end"/>
      </w:r>
      <w:r w:rsidRPr="002B62A0">
        <w:rPr>
          <w:rFonts w:cs="Times New Roman"/>
        </w:rPr>
      </w:r>
      <w:r w:rsidRPr="002B62A0">
        <w:rPr>
          <w:rFonts w:cs="Times New Roman"/>
        </w:rPr>
        <w:fldChar w:fldCharType="separate"/>
      </w:r>
      <w:r w:rsidR="009728B1">
        <w:rPr>
          <w:rFonts w:cs="Times New Roman"/>
          <w:noProof/>
        </w:rPr>
        <w:t>[6, 7]</w:t>
      </w:r>
      <w:r w:rsidRPr="002B62A0">
        <w:rPr>
          <w:rFonts w:cs="Times New Roman"/>
        </w:rPr>
        <w:fldChar w:fldCharType="end"/>
      </w:r>
      <w:r w:rsidRPr="002B62A0">
        <w:rPr>
          <w:rFonts w:cs="Times New Roman"/>
        </w:rPr>
        <w:t xml:space="preserve"> to assess the similarity of clustering solutions from gene expression alone, methylation alone, and combined expression and methylation data. NMI equal to 1 denotes identical clustering solutions.</w:t>
      </w:r>
    </w:p>
    <w:p w14:paraId="78C3D60A" w14:textId="6F6FDF9E" w:rsidR="00523124" w:rsidRDefault="00523124" w:rsidP="00523124">
      <w:pPr>
        <w:rPr>
          <w:rFonts w:cs="Times New Roman"/>
        </w:rPr>
      </w:pPr>
      <w:r w:rsidRPr="00523124">
        <w:rPr>
          <w:rFonts w:cs="Times New Roman"/>
          <w:b/>
          <w:bCs/>
        </w:rPr>
        <w:t>Details of the Entropy Based Consensus Clustering (ECC)</w:t>
      </w:r>
      <w:r>
        <w:rPr>
          <w:rFonts w:cs="Times New Roman"/>
        </w:rPr>
        <w:t xml:space="preserve"> </w:t>
      </w:r>
      <w:r w:rsidRPr="00523124">
        <w:rPr>
          <w:rFonts w:cs="Times New Roman"/>
          <w:b/>
          <w:bCs/>
        </w:rPr>
        <w:t>Method</w:t>
      </w:r>
      <w:r>
        <w:rPr>
          <w:rFonts w:cs="Times New Roman"/>
        </w:rPr>
        <w:t>:</w:t>
      </w:r>
    </w:p>
    <w:p w14:paraId="681C984C" w14:textId="30CF9DF2" w:rsidR="00523124" w:rsidRPr="002B62A0" w:rsidRDefault="00523124" w:rsidP="00523124">
      <w:pPr>
        <w:rPr>
          <w:rFonts w:cs="Times New Roman"/>
        </w:rPr>
      </w:pPr>
      <w:r>
        <w:rPr>
          <w:rFonts w:cs="Times New Roman"/>
        </w:rPr>
        <w:t>For</w:t>
      </w:r>
      <w:r w:rsidRPr="002B62A0">
        <w:rPr>
          <w:rFonts w:cs="Times New Roman"/>
        </w:rPr>
        <w:t xml:space="preserve"> comparison to SNF, we employed an alternate multiple-</w:t>
      </w:r>
      <w:proofErr w:type="spellStart"/>
      <w:r w:rsidRPr="002B62A0">
        <w:rPr>
          <w:rFonts w:cs="Times New Roman"/>
        </w:rPr>
        <w:t>omic</w:t>
      </w:r>
      <w:proofErr w:type="spellEnd"/>
      <w:r w:rsidRPr="002B62A0">
        <w:rPr>
          <w:rFonts w:cs="Times New Roman"/>
        </w:rPr>
        <w:t xml:space="preserve"> integration and clustering method, Entropy-based Consensus Clustering (ECC) which was implemented in </w:t>
      </w:r>
      <w:proofErr w:type="spellStart"/>
      <w:r w:rsidRPr="002B62A0">
        <w:rPr>
          <w:rFonts w:cs="Times New Roman"/>
        </w:rPr>
        <w:t>Matlab</w:t>
      </w:r>
      <w:proofErr w:type="spellEnd"/>
      <w:r w:rsidRPr="002B62A0">
        <w:rPr>
          <w:rFonts w:cs="Times New Roman"/>
        </w:rPr>
        <w:t xml:space="preserve"> using the code published with the manuscript.</w:t>
      </w:r>
      <w:r w:rsidRPr="002B62A0">
        <w:rPr>
          <w:rFonts w:cs="Times New Roman"/>
        </w:rPr>
        <w:fldChar w:fldCharType="begin">
          <w:fldData xml:space="preserve">PEVuZE5vdGU+PENpdGU+PEF1dGhvcj5MaXU8L0F1dGhvcj48WWVhcj4yMDE3PC9ZZWFyPjxSZWNO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</w:fldData>
        </w:fldChar>
      </w:r>
      <w:r w:rsidR="009728B1">
        <w:rPr>
          <w:rFonts w:cs="Times New Roman"/>
        </w:rPr>
        <w:instrText xml:space="preserve"> ADDIN EN.CITE </w:instrText>
      </w:r>
      <w:r w:rsidR="009728B1">
        <w:rPr>
          <w:rFonts w:cs="Times New Roman"/>
        </w:rPr>
        <w:fldChar w:fldCharType="begin">
          <w:fldData xml:space="preserve">PEVuZE5vdGU+PENpdGU+PEF1dGhvcj5MaXU8L0F1dGhvcj48WWVhcj4yMDE3PC9ZZWFyPjxSZWNO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</w:fldData>
        </w:fldChar>
      </w:r>
      <w:r w:rsidR="009728B1">
        <w:rPr>
          <w:rFonts w:cs="Times New Roman"/>
        </w:rPr>
        <w:instrText xml:space="preserve"> ADDIN EN.CITE.DATA </w:instrText>
      </w:r>
      <w:r w:rsidR="009728B1">
        <w:rPr>
          <w:rFonts w:cs="Times New Roman"/>
        </w:rPr>
      </w:r>
      <w:r w:rsidR="009728B1">
        <w:rPr>
          <w:rFonts w:cs="Times New Roman"/>
        </w:rPr>
        <w:fldChar w:fldCharType="end"/>
      </w:r>
      <w:r w:rsidRPr="002B62A0">
        <w:rPr>
          <w:rFonts w:cs="Times New Roman"/>
        </w:rPr>
      </w:r>
      <w:r w:rsidRPr="002B62A0">
        <w:rPr>
          <w:rFonts w:cs="Times New Roman"/>
        </w:rPr>
        <w:fldChar w:fldCharType="separate"/>
      </w:r>
      <w:r w:rsidR="009728B1">
        <w:rPr>
          <w:rFonts w:cs="Times New Roman"/>
          <w:noProof/>
        </w:rPr>
        <w:t>[8]</w:t>
      </w:r>
      <w:r w:rsidRPr="002B62A0">
        <w:rPr>
          <w:rFonts w:cs="Times New Roman"/>
        </w:rPr>
        <w:fldChar w:fldCharType="end"/>
      </w:r>
      <w:r w:rsidRPr="002B62A0">
        <w:rPr>
          <w:rFonts w:cs="Times New Roman"/>
        </w:rPr>
        <w:t xml:space="preserve"> Utilizing the same set of cleaned and normalized lung tissue gene expression and methylation data as SNF, we used ECC to first generate n</w:t>
      </w:r>
      <w:r>
        <w:rPr>
          <w:rFonts w:cs="Times New Roman"/>
        </w:rPr>
        <w:t xml:space="preserve"> </w:t>
      </w:r>
      <w:r w:rsidRPr="002B62A0">
        <w:rPr>
          <w:rFonts w:cs="Times New Roman"/>
        </w:rPr>
        <w:t xml:space="preserve">k-means clustering solutions, varying k </w:t>
      </w:r>
      <w:r>
        <w:rPr>
          <w:rFonts w:cs="Times New Roman"/>
        </w:rPr>
        <w:t xml:space="preserve">(the </w:t>
      </w:r>
      <w:r w:rsidRPr="002B62A0">
        <w:rPr>
          <w:rFonts w:cs="Times New Roman"/>
        </w:rPr>
        <w:t>number of clusters</w:t>
      </w:r>
      <w:r>
        <w:rPr>
          <w:rFonts w:cs="Times New Roman"/>
        </w:rPr>
        <w:t>)</w:t>
      </w:r>
      <w:r w:rsidRPr="002B62A0">
        <w:rPr>
          <w:rFonts w:cs="Times New Roman"/>
        </w:rPr>
        <w:t xml:space="preserve"> from 2 to 8</w:t>
      </w:r>
      <w:r>
        <w:rPr>
          <w:rFonts w:cs="Times New Roman"/>
        </w:rPr>
        <w:t xml:space="preserve">. Here, </w:t>
      </w:r>
      <w:r w:rsidRPr="002B62A0">
        <w:rPr>
          <w:rFonts w:cs="Times New Roman"/>
        </w:rPr>
        <w:t xml:space="preserve">8 is </w:t>
      </w:r>
      <w:r>
        <w:rPr>
          <w:rFonts w:cs="Times New Roman"/>
        </w:rPr>
        <w:t xml:space="preserve">determined by </w:t>
      </w:r>
      <w:r w:rsidRPr="002B62A0">
        <w:rPr>
          <w:rFonts w:cs="Times New Roman"/>
        </w:rPr>
        <w:t>the square root of the number of available samples - in our case 78. The</w:t>
      </w:r>
      <w:r>
        <w:rPr>
          <w:rFonts w:cs="Times New Roman"/>
        </w:rPr>
        <w:t xml:space="preserve"> n </w:t>
      </w:r>
      <w:r w:rsidRPr="002B62A0">
        <w:rPr>
          <w:rFonts w:cs="Times New Roman"/>
        </w:rPr>
        <w:t xml:space="preserve">varying k-means solutions are labeled “basic partitions” and the </w:t>
      </w:r>
      <w:r>
        <w:rPr>
          <w:rFonts w:cs="Times New Roman"/>
        </w:rPr>
        <w:t>n</w:t>
      </w:r>
      <w:r w:rsidRPr="002B62A0">
        <w:rPr>
          <w:rFonts w:cs="Times New Roman"/>
        </w:rPr>
        <w:t xml:space="preserve"> basic partitions are generated for each set of input data and then are concatenated. In our case, the n basic partitions were generated separately for lung tissue gene expression and methylation and then were combined by the ECC method by way of an entropy-based utility function that attempts to find consensus across the 2n basic partitions. As with SNF, we set the expected number of clusters from ECC to </w:t>
      </w:r>
      <w:r>
        <w:rPr>
          <w:rFonts w:cs="Times New Roman"/>
        </w:rPr>
        <w:t xml:space="preserve">be </w:t>
      </w:r>
      <w:r w:rsidRPr="002B62A0">
        <w:rPr>
          <w:rFonts w:cs="Times New Roman"/>
        </w:rPr>
        <w:t>k=2</w:t>
      </w:r>
      <w:r>
        <w:rPr>
          <w:rFonts w:cs="Times New Roman"/>
        </w:rPr>
        <w:t>,</w:t>
      </w:r>
      <w:r w:rsidRPr="002B62A0">
        <w:rPr>
          <w:rFonts w:cs="Times New Roman"/>
        </w:rPr>
        <w:t xml:space="preserve"> given the dichotomy of the lung tissue samples originating from former-smoking controls (normal spirometry) and severe COPD cases. In our initial ECC analysis, we set n=100 basic partitions for each omics data set (gene expression and methylation). We ran ECC five times and noted that five unique clustering solutions of the merged expression and methylation data were generated (Supplemental Figure S</w:t>
      </w:r>
      <w:r>
        <w:rPr>
          <w:rFonts w:cs="Times New Roman"/>
        </w:rPr>
        <w:t>1</w:t>
      </w:r>
      <w:r w:rsidRPr="002B62A0">
        <w:rPr>
          <w:rFonts w:cs="Times New Roman"/>
        </w:rPr>
        <w:t xml:space="preserve">). To increase the stability of the clustering result, we stepwise increased </w:t>
      </w:r>
      <w:r>
        <w:rPr>
          <w:rFonts w:cs="Times New Roman"/>
        </w:rPr>
        <w:t xml:space="preserve">the n </w:t>
      </w:r>
      <w:r w:rsidRPr="002B62A0">
        <w:rPr>
          <w:rFonts w:cs="Times New Roman"/>
        </w:rPr>
        <w:t>basic partitions (100 -&gt; 2500 -&gt; 7500 -&gt; 15000) for the expression and methylation data</w:t>
      </w:r>
      <w:r>
        <w:rPr>
          <w:rFonts w:cs="Times New Roman"/>
        </w:rPr>
        <w:t>, and</w:t>
      </w:r>
      <w:r w:rsidRPr="002B62A0">
        <w:rPr>
          <w:rFonts w:cs="Times New Roman"/>
        </w:rPr>
        <w:t xml:space="preserve"> we observed</w:t>
      </w:r>
      <w:r>
        <w:rPr>
          <w:rFonts w:cs="Times New Roman"/>
        </w:rPr>
        <w:t xml:space="preserve"> complete</w:t>
      </w:r>
      <w:r w:rsidRPr="002B62A0">
        <w:rPr>
          <w:rFonts w:cs="Times New Roman"/>
        </w:rPr>
        <w:t xml:space="preserve"> agreement between five final clustering solutions</w:t>
      </w:r>
      <w:r>
        <w:rPr>
          <w:rFonts w:cs="Times New Roman"/>
        </w:rPr>
        <w:t xml:space="preserve"> with n=15000 basic partitions</w:t>
      </w:r>
      <w:r w:rsidRPr="002B62A0">
        <w:rPr>
          <w:rFonts w:cs="Times New Roman"/>
        </w:rPr>
        <w:t>. Thus, our final ECC clustering solution was generated by consensus from 30000 basic partitions (15000 each for the gene expression and methylation data). As with SNF, we used the NMI to assess the similarity of clustering solutions from gene expression alone, methylation alone, and combined expression and methylation data.</w:t>
      </w:r>
    </w:p>
    <w:p w14:paraId="558A47C8" w14:textId="4948DE60" w:rsidR="00523124" w:rsidRDefault="00523124" w:rsidP="00523124">
      <w:pPr>
        <w:rPr>
          <w:rFonts w:cs="Times New Roman"/>
          <w:b/>
          <w:bCs/>
        </w:rPr>
      </w:pPr>
      <w:r>
        <w:rPr>
          <w:rFonts w:cs="Times New Roman"/>
          <w:b/>
          <w:bCs/>
        </w:rPr>
        <w:br w:type="page"/>
      </w:r>
    </w:p>
    <w:p w14:paraId="735D3BDD" w14:textId="21E12662" w:rsidR="0042343C" w:rsidRPr="00D435DE" w:rsidRDefault="0042343C" w:rsidP="0042343C">
      <w:pPr>
        <w:rPr>
          <w:rFonts w:cs="Times New Roman"/>
        </w:rPr>
      </w:pPr>
      <w:r w:rsidRPr="00D435DE">
        <w:rPr>
          <w:rFonts w:cs="Times New Roman"/>
          <w:b/>
          <w:bCs/>
        </w:rPr>
        <w:lastRenderedPageBreak/>
        <w:t>Supplemental Table S1</w:t>
      </w:r>
      <w:r w:rsidRPr="00D435DE">
        <w:rPr>
          <w:rFonts w:cs="Times New Roman"/>
        </w:rPr>
        <w:t>. Demographic, clinical, and imaging features of two clusters identified from spectral clustering of similarity matrix of gene expression data from 78 lung tissue samples.</w:t>
      </w:r>
    </w:p>
    <w:tbl>
      <w:tblPr>
        <w:tblStyle w:val="TableGrid"/>
        <w:tblW w:w="9175" w:type="dxa"/>
        <w:tblLook w:val="04A0" w:firstRow="1" w:lastRow="0" w:firstColumn="1" w:lastColumn="0" w:noHBand="0" w:noVBand="1"/>
      </w:tblPr>
      <w:tblGrid>
        <w:gridCol w:w="2515"/>
        <w:gridCol w:w="2700"/>
        <w:gridCol w:w="2610"/>
        <w:gridCol w:w="1350"/>
      </w:tblGrid>
      <w:tr w:rsidR="0042343C" w:rsidRPr="003E01E1" w14:paraId="0AFEA988" w14:textId="77777777" w:rsidTr="005735F2">
        <w:trPr>
          <w:trHeight w:val="320"/>
        </w:trPr>
        <w:tc>
          <w:tcPr>
            <w:tcW w:w="2515" w:type="dxa"/>
            <w:noWrap/>
            <w:vAlign w:val="center"/>
            <w:hideMark/>
          </w:tcPr>
          <w:p w14:paraId="5ACE864B"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Feature</w:t>
            </w:r>
          </w:p>
        </w:tc>
        <w:tc>
          <w:tcPr>
            <w:tcW w:w="2700" w:type="dxa"/>
            <w:noWrap/>
            <w:vAlign w:val="center"/>
            <w:hideMark/>
          </w:tcPr>
          <w:p w14:paraId="4002D293"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SNF Cluster 1</w:t>
            </w:r>
          </w:p>
        </w:tc>
        <w:tc>
          <w:tcPr>
            <w:tcW w:w="2610" w:type="dxa"/>
            <w:noWrap/>
            <w:vAlign w:val="center"/>
            <w:hideMark/>
          </w:tcPr>
          <w:p w14:paraId="47551763"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SNF Cluster 2</w:t>
            </w:r>
          </w:p>
        </w:tc>
        <w:tc>
          <w:tcPr>
            <w:tcW w:w="1350" w:type="dxa"/>
            <w:noWrap/>
            <w:vAlign w:val="center"/>
            <w:hideMark/>
          </w:tcPr>
          <w:p w14:paraId="266EFD78"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P value</w:t>
            </w:r>
          </w:p>
        </w:tc>
      </w:tr>
      <w:tr w:rsidR="0042343C" w:rsidRPr="003E01E1" w14:paraId="560ADADE" w14:textId="77777777" w:rsidTr="005735F2">
        <w:trPr>
          <w:trHeight w:val="320"/>
        </w:trPr>
        <w:tc>
          <w:tcPr>
            <w:tcW w:w="2515" w:type="dxa"/>
            <w:noWrap/>
            <w:vAlign w:val="center"/>
            <w:hideMark/>
          </w:tcPr>
          <w:p w14:paraId="66BA7E1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N (%)</w:t>
            </w:r>
          </w:p>
        </w:tc>
        <w:tc>
          <w:tcPr>
            <w:tcW w:w="2700" w:type="dxa"/>
            <w:noWrap/>
            <w:vAlign w:val="center"/>
            <w:hideMark/>
          </w:tcPr>
          <w:p w14:paraId="1B839D8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48 (62%)</w:t>
            </w:r>
          </w:p>
        </w:tc>
        <w:tc>
          <w:tcPr>
            <w:tcW w:w="2610" w:type="dxa"/>
            <w:noWrap/>
            <w:vAlign w:val="center"/>
            <w:hideMark/>
          </w:tcPr>
          <w:p w14:paraId="233F433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30 (38%)</w:t>
            </w:r>
          </w:p>
        </w:tc>
        <w:tc>
          <w:tcPr>
            <w:tcW w:w="1350" w:type="dxa"/>
            <w:noWrap/>
            <w:vAlign w:val="center"/>
            <w:hideMark/>
          </w:tcPr>
          <w:p w14:paraId="4D01B85E" w14:textId="77777777" w:rsidR="0042343C" w:rsidRPr="003E01E1" w:rsidRDefault="0042343C" w:rsidP="0042343C">
            <w:pPr>
              <w:spacing w:before="0" w:after="120"/>
              <w:jc w:val="center"/>
              <w:rPr>
                <w:rFonts w:ascii="Calibri" w:hAnsi="Calibri" w:cs="Calibri"/>
                <w:color w:val="000000"/>
              </w:rPr>
            </w:pPr>
          </w:p>
        </w:tc>
      </w:tr>
      <w:tr w:rsidR="0042343C" w:rsidRPr="003E01E1" w14:paraId="4E1B2C8A" w14:textId="77777777" w:rsidTr="005735F2">
        <w:trPr>
          <w:trHeight w:val="320"/>
        </w:trPr>
        <w:tc>
          <w:tcPr>
            <w:tcW w:w="2515" w:type="dxa"/>
            <w:noWrap/>
            <w:vAlign w:val="center"/>
            <w:hideMark/>
          </w:tcPr>
          <w:p w14:paraId="797B65FD"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Age</w:t>
            </w:r>
          </w:p>
        </w:tc>
        <w:tc>
          <w:tcPr>
            <w:tcW w:w="2700" w:type="dxa"/>
            <w:noWrap/>
            <w:vAlign w:val="center"/>
            <w:hideMark/>
          </w:tcPr>
          <w:p w14:paraId="0E0497F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63.01 (8.12)</w:t>
            </w:r>
          </w:p>
        </w:tc>
        <w:tc>
          <w:tcPr>
            <w:tcW w:w="2610" w:type="dxa"/>
            <w:noWrap/>
            <w:vAlign w:val="center"/>
            <w:hideMark/>
          </w:tcPr>
          <w:p w14:paraId="6146BEB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66.79 (8.52)</w:t>
            </w:r>
          </w:p>
        </w:tc>
        <w:tc>
          <w:tcPr>
            <w:tcW w:w="1350" w:type="dxa"/>
            <w:noWrap/>
            <w:vAlign w:val="center"/>
            <w:hideMark/>
          </w:tcPr>
          <w:p w14:paraId="720F401A"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0.053</w:t>
            </w:r>
          </w:p>
        </w:tc>
      </w:tr>
      <w:tr w:rsidR="0042343C" w:rsidRPr="003E01E1" w14:paraId="64589A72" w14:textId="77777777" w:rsidTr="005735F2">
        <w:trPr>
          <w:trHeight w:val="320"/>
        </w:trPr>
        <w:tc>
          <w:tcPr>
            <w:tcW w:w="2515" w:type="dxa"/>
            <w:noWrap/>
            <w:vAlign w:val="center"/>
            <w:hideMark/>
          </w:tcPr>
          <w:p w14:paraId="0388972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Male Sex, N (%)</w:t>
            </w:r>
          </w:p>
        </w:tc>
        <w:tc>
          <w:tcPr>
            <w:tcW w:w="2700" w:type="dxa"/>
            <w:noWrap/>
            <w:vAlign w:val="center"/>
            <w:hideMark/>
          </w:tcPr>
          <w:p w14:paraId="2A1B980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19 (39.6%)</w:t>
            </w:r>
          </w:p>
        </w:tc>
        <w:tc>
          <w:tcPr>
            <w:tcW w:w="2610" w:type="dxa"/>
            <w:noWrap/>
            <w:vAlign w:val="center"/>
            <w:hideMark/>
          </w:tcPr>
          <w:p w14:paraId="7FA3E46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14 (46.7%)</w:t>
            </w:r>
          </w:p>
        </w:tc>
        <w:tc>
          <w:tcPr>
            <w:tcW w:w="1350" w:type="dxa"/>
            <w:noWrap/>
            <w:vAlign w:val="center"/>
            <w:hideMark/>
          </w:tcPr>
          <w:p w14:paraId="4D7D8B5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0.70</w:t>
            </w:r>
          </w:p>
        </w:tc>
      </w:tr>
      <w:tr w:rsidR="0042343C" w:rsidRPr="003E01E1" w14:paraId="69622276" w14:textId="77777777" w:rsidTr="005735F2">
        <w:trPr>
          <w:trHeight w:val="320"/>
        </w:trPr>
        <w:tc>
          <w:tcPr>
            <w:tcW w:w="2515" w:type="dxa"/>
            <w:noWrap/>
            <w:vAlign w:val="center"/>
            <w:hideMark/>
          </w:tcPr>
          <w:p w14:paraId="3629E69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Caucasian Race, N (%)</w:t>
            </w:r>
          </w:p>
        </w:tc>
        <w:tc>
          <w:tcPr>
            <w:tcW w:w="2700" w:type="dxa"/>
            <w:noWrap/>
            <w:vAlign w:val="center"/>
            <w:hideMark/>
          </w:tcPr>
          <w:p w14:paraId="007F631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43 (89.6%)</w:t>
            </w:r>
          </w:p>
        </w:tc>
        <w:tc>
          <w:tcPr>
            <w:tcW w:w="2610" w:type="dxa"/>
            <w:noWrap/>
            <w:vAlign w:val="center"/>
            <w:hideMark/>
          </w:tcPr>
          <w:p w14:paraId="3209C42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30 (100%)</w:t>
            </w:r>
          </w:p>
        </w:tc>
        <w:tc>
          <w:tcPr>
            <w:tcW w:w="1350" w:type="dxa"/>
            <w:noWrap/>
            <w:vAlign w:val="center"/>
            <w:hideMark/>
          </w:tcPr>
          <w:p w14:paraId="3BB6A84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0.18</w:t>
            </w:r>
          </w:p>
        </w:tc>
      </w:tr>
      <w:tr w:rsidR="0042343C" w:rsidRPr="003E01E1" w14:paraId="5C17BB83" w14:textId="77777777" w:rsidTr="005735F2">
        <w:trPr>
          <w:trHeight w:val="320"/>
        </w:trPr>
        <w:tc>
          <w:tcPr>
            <w:tcW w:w="2515" w:type="dxa"/>
            <w:noWrap/>
            <w:vAlign w:val="center"/>
            <w:hideMark/>
          </w:tcPr>
          <w:p w14:paraId="74D104A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BMI</w:t>
            </w:r>
          </w:p>
        </w:tc>
        <w:tc>
          <w:tcPr>
            <w:tcW w:w="2700" w:type="dxa"/>
            <w:noWrap/>
            <w:vAlign w:val="center"/>
            <w:hideMark/>
          </w:tcPr>
          <w:p w14:paraId="11AC30D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27.66 (5.95)</w:t>
            </w:r>
          </w:p>
        </w:tc>
        <w:tc>
          <w:tcPr>
            <w:tcW w:w="2610" w:type="dxa"/>
            <w:noWrap/>
            <w:vAlign w:val="center"/>
            <w:hideMark/>
          </w:tcPr>
          <w:p w14:paraId="15DA8E8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26.04 (4.65)</w:t>
            </w:r>
          </w:p>
        </w:tc>
        <w:tc>
          <w:tcPr>
            <w:tcW w:w="1350" w:type="dxa"/>
            <w:noWrap/>
            <w:vAlign w:val="center"/>
            <w:hideMark/>
          </w:tcPr>
          <w:p w14:paraId="7C9ADCD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0.21</w:t>
            </w:r>
          </w:p>
        </w:tc>
      </w:tr>
      <w:tr w:rsidR="0042343C" w:rsidRPr="003E01E1" w14:paraId="16E0D6B6" w14:textId="77777777" w:rsidTr="005735F2">
        <w:trPr>
          <w:trHeight w:val="360"/>
        </w:trPr>
        <w:tc>
          <w:tcPr>
            <w:tcW w:w="2515" w:type="dxa"/>
            <w:noWrap/>
            <w:vAlign w:val="center"/>
            <w:hideMark/>
          </w:tcPr>
          <w:p w14:paraId="1581777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 xml:space="preserve"> % Predicted</w:t>
            </w:r>
          </w:p>
        </w:tc>
        <w:tc>
          <w:tcPr>
            <w:tcW w:w="2700" w:type="dxa"/>
            <w:noWrap/>
            <w:vAlign w:val="center"/>
            <w:hideMark/>
          </w:tcPr>
          <w:p w14:paraId="22D0F92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48 [22.8, 91.3]</w:t>
            </w:r>
          </w:p>
        </w:tc>
        <w:tc>
          <w:tcPr>
            <w:tcW w:w="2610" w:type="dxa"/>
            <w:noWrap/>
            <w:vAlign w:val="center"/>
            <w:hideMark/>
          </w:tcPr>
          <w:p w14:paraId="45F24C3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35.50 [21.5, 95.8]</w:t>
            </w:r>
          </w:p>
        </w:tc>
        <w:tc>
          <w:tcPr>
            <w:tcW w:w="1350" w:type="dxa"/>
            <w:noWrap/>
            <w:vAlign w:val="center"/>
            <w:hideMark/>
          </w:tcPr>
          <w:p w14:paraId="7B62C30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0.69</w:t>
            </w:r>
          </w:p>
        </w:tc>
      </w:tr>
      <w:tr w:rsidR="0042343C" w:rsidRPr="003E01E1" w14:paraId="4EC06E7A" w14:textId="77777777" w:rsidTr="005735F2">
        <w:trPr>
          <w:trHeight w:val="360"/>
        </w:trPr>
        <w:tc>
          <w:tcPr>
            <w:tcW w:w="2515" w:type="dxa"/>
            <w:noWrap/>
            <w:vAlign w:val="center"/>
            <w:hideMark/>
          </w:tcPr>
          <w:p w14:paraId="4A99BEA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/FVC Ratio</w:t>
            </w:r>
          </w:p>
        </w:tc>
        <w:tc>
          <w:tcPr>
            <w:tcW w:w="2700" w:type="dxa"/>
            <w:noWrap/>
            <w:vAlign w:val="center"/>
            <w:hideMark/>
          </w:tcPr>
          <w:p w14:paraId="073347BD"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0.57 [0.28, 0.78]</w:t>
            </w:r>
          </w:p>
        </w:tc>
        <w:tc>
          <w:tcPr>
            <w:tcW w:w="2610" w:type="dxa"/>
            <w:noWrap/>
            <w:vAlign w:val="center"/>
            <w:hideMark/>
          </w:tcPr>
          <w:p w14:paraId="5553CCF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0.39 [0.25, 0.76]</w:t>
            </w:r>
          </w:p>
        </w:tc>
        <w:tc>
          <w:tcPr>
            <w:tcW w:w="1350" w:type="dxa"/>
            <w:noWrap/>
            <w:vAlign w:val="center"/>
            <w:hideMark/>
          </w:tcPr>
          <w:p w14:paraId="0AEA04A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0.15</w:t>
            </w:r>
          </w:p>
        </w:tc>
      </w:tr>
      <w:tr w:rsidR="0042343C" w:rsidRPr="003E01E1" w14:paraId="786C4E94" w14:textId="77777777" w:rsidTr="005735F2">
        <w:trPr>
          <w:trHeight w:val="320"/>
        </w:trPr>
        <w:tc>
          <w:tcPr>
            <w:tcW w:w="2515" w:type="dxa"/>
            <w:noWrap/>
            <w:vAlign w:val="center"/>
            <w:hideMark/>
          </w:tcPr>
          <w:p w14:paraId="475B1DE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COPD, N (%)</w:t>
            </w:r>
          </w:p>
        </w:tc>
        <w:tc>
          <w:tcPr>
            <w:tcW w:w="2700" w:type="dxa"/>
            <w:noWrap/>
            <w:vAlign w:val="center"/>
            <w:hideMark/>
          </w:tcPr>
          <w:p w14:paraId="0D98049D"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25 (52.1%)</w:t>
            </w:r>
          </w:p>
        </w:tc>
        <w:tc>
          <w:tcPr>
            <w:tcW w:w="2610" w:type="dxa"/>
            <w:noWrap/>
            <w:vAlign w:val="center"/>
            <w:hideMark/>
          </w:tcPr>
          <w:p w14:paraId="1BF5A3A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20 (66.7%)</w:t>
            </w:r>
          </w:p>
        </w:tc>
        <w:tc>
          <w:tcPr>
            <w:tcW w:w="1350" w:type="dxa"/>
            <w:noWrap/>
            <w:vAlign w:val="center"/>
            <w:hideMark/>
          </w:tcPr>
          <w:p w14:paraId="3993DC0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0.30</w:t>
            </w:r>
          </w:p>
        </w:tc>
      </w:tr>
      <w:tr w:rsidR="0042343C" w:rsidRPr="003E01E1" w14:paraId="2023B366" w14:textId="77777777" w:rsidTr="005735F2">
        <w:trPr>
          <w:trHeight w:val="320"/>
        </w:trPr>
        <w:tc>
          <w:tcPr>
            <w:tcW w:w="2515" w:type="dxa"/>
            <w:noWrap/>
            <w:vAlign w:val="center"/>
            <w:hideMark/>
          </w:tcPr>
          <w:p w14:paraId="6E0F8EC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Pack-Years Smoking</w:t>
            </w:r>
          </w:p>
        </w:tc>
        <w:tc>
          <w:tcPr>
            <w:tcW w:w="2700" w:type="dxa"/>
            <w:noWrap/>
            <w:vAlign w:val="center"/>
            <w:hideMark/>
          </w:tcPr>
          <w:p w14:paraId="65E4803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42.24 (23.94)</w:t>
            </w:r>
          </w:p>
        </w:tc>
        <w:tc>
          <w:tcPr>
            <w:tcW w:w="2610" w:type="dxa"/>
            <w:noWrap/>
            <w:vAlign w:val="center"/>
            <w:hideMark/>
          </w:tcPr>
          <w:p w14:paraId="0A17B2C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56.27 (28.18)</w:t>
            </w:r>
          </w:p>
        </w:tc>
        <w:tc>
          <w:tcPr>
            <w:tcW w:w="1350" w:type="dxa"/>
            <w:noWrap/>
            <w:vAlign w:val="center"/>
            <w:hideMark/>
          </w:tcPr>
          <w:p w14:paraId="4A32F667" w14:textId="77777777" w:rsidR="0042343C" w:rsidRPr="003E01E1" w:rsidRDefault="0042343C" w:rsidP="0042343C">
            <w:pPr>
              <w:spacing w:before="0" w:after="120"/>
              <w:jc w:val="center"/>
              <w:rPr>
                <w:rFonts w:ascii="Calibri" w:hAnsi="Calibri" w:cs="Calibri"/>
                <w:b/>
                <w:bCs/>
                <w:color w:val="000000"/>
              </w:rPr>
            </w:pPr>
            <w:r w:rsidRPr="009A25AF">
              <w:rPr>
                <w:rFonts w:ascii="Calibri" w:hAnsi="Calibri" w:cs="Calibri"/>
                <w:b/>
                <w:bCs/>
                <w:color w:val="000000"/>
              </w:rPr>
              <w:t>0.021</w:t>
            </w:r>
          </w:p>
        </w:tc>
      </w:tr>
      <w:tr w:rsidR="0042343C" w:rsidRPr="003E01E1" w14:paraId="0EC49BF4" w14:textId="77777777" w:rsidTr="005735F2">
        <w:trPr>
          <w:trHeight w:val="340"/>
        </w:trPr>
        <w:tc>
          <w:tcPr>
            <w:tcW w:w="2515" w:type="dxa"/>
            <w:vAlign w:val="center"/>
            <w:hideMark/>
          </w:tcPr>
          <w:p w14:paraId="14A60BB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Months Since Quit Smoking</w:t>
            </w:r>
          </w:p>
        </w:tc>
        <w:tc>
          <w:tcPr>
            <w:tcW w:w="2700" w:type="dxa"/>
            <w:noWrap/>
            <w:vAlign w:val="center"/>
            <w:hideMark/>
          </w:tcPr>
          <w:p w14:paraId="411B9BF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66.00 [11.00, 167.50]</w:t>
            </w:r>
          </w:p>
        </w:tc>
        <w:tc>
          <w:tcPr>
            <w:tcW w:w="2610" w:type="dxa"/>
            <w:noWrap/>
            <w:vAlign w:val="center"/>
            <w:hideMark/>
          </w:tcPr>
          <w:p w14:paraId="5B3BD0B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108.00 [72.00, 144.00]</w:t>
            </w:r>
          </w:p>
        </w:tc>
        <w:tc>
          <w:tcPr>
            <w:tcW w:w="1350" w:type="dxa"/>
            <w:noWrap/>
            <w:vAlign w:val="center"/>
            <w:hideMark/>
          </w:tcPr>
          <w:p w14:paraId="20C3B35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0.22</w:t>
            </w:r>
          </w:p>
        </w:tc>
      </w:tr>
      <w:tr w:rsidR="0042343C" w:rsidRPr="003E01E1" w14:paraId="2EB4DDE7" w14:textId="77777777" w:rsidTr="005735F2">
        <w:trPr>
          <w:trHeight w:val="320"/>
        </w:trPr>
        <w:tc>
          <w:tcPr>
            <w:tcW w:w="2515" w:type="dxa"/>
            <w:noWrap/>
            <w:vAlign w:val="center"/>
            <w:hideMark/>
          </w:tcPr>
          <w:p w14:paraId="279F96B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%LAA &lt; -950 HU</w:t>
            </w:r>
          </w:p>
        </w:tc>
        <w:tc>
          <w:tcPr>
            <w:tcW w:w="2700" w:type="dxa"/>
            <w:noWrap/>
            <w:vAlign w:val="center"/>
            <w:hideMark/>
          </w:tcPr>
          <w:p w14:paraId="3065B15D"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0.12 [0.02, 0.31]</w:t>
            </w:r>
          </w:p>
        </w:tc>
        <w:tc>
          <w:tcPr>
            <w:tcW w:w="2610" w:type="dxa"/>
            <w:noWrap/>
            <w:vAlign w:val="center"/>
            <w:hideMark/>
          </w:tcPr>
          <w:p w14:paraId="4852102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0.32 [0.07, 0.39]</w:t>
            </w:r>
          </w:p>
        </w:tc>
        <w:tc>
          <w:tcPr>
            <w:tcW w:w="1350" w:type="dxa"/>
            <w:noWrap/>
            <w:vAlign w:val="center"/>
            <w:hideMark/>
          </w:tcPr>
          <w:p w14:paraId="0F4394EC" w14:textId="77777777" w:rsidR="0042343C" w:rsidRPr="003E01E1" w:rsidRDefault="0042343C" w:rsidP="0042343C">
            <w:pPr>
              <w:spacing w:before="0" w:after="120"/>
              <w:jc w:val="center"/>
              <w:rPr>
                <w:rFonts w:ascii="Calibri" w:hAnsi="Calibri" w:cs="Calibri"/>
                <w:b/>
                <w:bCs/>
                <w:color w:val="000000"/>
              </w:rPr>
            </w:pPr>
            <w:r w:rsidRPr="009A25AF">
              <w:rPr>
                <w:rFonts w:ascii="Calibri" w:hAnsi="Calibri" w:cs="Calibri"/>
                <w:b/>
                <w:bCs/>
                <w:color w:val="000000"/>
              </w:rPr>
              <w:t>0.043</w:t>
            </w:r>
          </w:p>
        </w:tc>
      </w:tr>
      <w:tr w:rsidR="0042343C" w:rsidRPr="003E01E1" w14:paraId="44A9BB09" w14:textId="77777777" w:rsidTr="005735F2">
        <w:trPr>
          <w:trHeight w:val="340"/>
        </w:trPr>
        <w:tc>
          <w:tcPr>
            <w:tcW w:w="2515" w:type="dxa"/>
            <w:vAlign w:val="center"/>
            <w:hideMark/>
          </w:tcPr>
          <w:p w14:paraId="6BB1BB4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HU at 15th % Lung Density Histogram</w:t>
            </w:r>
          </w:p>
        </w:tc>
        <w:tc>
          <w:tcPr>
            <w:tcW w:w="2700" w:type="dxa"/>
            <w:noWrap/>
            <w:vAlign w:val="center"/>
            <w:hideMark/>
          </w:tcPr>
          <w:p w14:paraId="1C6ACD9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-937.52 (45.35)</w:t>
            </w:r>
          </w:p>
        </w:tc>
        <w:tc>
          <w:tcPr>
            <w:tcW w:w="2610" w:type="dxa"/>
            <w:noWrap/>
            <w:vAlign w:val="center"/>
            <w:hideMark/>
          </w:tcPr>
          <w:p w14:paraId="485DED4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-962.54 (30.88)</w:t>
            </w:r>
          </w:p>
        </w:tc>
        <w:tc>
          <w:tcPr>
            <w:tcW w:w="1350" w:type="dxa"/>
            <w:noWrap/>
            <w:vAlign w:val="center"/>
            <w:hideMark/>
          </w:tcPr>
          <w:p w14:paraId="56639075" w14:textId="77777777" w:rsidR="0042343C" w:rsidRPr="003E01E1" w:rsidRDefault="0042343C" w:rsidP="0042343C">
            <w:pPr>
              <w:spacing w:before="0" w:after="120"/>
              <w:jc w:val="center"/>
              <w:rPr>
                <w:rFonts w:ascii="Calibri" w:hAnsi="Calibri" w:cs="Calibri"/>
                <w:b/>
                <w:bCs/>
                <w:color w:val="000000"/>
              </w:rPr>
            </w:pPr>
            <w:r w:rsidRPr="009A25AF">
              <w:rPr>
                <w:rFonts w:ascii="Calibri" w:hAnsi="Calibri" w:cs="Calibri"/>
                <w:b/>
                <w:bCs/>
                <w:color w:val="000000"/>
              </w:rPr>
              <w:t>0.027</w:t>
            </w:r>
          </w:p>
        </w:tc>
      </w:tr>
      <w:tr w:rsidR="0042343C" w:rsidRPr="003E01E1" w14:paraId="6B95019E" w14:textId="77777777" w:rsidTr="005735F2">
        <w:trPr>
          <w:trHeight w:val="320"/>
        </w:trPr>
        <w:tc>
          <w:tcPr>
            <w:tcW w:w="2515" w:type="dxa"/>
            <w:noWrap/>
            <w:vAlign w:val="center"/>
            <w:hideMark/>
          </w:tcPr>
          <w:p w14:paraId="3E791CA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Pi10</w:t>
            </w:r>
          </w:p>
        </w:tc>
        <w:tc>
          <w:tcPr>
            <w:tcW w:w="2700" w:type="dxa"/>
            <w:noWrap/>
            <w:vAlign w:val="center"/>
            <w:hideMark/>
          </w:tcPr>
          <w:p w14:paraId="474C874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4.23 (0.46)</w:t>
            </w:r>
          </w:p>
        </w:tc>
        <w:tc>
          <w:tcPr>
            <w:tcW w:w="2610" w:type="dxa"/>
            <w:noWrap/>
            <w:vAlign w:val="center"/>
            <w:hideMark/>
          </w:tcPr>
          <w:p w14:paraId="5DEECED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4.03 (0.33)</w:t>
            </w:r>
          </w:p>
        </w:tc>
        <w:tc>
          <w:tcPr>
            <w:tcW w:w="1350" w:type="dxa"/>
            <w:noWrap/>
            <w:vAlign w:val="center"/>
            <w:hideMark/>
          </w:tcPr>
          <w:p w14:paraId="2D81E75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0.19</w:t>
            </w:r>
          </w:p>
        </w:tc>
      </w:tr>
    </w:tbl>
    <w:p w14:paraId="4E6C04C1" w14:textId="77777777" w:rsidR="0042343C" w:rsidRPr="00D435DE" w:rsidRDefault="0042343C" w:rsidP="0042343C">
      <w:pPr>
        <w:rPr>
          <w:rFonts w:cs="Times New Roman"/>
        </w:rPr>
      </w:pPr>
      <w:r w:rsidRPr="00D435DE">
        <w:rPr>
          <w:rFonts w:cs="Times New Roman"/>
        </w:rPr>
        <w:t>Unless otherwise indicated values are either mean (standard deviation) or median [interquartile range].</w:t>
      </w:r>
    </w:p>
    <w:p w14:paraId="20FF51C8" w14:textId="77777777" w:rsidR="0042343C" w:rsidRPr="00D435DE" w:rsidRDefault="0042343C" w:rsidP="0042343C">
      <w:pPr>
        <w:rPr>
          <w:rFonts w:cs="Times New Roman"/>
        </w:rPr>
      </w:pPr>
      <w:r w:rsidRPr="00D435DE">
        <w:rPr>
          <w:rFonts w:cs="Times New Roman"/>
        </w:rPr>
        <w:t>*P value is from t-test for variables expressed as mean (</w:t>
      </w:r>
      <w:proofErr w:type="spellStart"/>
      <w:r w:rsidRPr="00D435DE">
        <w:rPr>
          <w:rFonts w:cs="Times New Roman"/>
        </w:rPr>
        <w:t>sd</w:t>
      </w:r>
      <w:proofErr w:type="spellEnd"/>
      <w:r w:rsidRPr="00D435DE">
        <w:rPr>
          <w:rFonts w:cs="Times New Roman"/>
        </w:rPr>
        <w:t>) and Wilcoxon rank sum test for variables expressed as median [IQR]</w:t>
      </w:r>
    </w:p>
    <w:p w14:paraId="7DF12E2F" w14:textId="77777777" w:rsidR="0042343C" w:rsidRPr="00D435DE" w:rsidRDefault="0042343C" w:rsidP="0042343C">
      <w:pPr>
        <w:rPr>
          <w:rFonts w:cs="Times New Roman"/>
        </w:rPr>
      </w:pPr>
      <w:r w:rsidRPr="00D435DE">
        <w:rPr>
          <w:rFonts w:cs="Times New Roman"/>
        </w:rPr>
        <w:t>BMI = body mass index; LAA = lung attenuation area; HU = Hounsfield units; Pi10 = square root of cross-sectional area of hypothetical 10mm internal perimeter airway</w:t>
      </w:r>
    </w:p>
    <w:p w14:paraId="2885BAAF" w14:textId="77777777" w:rsidR="0042343C" w:rsidRDefault="0042343C" w:rsidP="0042343C">
      <w:pPr>
        <w:rPr>
          <w:rFonts w:asciiTheme="minorHAnsi" w:hAnsiTheme="minorHAnsi"/>
        </w:rPr>
      </w:pPr>
    </w:p>
    <w:p w14:paraId="2D579DEC" w14:textId="77777777" w:rsidR="0042343C" w:rsidRDefault="0042343C" w:rsidP="0042343C">
      <w:pPr>
        <w:rPr>
          <w:rFonts w:asciiTheme="minorHAnsi" w:hAnsiTheme="minorHAnsi"/>
        </w:rPr>
      </w:pPr>
      <w:r>
        <w:rPr>
          <w:rFonts w:asciiTheme="minorHAnsi" w:hAnsiTheme="minorHAnsi"/>
        </w:rPr>
        <w:br w:type="page"/>
      </w:r>
    </w:p>
    <w:p w14:paraId="1552321D" w14:textId="77777777" w:rsidR="0042343C" w:rsidRPr="00D435DE" w:rsidRDefault="0042343C" w:rsidP="0042343C">
      <w:pPr>
        <w:rPr>
          <w:rFonts w:cs="Times New Roman"/>
        </w:rPr>
      </w:pPr>
      <w:r w:rsidRPr="00D435DE">
        <w:rPr>
          <w:rFonts w:cs="Times New Roman"/>
          <w:b/>
          <w:bCs/>
        </w:rPr>
        <w:lastRenderedPageBreak/>
        <w:t>Supplemental Table S2</w:t>
      </w:r>
      <w:r w:rsidRPr="00D435DE">
        <w:rPr>
          <w:rFonts w:cs="Times New Roman"/>
        </w:rPr>
        <w:t>. Demographic, clinical, and imaging features of two clusters identified from spectral clustering of similarity matrix of DNA methylation data from 78 lung tissue samples.</w:t>
      </w:r>
    </w:p>
    <w:tbl>
      <w:tblPr>
        <w:tblStyle w:val="TableGrid"/>
        <w:tblW w:w="9175" w:type="dxa"/>
        <w:tblLook w:val="04A0" w:firstRow="1" w:lastRow="0" w:firstColumn="1" w:lastColumn="0" w:noHBand="0" w:noVBand="1"/>
      </w:tblPr>
      <w:tblGrid>
        <w:gridCol w:w="2515"/>
        <w:gridCol w:w="2700"/>
        <w:gridCol w:w="2610"/>
        <w:gridCol w:w="1350"/>
      </w:tblGrid>
      <w:tr w:rsidR="0042343C" w:rsidRPr="003E01E1" w14:paraId="23BF4027" w14:textId="77777777" w:rsidTr="005735F2">
        <w:trPr>
          <w:trHeight w:val="320"/>
        </w:trPr>
        <w:tc>
          <w:tcPr>
            <w:tcW w:w="2515" w:type="dxa"/>
            <w:noWrap/>
            <w:vAlign w:val="center"/>
            <w:hideMark/>
          </w:tcPr>
          <w:p w14:paraId="0D59520A"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Feature</w:t>
            </w:r>
          </w:p>
        </w:tc>
        <w:tc>
          <w:tcPr>
            <w:tcW w:w="2700" w:type="dxa"/>
            <w:noWrap/>
            <w:vAlign w:val="center"/>
            <w:hideMark/>
          </w:tcPr>
          <w:p w14:paraId="36ACF265"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SNF Cluster 1</w:t>
            </w:r>
          </w:p>
        </w:tc>
        <w:tc>
          <w:tcPr>
            <w:tcW w:w="2610" w:type="dxa"/>
            <w:noWrap/>
            <w:vAlign w:val="center"/>
            <w:hideMark/>
          </w:tcPr>
          <w:p w14:paraId="23DBDF57"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SNF Cluster 2</w:t>
            </w:r>
          </w:p>
        </w:tc>
        <w:tc>
          <w:tcPr>
            <w:tcW w:w="1350" w:type="dxa"/>
            <w:noWrap/>
            <w:vAlign w:val="center"/>
            <w:hideMark/>
          </w:tcPr>
          <w:p w14:paraId="4513CD7E"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P value</w:t>
            </w:r>
          </w:p>
        </w:tc>
      </w:tr>
      <w:tr w:rsidR="0042343C" w:rsidRPr="003E01E1" w14:paraId="7B839FD5" w14:textId="77777777" w:rsidTr="005735F2">
        <w:trPr>
          <w:trHeight w:val="320"/>
        </w:trPr>
        <w:tc>
          <w:tcPr>
            <w:tcW w:w="2515" w:type="dxa"/>
            <w:noWrap/>
            <w:vAlign w:val="center"/>
            <w:hideMark/>
          </w:tcPr>
          <w:p w14:paraId="7B0CE8C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N (%)</w:t>
            </w:r>
          </w:p>
        </w:tc>
        <w:tc>
          <w:tcPr>
            <w:tcW w:w="2700" w:type="dxa"/>
            <w:noWrap/>
            <w:vAlign w:val="center"/>
            <w:hideMark/>
          </w:tcPr>
          <w:p w14:paraId="394B784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30 (38%)</w:t>
            </w:r>
          </w:p>
        </w:tc>
        <w:tc>
          <w:tcPr>
            <w:tcW w:w="2610" w:type="dxa"/>
            <w:noWrap/>
            <w:vAlign w:val="center"/>
            <w:hideMark/>
          </w:tcPr>
          <w:p w14:paraId="1F5329F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48 (62%)</w:t>
            </w:r>
          </w:p>
        </w:tc>
        <w:tc>
          <w:tcPr>
            <w:tcW w:w="1350" w:type="dxa"/>
            <w:noWrap/>
            <w:vAlign w:val="center"/>
            <w:hideMark/>
          </w:tcPr>
          <w:p w14:paraId="547DDC92" w14:textId="77777777" w:rsidR="0042343C" w:rsidRPr="003E01E1" w:rsidRDefault="0042343C" w:rsidP="0042343C">
            <w:pPr>
              <w:spacing w:before="0" w:after="120"/>
              <w:jc w:val="center"/>
              <w:rPr>
                <w:rFonts w:ascii="Calibri" w:hAnsi="Calibri" w:cs="Calibri"/>
                <w:color w:val="000000"/>
              </w:rPr>
            </w:pPr>
          </w:p>
        </w:tc>
      </w:tr>
      <w:tr w:rsidR="0042343C" w:rsidRPr="003E01E1" w14:paraId="5D31DDEA" w14:textId="77777777" w:rsidTr="005735F2">
        <w:trPr>
          <w:trHeight w:val="320"/>
        </w:trPr>
        <w:tc>
          <w:tcPr>
            <w:tcW w:w="2515" w:type="dxa"/>
            <w:noWrap/>
            <w:vAlign w:val="center"/>
            <w:hideMark/>
          </w:tcPr>
          <w:p w14:paraId="0397A39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Age</w:t>
            </w:r>
          </w:p>
        </w:tc>
        <w:tc>
          <w:tcPr>
            <w:tcW w:w="2700" w:type="dxa"/>
            <w:noWrap/>
            <w:vAlign w:val="center"/>
            <w:hideMark/>
          </w:tcPr>
          <w:p w14:paraId="6B6ACEC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63.92 (8.87)</w:t>
            </w:r>
          </w:p>
        </w:tc>
        <w:tc>
          <w:tcPr>
            <w:tcW w:w="2610" w:type="dxa"/>
            <w:noWrap/>
            <w:vAlign w:val="center"/>
            <w:hideMark/>
          </w:tcPr>
          <w:p w14:paraId="7B8CD2E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64.81 (8.21)</w:t>
            </w:r>
          </w:p>
        </w:tc>
        <w:tc>
          <w:tcPr>
            <w:tcW w:w="1350" w:type="dxa"/>
            <w:noWrap/>
            <w:vAlign w:val="center"/>
            <w:hideMark/>
          </w:tcPr>
          <w:p w14:paraId="6484FEDA"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0.65</w:t>
            </w:r>
          </w:p>
        </w:tc>
      </w:tr>
      <w:tr w:rsidR="0042343C" w:rsidRPr="003E01E1" w14:paraId="435764C3" w14:textId="77777777" w:rsidTr="005735F2">
        <w:trPr>
          <w:trHeight w:val="320"/>
        </w:trPr>
        <w:tc>
          <w:tcPr>
            <w:tcW w:w="2515" w:type="dxa"/>
            <w:noWrap/>
            <w:vAlign w:val="center"/>
            <w:hideMark/>
          </w:tcPr>
          <w:p w14:paraId="5D1B495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Male Sex, N (%)</w:t>
            </w:r>
          </w:p>
        </w:tc>
        <w:tc>
          <w:tcPr>
            <w:tcW w:w="2700" w:type="dxa"/>
            <w:noWrap/>
            <w:vAlign w:val="center"/>
            <w:hideMark/>
          </w:tcPr>
          <w:p w14:paraId="7AD9D86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14 (46.7%)</w:t>
            </w:r>
          </w:p>
        </w:tc>
        <w:tc>
          <w:tcPr>
            <w:tcW w:w="2610" w:type="dxa"/>
            <w:noWrap/>
            <w:vAlign w:val="center"/>
            <w:hideMark/>
          </w:tcPr>
          <w:p w14:paraId="124F2DE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19 (39.6%)</w:t>
            </w:r>
          </w:p>
        </w:tc>
        <w:tc>
          <w:tcPr>
            <w:tcW w:w="1350" w:type="dxa"/>
            <w:noWrap/>
            <w:vAlign w:val="center"/>
            <w:hideMark/>
          </w:tcPr>
          <w:p w14:paraId="029FB10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0.70</w:t>
            </w:r>
          </w:p>
        </w:tc>
      </w:tr>
      <w:tr w:rsidR="0042343C" w:rsidRPr="003E01E1" w14:paraId="6130E853" w14:textId="77777777" w:rsidTr="005735F2">
        <w:trPr>
          <w:trHeight w:val="320"/>
        </w:trPr>
        <w:tc>
          <w:tcPr>
            <w:tcW w:w="2515" w:type="dxa"/>
            <w:noWrap/>
            <w:vAlign w:val="center"/>
            <w:hideMark/>
          </w:tcPr>
          <w:p w14:paraId="0AC1530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Caucasian Race, N (%)</w:t>
            </w:r>
          </w:p>
        </w:tc>
        <w:tc>
          <w:tcPr>
            <w:tcW w:w="2700" w:type="dxa"/>
            <w:noWrap/>
            <w:vAlign w:val="center"/>
            <w:hideMark/>
          </w:tcPr>
          <w:p w14:paraId="359BEBC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 (90.0%)</w:t>
            </w:r>
          </w:p>
        </w:tc>
        <w:tc>
          <w:tcPr>
            <w:tcW w:w="2610" w:type="dxa"/>
            <w:noWrap/>
            <w:vAlign w:val="center"/>
            <w:hideMark/>
          </w:tcPr>
          <w:p w14:paraId="39B0BA6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46 (95.8%)</w:t>
            </w:r>
          </w:p>
        </w:tc>
        <w:tc>
          <w:tcPr>
            <w:tcW w:w="1350" w:type="dxa"/>
            <w:noWrap/>
            <w:vAlign w:val="center"/>
            <w:hideMark/>
          </w:tcPr>
          <w:p w14:paraId="4BED144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0.58</w:t>
            </w:r>
          </w:p>
        </w:tc>
      </w:tr>
      <w:tr w:rsidR="0042343C" w:rsidRPr="003E01E1" w14:paraId="71F31703" w14:textId="77777777" w:rsidTr="005735F2">
        <w:trPr>
          <w:trHeight w:val="320"/>
        </w:trPr>
        <w:tc>
          <w:tcPr>
            <w:tcW w:w="2515" w:type="dxa"/>
            <w:noWrap/>
            <w:vAlign w:val="center"/>
            <w:hideMark/>
          </w:tcPr>
          <w:p w14:paraId="2C4D98E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BMI</w:t>
            </w:r>
          </w:p>
        </w:tc>
        <w:tc>
          <w:tcPr>
            <w:tcW w:w="2700" w:type="dxa"/>
            <w:noWrap/>
            <w:vAlign w:val="center"/>
            <w:hideMark/>
          </w:tcPr>
          <w:p w14:paraId="37EF030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27.43 (6.11)</w:t>
            </w:r>
          </w:p>
        </w:tc>
        <w:tc>
          <w:tcPr>
            <w:tcW w:w="2610" w:type="dxa"/>
            <w:noWrap/>
            <w:vAlign w:val="center"/>
            <w:hideMark/>
          </w:tcPr>
          <w:p w14:paraId="6754C13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26.78 (5.13)</w:t>
            </w:r>
          </w:p>
        </w:tc>
        <w:tc>
          <w:tcPr>
            <w:tcW w:w="1350" w:type="dxa"/>
            <w:noWrap/>
            <w:vAlign w:val="center"/>
            <w:hideMark/>
          </w:tcPr>
          <w:p w14:paraId="3986583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0.61</w:t>
            </w:r>
          </w:p>
        </w:tc>
      </w:tr>
      <w:tr w:rsidR="0042343C" w:rsidRPr="003E01E1" w14:paraId="1AADA0D9" w14:textId="77777777" w:rsidTr="005735F2">
        <w:trPr>
          <w:trHeight w:val="360"/>
        </w:trPr>
        <w:tc>
          <w:tcPr>
            <w:tcW w:w="2515" w:type="dxa"/>
            <w:noWrap/>
            <w:vAlign w:val="center"/>
            <w:hideMark/>
          </w:tcPr>
          <w:p w14:paraId="15C6B08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 xml:space="preserve"> % Predicted</w:t>
            </w:r>
          </w:p>
        </w:tc>
        <w:tc>
          <w:tcPr>
            <w:tcW w:w="2700" w:type="dxa"/>
            <w:noWrap/>
            <w:vAlign w:val="center"/>
            <w:hideMark/>
          </w:tcPr>
          <w:p w14:paraId="026FB86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31.50 [22.25, 82.00]</w:t>
            </w:r>
          </w:p>
        </w:tc>
        <w:tc>
          <w:tcPr>
            <w:tcW w:w="2610" w:type="dxa"/>
            <w:noWrap/>
            <w:vAlign w:val="center"/>
            <w:hideMark/>
          </w:tcPr>
          <w:p w14:paraId="13026DE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65.50 [23.50, 99.50]</w:t>
            </w:r>
          </w:p>
        </w:tc>
        <w:tc>
          <w:tcPr>
            <w:tcW w:w="1350" w:type="dxa"/>
            <w:noWrap/>
            <w:vAlign w:val="center"/>
            <w:hideMark/>
          </w:tcPr>
          <w:p w14:paraId="5F3F4E59" w14:textId="77777777" w:rsidR="0042343C" w:rsidRPr="003E01E1" w:rsidRDefault="0042343C" w:rsidP="0042343C">
            <w:pPr>
              <w:spacing w:before="0" w:after="120"/>
              <w:jc w:val="center"/>
              <w:rPr>
                <w:rFonts w:ascii="Calibri" w:hAnsi="Calibri" w:cs="Calibri"/>
                <w:b/>
                <w:bCs/>
                <w:color w:val="000000"/>
              </w:rPr>
            </w:pPr>
            <w:r w:rsidRPr="009A25AF">
              <w:rPr>
                <w:rFonts w:ascii="Calibri" w:hAnsi="Calibri" w:cs="Calibri"/>
                <w:b/>
                <w:bCs/>
                <w:color w:val="000000"/>
              </w:rPr>
              <w:t>0.030</w:t>
            </w:r>
          </w:p>
        </w:tc>
      </w:tr>
      <w:tr w:rsidR="0042343C" w:rsidRPr="003E01E1" w14:paraId="0AA6866F" w14:textId="77777777" w:rsidTr="005735F2">
        <w:trPr>
          <w:trHeight w:val="360"/>
        </w:trPr>
        <w:tc>
          <w:tcPr>
            <w:tcW w:w="2515" w:type="dxa"/>
            <w:noWrap/>
            <w:vAlign w:val="center"/>
            <w:hideMark/>
          </w:tcPr>
          <w:p w14:paraId="1200699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/FVC Ratio</w:t>
            </w:r>
          </w:p>
        </w:tc>
        <w:tc>
          <w:tcPr>
            <w:tcW w:w="2700" w:type="dxa"/>
            <w:noWrap/>
            <w:vAlign w:val="center"/>
            <w:hideMark/>
          </w:tcPr>
          <w:p w14:paraId="34E0A27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0.34 [0.25, 0.77]</w:t>
            </w:r>
          </w:p>
        </w:tc>
        <w:tc>
          <w:tcPr>
            <w:tcW w:w="2610" w:type="dxa"/>
            <w:noWrap/>
            <w:vAlign w:val="center"/>
            <w:hideMark/>
          </w:tcPr>
          <w:p w14:paraId="28C6C2A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0.65 [0.29, 0.77]</w:t>
            </w:r>
          </w:p>
        </w:tc>
        <w:tc>
          <w:tcPr>
            <w:tcW w:w="1350" w:type="dxa"/>
            <w:noWrap/>
            <w:vAlign w:val="center"/>
            <w:hideMark/>
          </w:tcPr>
          <w:p w14:paraId="6C260BF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0.18</w:t>
            </w:r>
          </w:p>
        </w:tc>
      </w:tr>
      <w:tr w:rsidR="0042343C" w:rsidRPr="003E01E1" w14:paraId="32F48BCF" w14:textId="77777777" w:rsidTr="005735F2">
        <w:trPr>
          <w:trHeight w:val="320"/>
        </w:trPr>
        <w:tc>
          <w:tcPr>
            <w:tcW w:w="2515" w:type="dxa"/>
            <w:noWrap/>
            <w:vAlign w:val="center"/>
            <w:hideMark/>
          </w:tcPr>
          <w:p w14:paraId="318019A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COPD, N (%)</w:t>
            </w:r>
          </w:p>
        </w:tc>
        <w:tc>
          <w:tcPr>
            <w:tcW w:w="2700" w:type="dxa"/>
            <w:noWrap/>
            <w:vAlign w:val="center"/>
            <w:hideMark/>
          </w:tcPr>
          <w:p w14:paraId="1A65FB6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21 (70%)</w:t>
            </w:r>
          </w:p>
        </w:tc>
        <w:tc>
          <w:tcPr>
            <w:tcW w:w="2610" w:type="dxa"/>
            <w:noWrap/>
            <w:vAlign w:val="center"/>
            <w:hideMark/>
          </w:tcPr>
          <w:p w14:paraId="5569A9E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24 (50%)</w:t>
            </w:r>
          </w:p>
        </w:tc>
        <w:tc>
          <w:tcPr>
            <w:tcW w:w="1350" w:type="dxa"/>
            <w:noWrap/>
            <w:vAlign w:val="center"/>
            <w:hideMark/>
          </w:tcPr>
          <w:p w14:paraId="51A7F1D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0.13</w:t>
            </w:r>
          </w:p>
        </w:tc>
      </w:tr>
      <w:tr w:rsidR="0042343C" w:rsidRPr="003E01E1" w14:paraId="6B262297" w14:textId="77777777" w:rsidTr="005735F2">
        <w:trPr>
          <w:trHeight w:val="320"/>
        </w:trPr>
        <w:tc>
          <w:tcPr>
            <w:tcW w:w="2515" w:type="dxa"/>
            <w:noWrap/>
            <w:vAlign w:val="center"/>
            <w:hideMark/>
          </w:tcPr>
          <w:p w14:paraId="6AA4567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Pack-Years Smoking</w:t>
            </w:r>
          </w:p>
        </w:tc>
        <w:tc>
          <w:tcPr>
            <w:tcW w:w="2700" w:type="dxa"/>
            <w:noWrap/>
            <w:vAlign w:val="center"/>
            <w:hideMark/>
          </w:tcPr>
          <w:p w14:paraId="3D96245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47.97 (22.09)</w:t>
            </w:r>
          </w:p>
        </w:tc>
        <w:tc>
          <w:tcPr>
            <w:tcW w:w="2610" w:type="dxa"/>
            <w:noWrap/>
            <w:vAlign w:val="center"/>
            <w:hideMark/>
          </w:tcPr>
          <w:p w14:paraId="43FDFDC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47.44 (28.96)</w:t>
            </w:r>
          </w:p>
        </w:tc>
        <w:tc>
          <w:tcPr>
            <w:tcW w:w="1350" w:type="dxa"/>
            <w:noWrap/>
            <w:vAlign w:val="center"/>
            <w:hideMark/>
          </w:tcPr>
          <w:p w14:paraId="01FD3D52"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0.93</w:t>
            </w:r>
          </w:p>
        </w:tc>
      </w:tr>
      <w:tr w:rsidR="0042343C" w:rsidRPr="003E01E1" w14:paraId="72F0B1CA" w14:textId="77777777" w:rsidTr="005735F2">
        <w:trPr>
          <w:trHeight w:val="340"/>
        </w:trPr>
        <w:tc>
          <w:tcPr>
            <w:tcW w:w="2515" w:type="dxa"/>
            <w:vAlign w:val="center"/>
            <w:hideMark/>
          </w:tcPr>
          <w:p w14:paraId="3109F6B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Months Since Quit Smoking</w:t>
            </w:r>
          </w:p>
        </w:tc>
        <w:tc>
          <w:tcPr>
            <w:tcW w:w="2700" w:type="dxa"/>
            <w:noWrap/>
            <w:vAlign w:val="center"/>
            <w:hideMark/>
          </w:tcPr>
          <w:p w14:paraId="664A9E9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72 [24, 108]</w:t>
            </w:r>
          </w:p>
        </w:tc>
        <w:tc>
          <w:tcPr>
            <w:tcW w:w="2610" w:type="dxa"/>
            <w:noWrap/>
            <w:vAlign w:val="center"/>
            <w:hideMark/>
          </w:tcPr>
          <w:p w14:paraId="57B4394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116 [31.5, 228]</w:t>
            </w:r>
          </w:p>
        </w:tc>
        <w:tc>
          <w:tcPr>
            <w:tcW w:w="1350" w:type="dxa"/>
            <w:noWrap/>
            <w:vAlign w:val="center"/>
            <w:hideMark/>
          </w:tcPr>
          <w:p w14:paraId="3806AB9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0.15</w:t>
            </w:r>
          </w:p>
        </w:tc>
      </w:tr>
      <w:tr w:rsidR="0042343C" w:rsidRPr="003E01E1" w14:paraId="13DB63A4" w14:textId="77777777" w:rsidTr="005735F2">
        <w:trPr>
          <w:trHeight w:val="320"/>
        </w:trPr>
        <w:tc>
          <w:tcPr>
            <w:tcW w:w="2515" w:type="dxa"/>
            <w:noWrap/>
            <w:vAlign w:val="center"/>
            <w:hideMark/>
          </w:tcPr>
          <w:p w14:paraId="16E1839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%LAA &lt; -950 HU</w:t>
            </w:r>
          </w:p>
        </w:tc>
        <w:tc>
          <w:tcPr>
            <w:tcW w:w="2700" w:type="dxa"/>
            <w:noWrap/>
            <w:vAlign w:val="center"/>
            <w:hideMark/>
          </w:tcPr>
          <w:p w14:paraId="6482701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0.24 [0.07, 0.33]</w:t>
            </w:r>
          </w:p>
        </w:tc>
        <w:tc>
          <w:tcPr>
            <w:tcW w:w="2610" w:type="dxa"/>
            <w:noWrap/>
            <w:vAlign w:val="center"/>
            <w:hideMark/>
          </w:tcPr>
          <w:p w14:paraId="7B13886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0.17 [0.02, 0.39]</w:t>
            </w:r>
          </w:p>
        </w:tc>
        <w:tc>
          <w:tcPr>
            <w:tcW w:w="1350" w:type="dxa"/>
            <w:noWrap/>
            <w:vAlign w:val="center"/>
            <w:hideMark/>
          </w:tcPr>
          <w:p w14:paraId="376409DE"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1</w:t>
            </w:r>
          </w:p>
        </w:tc>
      </w:tr>
      <w:tr w:rsidR="0042343C" w:rsidRPr="003E01E1" w14:paraId="494F2149" w14:textId="77777777" w:rsidTr="005735F2">
        <w:trPr>
          <w:trHeight w:val="340"/>
        </w:trPr>
        <w:tc>
          <w:tcPr>
            <w:tcW w:w="2515" w:type="dxa"/>
            <w:vAlign w:val="center"/>
            <w:hideMark/>
          </w:tcPr>
          <w:p w14:paraId="628A43D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HU at 15th % Lung Density Histogram</w:t>
            </w:r>
          </w:p>
        </w:tc>
        <w:tc>
          <w:tcPr>
            <w:tcW w:w="2700" w:type="dxa"/>
            <w:noWrap/>
            <w:vAlign w:val="center"/>
            <w:hideMark/>
          </w:tcPr>
          <w:p w14:paraId="6D58C6C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-949.18 (40.42)</w:t>
            </w:r>
          </w:p>
        </w:tc>
        <w:tc>
          <w:tcPr>
            <w:tcW w:w="2610" w:type="dxa"/>
            <w:noWrap/>
            <w:vAlign w:val="center"/>
            <w:hideMark/>
          </w:tcPr>
          <w:p w14:paraId="01CF757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-947.49 (42.72)</w:t>
            </w:r>
          </w:p>
        </w:tc>
        <w:tc>
          <w:tcPr>
            <w:tcW w:w="1350" w:type="dxa"/>
            <w:noWrap/>
            <w:vAlign w:val="center"/>
            <w:hideMark/>
          </w:tcPr>
          <w:p w14:paraId="0ED981A4"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0.88</w:t>
            </w:r>
          </w:p>
        </w:tc>
      </w:tr>
      <w:tr w:rsidR="0042343C" w:rsidRPr="003E01E1" w14:paraId="53FFA299" w14:textId="77777777" w:rsidTr="005735F2">
        <w:trPr>
          <w:trHeight w:val="320"/>
        </w:trPr>
        <w:tc>
          <w:tcPr>
            <w:tcW w:w="2515" w:type="dxa"/>
            <w:noWrap/>
            <w:vAlign w:val="center"/>
            <w:hideMark/>
          </w:tcPr>
          <w:p w14:paraId="7BBCBA8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Pi10</w:t>
            </w:r>
          </w:p>
        </w:tc>
        <w:tc>
          <w:tcPr>
            <w:tcW w:w="2700" w:type="dxa"/>
            <w:noWrap/>
            <w:vAlign w:val="center"/>
            <w:hideMark/>
          </w:tcPr>
          <w:p w14:paraId="124D5C3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4.11 (0.46)</w:t>
            </w:r>
          </w:p>
        </w:tc>
        <w:tc>
          <w:tcPr>
            <w:tcW w:w="2610" w:type="dxa"/>
            <w:noWrap/>
            <w:vAlign w:val="center"/>
            <w:hideMark/>
          </w:tcPr>
          <w:p w14:paraId="3CD744E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4.16 (0.39)</w:t>
            </w:r>
          </w:p>
        </w:tc>
        <w:tc>
          <w:tcPr>
            <w:tcW w:w="1350" w:type="dxa"/>
            <w:noWrap/>
            <w:vAlign w:val="center"/>
            <w:hideMark/>
          </w:tcPr>
          <w:p w14:paraId="297A4D9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0.77</w:t>
            </w:r>
          </w:p>
        </w:tc>
      </w:tr>
    </w:tbl>
    <w:p w14:paraId="110DB462" w14:textId="77777777" w:rsidR="0042343C" w:rsidRPr="00D435DE" w:rsidRDefault="0042343C" w:rsidP="0042343C">
      <w:pPr>
        <w:rPr>
          <w:rFonts w:cs="Times New Roman"/>
        </w:rPr>
      </w:pPr>
      <w:r w:rsidRPr="00D435DE">
        <w:rPr>
          <w:rFonts w:cs="Times New Roman"/>
        </w:rPr>
        <w:t>Unless otherwise indicated values are either mean (standard deviation) or median [interquartile range].</w:t>
      </w:r>
    </w:p>
    <w:p w14:paraId="55CDBD30" w14:textId="77777777" w:rsidR="0042343C" w:rsidRPr="00D435DE" w:rsidRDefault="0042343C" w:rsidP="0042343C">
      <w:pPr>
        <w:rPr>
          <w:rFonts w:cs="Times New Roman"/>
        </w:rPr>
      </w:pPr>
      <w:r w:rsidRPr="00D435DE">
        <w:rPr>
          <w:rFonts w:cs="Times New Roman"/>
        </w:rPr>
        <w:t>*P value is from t-test for variables expressed as mean (</w:t>
      </w:r>
      <w:proofErr w:type="spellStart"/>
      <w:r w:rsidRPr="00D435DE">
        <w:rPr>
          <w:rFonts w:cs="Times New Roman"/>
        </w:rPr>
        <w:t>sd</w:t>
      </w:r>
      <w:proofErr w:type="spellEnd"/>
      <w:r w:rsidRPr="00D435DE">
        <w:rPr>
          <w:rFonts w:cs="Times New Roman"/>
        </w:rPr>
        <w:t>) and Wilcoxon rank sum test for variables expressed as median [IQR]</w:t>
      </w:r>
    </w:p>
    <w:p w14:paraId="50DFAD02" w14:textId="77777777" w:rsidR="0042343C" w:rsidRPr="00D435DE" w:rsidRDefault="0042343C" w:rsidP="0042343C">
      <w:pPr>
        <w:rPr>
          <w:rFonts w:cs="Times New Roman"/>
        </w:rPr>
      </w:pPr>
      <w:r w:rsidRPr="00D435DE">
        <w:rPr>
          <w:rFonts w:cs="Times New Roman"/>
        </w:rPr>
        <w:t>BMI = body mass index; LAA = lung attenuation area; HU = Hounsfield units; Pi10 = square root of cross-sectional area of hypothetical 10mm internal perimeter airway</w:t>
      </w:r>
    </w:p>
    <w:p w14:paraId="2FFD0603" w14:textId="77777777" w:rsidR="0042343C" w:rsidRDefault="0042343C" w:rsidP="0042343C">
      <w:pPr>
        <w:rPr>
          <w:rFonts w:asciiTheme="minorHAnsi" w:hAnsiTheme="minorHAnsi"/>
        </w:rPr>
      </w:pPr>
      <w:r>
        <w:rPr>
          <w:rFonts w:asciiTheme="minorHAnsi" w:hAnsiTheme="minorHAnsi"/>
        </w:rPr>
        <w:br w:type="page"/>
      </w:r>
    </w:p>
    <w:p w14:paraId="18DC643A" w14:textId="77777777" w:rsidR="0042343C" w:rsidRPr="00D435DE" w:rsidRDefault="0042343C" w:rsidP="0042343C">
      <w:pPr>
        <w:rPr>
          <w:rFonts w:cs="Times New Roman"/>
        </w:rPr>
      </w:pPr>
      <w:r w:rsidRPr="00D435DE">
        <w:rPr>
          <w:rFonts w:cs="Times New Roman"/>
          <w:b/>
          <w:bCs/>
        </w:rPr>
        <w:lastRenderedPageBreak/>
        <w:t>Supplemental Table S3</w:t>
      </w:r>
      <w:r w:rsidRPr="00D435DE">
        <w:rPr>
          <w:rFonts w:cs="Times New Roman"/>
        </w:rPr>
        <w:t>. Demographic, clinical, and imaging features of two clusters identified from Entropy-based Consensus Clustering (ECC) of gene expression data from 78 lung tissue samples.</w:t>
      </w:r>
    </w:p>
    <w:tbl>
      <w:tblPr>
        <w:tblStyle w:val="TableGrid"/>
        <w:tblW w:w="9175" w:type="dxa"/>
        <w:tblLook w:val="04A0" w:firstRow="1" w:lastRow="0" w:firstColumn="1" w:lastColumn="0" w:noHBand="0" w:noVBand="1"/>
      </w:tblPr>
      <w:tblGrid>
        <w:gridCol w:w="2515"/>
        <w:gridCol w:w="2700"/>
        <w:gridCol w:w="2610"/>
        <w:gridCol w:w="1350"/>
      </w:tblGrid>
      <w:tr w:rsidR="0042343C" w:rsidRPr="003E01E1" w14:paraId="167E3A90" w14:textId="77777777" w:rsidTr="005735F2">
        <w:trPr>
          <w:trHeight w:val="320"/>
        </w:trPr>
        <w:tc>
          <w:tcPr>
            <w:tcW w:w="2515" w:type="dxa"/>
            <w:noWrap/>
            <w:vAlign w:val="center"/>
            <w:hideMark/>
          </w:tcPr>
          <w:p w14:paraId="59FDD551"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Feature</w:t>
            </w:r>
          </w:p>
        </w:tc>
        <w:tc>
          <w:tcPr>
            <w:tcW w:w="2700" w:type="dxa"/>
            <w:noWrap/>
            <w:vAlign w:val="center"/>
            <w:hideMark/>
          </w:tcPr>
          <w:p w14:paraId="79ED72DE"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ECC Cluster 1</w:t>
            </w:r>
          </w:p>
        </w:tc>
        <w:tc>
          <w:tcPr>
            <w:tcW w:w="2610" w:type="dxa"/>
            <w:noWrap/>
            <w:vAlign w:val="center"/>
            <w:hideMark/>
          </w:tcPr>
          <w:p w14:paraId="255CA4D0"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ECC Cluster 2</w:t>
            </w:r>
          </w:p>
        </w:tc>
        <w:tc>
          <w:tcPr>
            <w:tcW w:w="1350" w:type="dxa"/>
            <w:noWrap/>
            <w:vAlign w:val="center"/>
            <w:hideMark/>
          </w:tcPr>
          <w:p w14:paraId="6E2B8445"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P value</w:t>
            </w:r>
          </w:p>
        </w:tc>
      </w:tr>
      <w:tr w:rsidR="0042343C" w:rsidRPr="003E01E1" w14:paraId="0C6007C0" w14:textId="77777777" w:rsidTr="005735F2">
        <w:trPr>
          <w:trHeight w:val="320"/>
        </w:trPr>
        <w:tc>
          <w:tcPr>
            <w:tcW w:w="2515" w:type="dxa"/>
            <w:noWrap/>
            <w:vAlign w:val="center"/>
            <w:hideMark/>
          </w:tcPr>
          <w:p w14:paraId="0399649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N (%)</w:t>
            </w:r>
          </w:p>
        </w:tc>
        <w:tc>
          <w:tcPr>
            <w:tcW w:w="2700" w:type="dxa"/>
            <w:noWrap/>
            <w:vAlign w:val="center"/>
            <w:hideMark/>
          </w:tcPr>
          <w:p w14:paraId="2EB4596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38 (49%)</w:t>
            </w:r>
          </w:p>
        </w:tc>
        <w:tc>
          <w:tcPr>
            <w:tcW w:w="2610" w:type="dxa"/>
            <w:noWrap/>
            <w:vAlign w:val="center"/>
            <w:hideMark/>
          </w:tcPr>
          <w:p w14:paraId="57D7BEB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40 (51%)</w:t>
            </w:r>
          </w:p>
        </w:tc>
        <w:tc>
          <w:tcPr>
            <w:tcW w:w="1350" w:type="dxa"/>
            <w:noWrap/>
            <w:vAlign w:val="center"/>
            <w:hideMark/>
          </w:tcPr>
          <w:p w14:paraId="0ABCE9BF" w14:textId="77777777" w:rsidR="0042343C" w:rsidRPr="003E01E1" w:rsidRDefault="0042343C" w:rsidP="0042343C">
            <w:pPr>
              <w:spacing w:before="0" w:after="120"/>
              <w:jc w:val="center"/>
              <w:rPr>
                <w:rFonts w:ascii="Calibri" w:hAnsi="Calibri" w:cs="Calibri"/>
                <w:color w:val="000000"/>
              </w:rPr>
            </w:pPr>
          </w:p>
        </w:tc>
      </w:tr>
      <w:tr w:rsidR="0042343C" w:rsidRPr="003E01E1" w14:paraId="562020D7" w14:textId="77777777" w:rsidTr="005735F2">
        <w:trPr>
          <w:trHeight w:val="320"/>
        </w:trPr>
        <w:tc>
          <w:tcPr>
            <w:tcW w:w="2515" w:type="dxa"/>
            <w:noWrap/>
            <w:vAlign w:val="center"/>
            <w:hideMark/>
          </w:tcPr>
          <w:p w14:paraId="5B160F8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Age</w:t>
            </w:r>
          </w:p>
        </w:tc>
        <w:tc>
          <w:tcPr>
            <w:tcW w:w="2700" w:type="dxa"/>
            <w:noWrap/>
            <w:vAlign w:val="center"/>
            <w:hideMark/>
          </w:tcPr>
          <w:p w14:paraId="785F033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66.5 (7.9)</w:t>
            </w:r>
          </w:p>
        </w:tc>
        <w:tc>
          <w:tcPr>
            <w:tcW w:w="2610" w:type="dxa"/>
            <w:noWrap/>
            <w:vAlign w:val="center"/>
            <w:hideMark/>
          </w:tcPr>
          <w:p w14:paraId="700B25E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62.6 (8.5)</w:t>
            </w:r>
          </w:p>
        </w:tc>
        <w:tc>
          <w:tcPr>
            <w:tcW w:w="1350" w:type="dxa"/>
            <w:noWrap/>
            <w:vAlign w:val="center"/>
            <w:hideMark/>
          </w:tcPr>
          <w:p w14:paraId="76B9EF59" w14:textId="77777777" w:rsidR="0042343C" w:rsidRPr="003E01E1" w:rsidRDefault="0042343C" w:rsidP="0042343C">
            <w:pPr>
              <w:spacing w:before="0" w:after="120"/>
              <w:jc w:val="center"/>
              <w:rPr>
                <w:rFonts w:ascii="Calibri" w:hAnsi="Calibri" w:cs="Calibri"/>
                <w:b/>
                <w:bCs/>
                <w:color w:val="000000"/>
              </w:rPr>
            </w:pPr>
            <w:r w:rsidRPr="006B21C9">
              <w:rPr>
                <w:rFonts w:ascii="Calibri" w:hAnsi="Calibri" w:cs="Calibri"/>
                <w:b/>
                <w:bCs/>
                <w:color w:val="000000"/>
              </w:rPr>
              <w:t>0.040</w:t>
            </w:r>
          </w:p>
        </w:tc>
      </w:tr>
      <w:tr w:rsidR="0042343C" w:rsidRPr="003E01E1" w14:paraId="740B8B0E" w14:textId="77777777" w:rsidTr="005735F2">
        <w:trPr>
          <w:trHeight w:val="320"/>
        </w:trPr>
        <w:tc>
          <w:tcPr>
            <w:tcW w:w="2515" w:type="dxa"/>
            <w:noWrap/>
            <w:vAlign w:val="center"/>
            <w:hideMark/>
          </w:tcPr>
          <w:p w14:paraId="2998CD8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Male Sex, N (%)</w:t>
            </w:r>
          </w:p>
        </w:tc>
        <w:tc>
          <w:tcPr>
            <w:tcW w:w="2700" w:type="dxa"/>
            <w:noWrap/>
            <w:vAlign w:val="center"/>
            <w:hideMark/>
          </w:tcPr>
          <w:p w14:paraId="661132F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18 (47.4%)</w:t>
            </w:r>
          </w:p>
        </w:tc>
        <w:tc>
          <w:tcPr>
            <w:tcW w:w="2610" w:type="dxa"/>
            <w:noWrap/>
            <w:vAlign w:val="center"/>
            <w:hideMark/>
          </w:tcPr>
          <w:p w14:paraId="3CDE25A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15 (37.5%)</w:t>
            </w:r>
          </w:p>
        </w:tc>
        <w:tc>
          <w:tcPr>
            <w:tcW w:w="1350" w:type="dxa"/>
            <w:noWrap/>
            <w:vAlign w:val="center"/>
            <w:hideMark/>
          </w:tcPr>
          <w:p w14:paraId="31570FF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0.51</w:t>
            </w:r>
          </w:p>
        </w:tc>
      </w:tr>
      <w:tr w:rsidR="0042343C" w:rsidRPr="003E01E1" w14:paraId="250FE117" w14:textId="77777777" w:rsidTr="005735F2">
        <w:trPr>
          <w:trHeight w:val="320"/>
        </w:trPr>
        <w:tc>
          <w:tcPr>
            <w:tcW w:w="2515" w:type="dxa"/>
            <w:noWrap/>
            <w:vAlign w:val="center"/>
            <w:hideMark/>
          </w:tcPr>
          <w:p w14:paraId="79E2979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Caucasian Race, N (%)</w:t>
            </w:r>
          </w:p>
        </w:tc>
        <w:tc>
          <w:tcPr>
            <w:tcW w:w="2700" w:type="dxa"/>
            <w:noWrap/>
            <w:vAlign w:val="center"/>
            <w:hideMark/>
          </w:tcPr>
          <w:p w14:paraId="04DF41D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38 (100%)</w:t>
            </w:r>
          </w:p>
        </w:tc>
        <w:tc>
          <w:tcPr>
            <w:tcW w:w="2610" w:type="dxa"/>
            <w:noWrap/>
            <w:vAlign w:val="center"/>
            <w:hideMark/>
          </w:tcPr>
          <w:p w14:paraId="03EEC7C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35 (87.5%)</w:t>
            </w:r>
          </w:p>
        </w:tc>
        <w:tc>
          <w:tcPr>
            <w:tcW w:w="1350" w:type="dxa"/>
            <w:noWrap/>
            <w:vAlign w:val="center"/>
            <w:hideMark/>
          </w:tcPr>
          <w:p w14:paraId="7A72E6D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0.073</w:t>
            </w:r>
          </w:p>
        </w:tc>
      </w:tr>
      <w:tr w:rsidR="0042343C" w:rsidRPr="003E01E1" w14:paraId="388CC06B" w14:textId="77777777" w:rsidTr="005735F2">
        <w:trPr>
          <w:trHeight w:val="320"/>
        </w:trPr>
        <w:tc>
          <w:tcPr>
            <w:tcW w:w="2515" w:type="dxa"/>
            <w:noWrap/>
            <w:vAlign w:val="center"/>
            <w:hideMark/>
          </w:tcPr>
          <w:p w14:paraId="6D3AEE5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BMI</w:t>
            </w:r>
          </w:p>
        </w:tc>
        <w:tc>
          <w:tcPr>
            <w:tcW w:w="2700" w:type="dxa"/>
            <w:noWrap/>
            <w:vAlign w:val="center"/>
            <w:hideMark/>
          </w:tcPr>
          <w:p w14:paraId="08D7832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26.1 (4.6)</w:t>
            </w:r>
          </w:p>
        </w:tc>
        <w:tc>
          <w:tcPr>
            <w:tcW w:w="2610" w:type="dxa"/>
            <w:noWrap/>
            <w:vAlign w:val="center"/>
            <w:hideMark/>
          </w:tcPr>
          <w:p w14:paraId="4ECE9A4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27.9 (6.2)</w:t>
            </w:r>
          </w:p>
        </w:tc>
        <w:tc>
          <w:tcPr>
            <w:tcW w:w="1350" w:type="dxa"/>
            <w:noWrap/>
            <w:vAlign w:val="center"/>
            <w:hideMark/>
          </w:tcPr>
          <w:p w14:paraId="670150F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0.17</w:t>
            </w:r>
          </w:p>
        </w:tc>
      </w:tr>
      <w:tr w:rsidR="0042343C" w:rsidRPr="003E01E1" w14:paraId="58AD8FE4" w14:textId="77777777" w:rsidTr="005735F2">
        <w:trPr>
          <w:trHeight w:val="360"/>
        </w:trPr>
        <w:tc>
          <w:tcPr>
            <w:tcW w:w="2515" w:type="dxa"/>
            <w:noWrap/>
            <w:vAlign w:val="center"/>
            <w:hideMark/>
          </w:tcPr>
          <w:p w14:paraId="0ABE9FC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 xml:space="preserve"> % Predicted</w:t>
            </w:r>
          </w:p>
        </w:tc>
        <w:tc>
          <w:tcPr>
            <w:tcW w:w="2700" w:type="dxa"/>
            <w:noWrap/>
            <w:vAlign w:val="center"/>
            <w:hideMark/>
          </w:tcPr>
          <w:p w14:paraId="4E04D6D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35.5 [23.5, 95.75]</w:t>
            </w:r>
          </w:p>
        </w:tc>
        <w:tc>
          <w:tcPr>
            <w:tcW w:w="2610" w:type="dxa"/>
            <w:noWrap/>
            <w:vAlign w:val="center"/>
            <w:hideMark/>
          </w:tcPr>
          <w:p w14:paraId="2AB28A0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65.5 [21.75, 91.25]</w:t>
            </w:r>
          </w:p>
        </w:tc>
        <w:tc>
          <w:tcPr>
            <w:tcW w:w="1350" w:type="dxa"/>
            <w:noWrap/>
            <w:vAlign w:val="center"/>
            <w:hideMark/>
          </w:tcPr>
          <w:p w14:paraId="1E66614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0.94</w:t>
            </w:r>
          </w:p>
        </w:tc>
      </w:tr>
      <w:tr w:rsidR="0042343C" w:rsidRPr="003E01E1" w14:paraId="33A890E0" w14:textId="77777777" w:rsidTr="005735F2">
        <w:trPr>
          <w:trHeight w:val="360"/>
        </w:trPr>
        <w:tc>
          <w:tcPr>
            <w:tcW w:w="2515" w:type="dxa"/>
            <w:noWrap/>
            <w:vAlign w:val="center"/>
            <w:hideMark/>
          </w:tcPr>
          <w:p w14:paraId="15760E2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/FVC Ratio</w:t>
            </w:r>
          </w:p>
        </w:tc>
        <w:tc>
          <w:tcPr>
            <w:tcW w:w="2700" w:type="dxa"/>
            <w:noWrap/>
            <w:vAlign w:val="center"/>
            <w:hideMark/>
          </w:tcPr>
          <w:p w14:paraId="6D0985F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0.39 [0.27, 0.77]</w:t>
            </w:r>
          </w:p>
        </w:tc>
        <w:tc>
          <w:tcPr>
            <w:tcW w:w="2610" w:type="dxa"/>
            <w:noWrap/>
            <w:vAlign w:val="center"/>
            <w:hideMark/>
          </w:tcPr>
          <w:p w14:paraId="2166585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0.63 [0.29, 0.78]</w:t>
            </w:r>
          </w:p>
        </w:tc>
        <w:tc>
          <w:tcPr>
            <w:tcW w:w="1350" w:type="dxa"/>
            <w:noWrap/>
            <w:vAlign w:val="center"/>
            <w:hideMark/>
          </w:tcPr>
          <w:p w14:paraId="6E57A6D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0.27</w:t>
            </w:r>
          </w:p>
        </w:tc>
      </w:tr>
      <w:tr w:rsidR="0042343C" w:rsidRPr="003E01E1" w14:paraId="2C0729F3" w14:textId="77777777" w:rsidTr="005735F2">
        <w:trPr>
          <w:trHeight w:val="320"/>
        </w:trPr>
        <w:tc>
          <w:tcPr>
            <w:tcW w:w="2515" w:type="dxa"/>
            <w:noWrap/>
            <w:vAlign w:val="center"/>
            <w:hideMark/>
          </w:tcPr>
          <w:p w14:paraId="64CAA42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COPD, N (%)</w:t>
            </w:r>
          </w:p>
        </w:tc>
        <w:tc>
          <w:tcPr>
            <w:tcW w:w="2700" w:type="dxa"/>
            <w:noWrap/>
            <w:vAlign w:val="center"/>
            <w:hideMark/>
          </w:tcPr>
          <w:p w14:paraId="4D07A67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25 (65.8%)</w:t>
            </w:r>
          </w:p>
        </w:tc>
        <w:tc>
          <w:tcPr>
            <w:tcW w:w="2610" w:type="dxa"/>
            <w:noWrap/>
            <w:vAlign w:val="center"/>
            <w:hideMark/>
          </w:tcPr>
          <w:p w14:paraId="398ABFB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20 (50%)</w:t>
            </w:r>
          </w:p>
        </w:tc>
        <w:tc>
          <w:tcPr>
            <w:tcW w:w="1350" w:type="dxa"/>
            <w:noWrap/>
            <w:vAlign w:val="center"/>
            <w:hideMark/>
          </w:tcPr>
          <w:p w14:paraId="1AEA5D3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0.24</w:t>
            </w:r>
          </w:p>
        </w:tc>
      </w:tr>
      <w:tr w:rsidR="0042343C" w:rsidRPr="003E01E1" w14:paraId="536F641B" w14:textId="77777777" w:rsidTr="005735F2">
        <w:trPr>
          <w:trHeight w:val="320"/>
        </w:trPr>
        <w:tc>
          <w:tcPr>
            <w:tcW w:w="2515" w:type="dxa"/>
            <w:noWrap/>
            <w:vAlign w:val="center"/>
            <w:hideMark/>
          </w:tcPr>
          <w:p w14:paraId="29E12BB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Pack-Years Smoking</w:t>
            </w:r>
          </w:p>
        </w:tc>
        <w:tc>
          <w:tcPr>
            <w:tcW w:w="2700" w:type="dxa"/>
            <w:noWrap/>
            <w:vAlign w:val="center"/>
            <w:hideMark/>
          </w:tcPr>
          <w:p w14:paraId="3E57D10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58.1 (30.8)</w:t>
            </w:r>
          </w:p>
        </w:tc>
        <w:tc>
          <w:tcPr>
            <w:tcW w:w="2610" w:type="dxa"/>
            <w:noWrap/>
            <w:vAlign w:val="center"/>
            <w:hideMark/>
          </w:tcPr>
          <w:p w14:paraId="49FB759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37.7 (16.2)</w:t>
            </w:r>
          </w:p>
        </w:tc>
        <w:tc>
          <w:tcPr>
            <w:tcW w:w="1350" w:type="dxa"/>
            <w:noWrap/>
            <w:vAlign w:val="center"/>
            <w:hideMark/>
          </w:tcPr>
          <w:p w14:paraId="4EDB7048" w14:textId="77777777" w:rsidR="0042343C" w:rsidRPr="003E01E1" w:rsidRDefault="0042343C" w:rsidP="0042343C">
            <w:pPr>
              <w:spacing w:before="0" w:after="120"/>
              <w:jc w:val="center"/>
              <w:rPr>
                <w:rFonts w:ascii="Calibri" w:hAnsi="Calibri" w:cs="Calibri"/>
                <w:b/>
                <w:bCs/>
                <w:color w:val="000000"/>
              </w:rPr>
            </w:pPr>
            <w:r w:rsidRPr="006B21C9">
              <w:rPr>
                <w:rFonts w:ascii="Calibri" w:hAnsi="Calibri" w:cs="Calibri"/>
                <w:b/>
                <w:bCs/>
                <w:color w:val="000000"/>
              </w:rPr>
              <w:t>0.00043</w:t>
            </w:r>
          </w:p>
        </w:tc>
      </w:tr>
      <w:tr w:rsidR="0042343C" w:rsidRPr="003E01E1" w14:paraId="01502CF8" w14:textId="77777777" w:rsidTr="005735F2">
        <w:trPr>
          <w:trHeight w:val="340"/>
        </w:trPr>
        <w:tc>
          <w:tcPr>
            <w:tcW w:w="2515" w:type="dxa"/>
            <w:vAlign w:val="center"/>
            <w:hideMark/>
          </w:tcPr>
          <w:p w14:paraId="7360338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Months Since Quit Smoking</w:t>
            </w:r>
          </w:p>
        </w:tc>
        <w:tc>
          <w:tcPr>
            <w:tcW w:w="2700" w:type="dxa"/>
            <w:noWrap/>
            <w:vAlign w:val="center"/>
            <w:hideMark/>
          </w:tcPr>
          <w:p w14:paraId="4CA4B19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108 [60, 144]</w:t>
            </w:r>
          </w:p>
        </w:tc>
        <w:tc>
          <w:tcPr>
            <w:tcW w:w="2610" w:type="dxa"/>
            <w:noWrap/>
            <w:vAlign w:val="center"/>
            <w:hideMark/>
          </w:tcPr>
          <w:p w14:paraId="653D732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60 [9, 160.5]</w:t>
            </w:r>
          </w:p>
        </w:tc>
        <w:tc>
          <w:tcPr>
            <w:tcW w:w="1350" w:type="dxa"/>
            <w:noWrap/>
            <w:vAlign w:val="center"/>
            <w:hideMark/>
          </w:tcPr>
          <w:p w14:paraId="01785B3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0.17</w:t>
            </w:r>
          </w:p>
        </w:tc>
      </w:tr>
      <w:tr w:rsidR="0042343C" w:rsidRPr="003E01E1" w14:paraId="0986BB42" w14:textId="77777777" w:rsidTr="005735F2">
        <w:trPr>
          <w:trHeight w:val="320"/>
        </w:trPr>
        <w:tc>
          <w:tcPr>
            <w:tcW w:w="2515" w:type="dxa"/>
            <w:noWrap/>
            <w:vAlign w:val="center"/>
            <w:hideMark/>
          </w:tcPr>
          <w:p w14:paraId="7BD9CD5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%LAA &lt; -950 HU</w:t>
            </w:r>
          </w:p>
        </w:tc>
        <w:tc>
          <w:tcPr>
            <w:tcW w:w="2700" w:type="dxa"/>
            <w:noWrap/>
            <w:vAlign w:val="center"/>
            <w:hideMark/>
          </w:tcPr>
          <w:p w14:paraId="6DA8084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0.30 [0.06, 0.39]</w:t>
            </w:r>
          </w:p>
        </w:tc>
        <w:tc>
          <w:tcPr>
            <w:tcW w:w="2610" w:type="dxa"/>
            <w:noWrap/>
            <w:vAlign w:val="center"/>
            <w:hideMark/>
          </w:tcPr>
          <w:p w14:paraId="6252E38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0.12 [0.02, 0.31]</w:t>
            </w:r>
          </w:p>
        </w:tc>
        <w:tc>
          <w:tcPr>
            <w:tcW w:w="1350" w:type="dxa"/>
            <w:noWrap/>
            <w:vAlign w:val="center"/>
            <w:hideMark/>
          </w:tcPr>
          <w:p w14:paraId="20EEF055"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0.15</w:t>
            </w:r>
          </w:p>
        </w:tc>
      </w:tr>
      <w:tr w:rsidR="0042343C" w:rsidRPr="003E01E1" w14:paraId="2D0310AA" w14:textId="77777777" w:rsidTr="005735F2">
        <w:trPr>
          <w:trHeight w:val="340"/>
        </w:trPr>
        <w:tc>
          <w:tcPr>
            <w:tcW w:w="2515" w:type="dxa"/>
            <w:vAlign w:val="center"/>
            <w:hideMark/>
          </w:tcPr>
          <w:p w14:paraId="10CA864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HU at 15th % Lung Density Histogram</w:t>
            </w:r>
          </w:p>
        </w:tc>
        <w:tc>
          <w:tcPr>
            <w:tcW w:w="2700" w:type="dxa"/>
            <w:noWrap/>
            <w:vAlign w:val="center"/>
            <w:hideMark/>
          </w:tcPr>
          <w:p w14:paraId="448F221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-958.7 (32.4)</w:t>
            </w:r>
          </w:p>
        </w:tc>
        <w:tc>
          <w:tcPr>
            <w:tcW w:w="2610" w:type="dxa"/>
            <w:noWrap/>
            <w:vAlign w:val="center"/>
            <w:hideMark/>
          </w:tcPr>
          <w:p w14:paraId="421AEE2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-936.9 (47.4)</w:t>
            </w:r>
          </w:p>
        </w:tc>
        <w:tc>
          <w:tcPr>
            <w:tcW w:w="1350" w:type="dxa"/>
            <w:noWrap/>
            <w:vAlign w:val="center"/>
            <w:hideMark/>
          </w:tcPr>
          <w:p w14:paraId="1E2FDB76"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0.052</w:t>
            </w:r>
          </w:p>
        </w:tc>
      </w:tr>
      <w:tr w:rsidR="0042343C" w:rsidRPr="003E01E1" w14:paraId="4B1B4271" w14:textId="77777777" w:rsidTr="005735F2">
        <w:trPr>
          <w:trHeight w:val="320"/>
        </w:trPr>
        <w:tc>
          <w:tcPr>
            <w:tcW w:w="2515" w:type="dxa"/>
            <w:noWrap/>
            <w:vAlign w:val="center"/>
            <w:hideMark/>
          </w:tcPr>
          <w:p w14:paraId="69A3189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Pi10</w:t>
            </w:r>
          </w:p>
        </w:tc>
        <w:tc>
          <w:tcPr>
            <w:tcW w:w="2700" w:type="dxa"/>
            <w:noWrap/>
            <w:vAlign w:val="center"/>
            <w:hideMark/>
          </w:tcPr>
          <w:p w14:paraId="30F2E94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4.08 (0.39)</w:t>
            </w:r>
          </w:p>
        </w:tc>
        <w:tc>
          <w:tcPr>
            <w:tcW w:w="2610" w:type="dxa"/>
            <w:noWrap/>
            <w:vAlign w:val="center"/>
            <w:hideMark/>
          </w:tcPr>
          <w:p w14:paraId="71EBA71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4.19 (0.43)</w:t>
            </w:r>
          </w:p>
        </w:tc>
        <w:tc>
          <w:tcPr>
            <w:tcW w:w="1350" w:type="dxa"/>
            <w:noWrap/>
            <w:vAlign w:val="center"/>
            <w:hideMark/>
          </w:tcPr>
          <w:p w14:paraId="787567C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0.48</w:t>
            </w:r>
          </w:p>
        </w:tc>
      </w:tr>
    </w:tbl>
    <w:p w14:paraId="6FD0BA58" w14:textId="77777777" w:rsidR="0042343C" w:rsidRPr="00D435DE" w:rsidRDefault="0042343C" w:rsidP="0042343C">
      <w:pPr>
        <w:rPr>
          <w:rFonts w:cs="Times New Roman"/>
        </w:rPr>
      </w:pPr>
      <w:r w:rsidRPr="00D435DE">
        <w:rPr>
          <w:rFonts w:cs="Times New Roman"/>
        </w:rPr>
        <w:t>Unless otherwise indicated values are either mean (standard deviation) or median [interquartile range].</w:t>
      </w:r>
    </w:p>
    <w:p w14:paraId="3589C53E" w14:textId="77777777" w:rsidR="0042343C" w:rsidRPr="00D435DE" w:rsidRDefault="0042343C" w:rsidP="0042343C">
      <w:pPr>
        <w:rPr>
          <w:rFonts w:cs="Times New Roman"/>
        </w:rPr>
      </w:pPr>
      <w:r w:rsidRPr="00D435DE">
        <w:rPr>
          <w:rFonts w:cs="Times New Roman"/>
        </w:rPr>
        <w:t>*P value is from t-test for variables expressed as mean (</w:t>
      </w:r>
      <w:proofErr w:type="spellStart"/>
      <w:r w:rsidRPr="00D435DE">
        <w:rPr>
          <w:rFonts w:cs="Times New Roman"/>
        </w:rPr>
        <w:t>sd</w:t>
      </w:r>
      <w:proofErr w:type="spellEnd"/>
      <w:r w:rsidRPr="00D435DE">
        <w:rPr>
          <w:rFonts w:cs="Times New Roman"/>
        </w:rPr>
        <w:t>) and Wilcoxon rank sum test for variables expressed as median [IQR]</w:t>
      </w:r>
    </w:p>
    <w:p w14:paraId="0160BE5C" w14:textId="77777777" w:rsidR="0042343C" w:rsidRPr="00D435DE" w:rsidRDefault="0042343C" w:rsidP="0042343C">
      <w:pPr>
        <w:rPr>
          <w:rFonts w:cs="Times New Roman"/>
        </w:rPr>
      </w:pPr>
      <w:r w:rsidRPr="00D435DE">
        <w:rPr>
          <w:rFonts w:cs="Times New Roman"/>
        </w:rPr>
        <w:t>BMI = body mass index; LAA = lung attenuation area; HU = Hounsfield units; Pi10 = square root of cross-sectional area of hypothetical 10mm internal perimeter airway</w:t>
      </w:r>
    </w:p>
    <w:p w14:paraId="777372EF" w14:textId="77777777" w:rsidR="0042343C" w:rsidRDefault="0042343C" w:rsidP="0042343C">
      <w:pPr>
        <w:rPr>
          <w:rFonts w:asciiTheme="minorHAnsi" w:hAnsiTheme="minorHAnsi"/>
        </w:rPr>
      </w:pPr>
      <w:r>
        <w:rPr>
          <w:rFonts w:asciiTheme="minorHAnsi" w:hAnsiTheme="minorHAnsi"/>
        </w:rPr>
        <w:br w:type="page"/>
      </w:r>
    </w:p>
    <w:p w14:paraId="230D3EC7" w14:textId="77777777" w:rsidR="0042343C" w:rsidRPr="00D435DE" w:rsidRDefault="0042343C" w:rsidP="0042343C">
      <w:pPr>
        <w:rPr>
          <w:rFonts w:cs="Times New Roman"/>
        </w:rPr>
      </w:pPr>
      <w:r w:rsidRPr="00D435DE">
        <w:rPr>
          <w:rFonts w:cs="Times New Roman"/>
          <w:b/>
          <w:bCs/>
        </w:rPr>
        <w:lastRenderedPageBreak/>
        <w:t>Supplemental Table S4</w:t>
      </w:r>
      <w:r w:rsidRPr="00D435DE">
        <w:rPr>
          <w:rFonts w:cs="Times New Roman"/>
        </w:rPr>
        <w:t>. Demographic, clinical, and imaging features of two clusters identified from Entropy-based Consensus Clustering (ECC) of DNA methylation data from 78 lung tissue samples.</w:t>
      </w:r>
    </w:p>
    <w:tbl>
      <w:tblPr>
        <w:tblStyle w:val="TableGrid"/>
        <w:tblW w:w="9175" w:type="dxa"/>
        <w:tblLook w:val="04A0" w:firstRow="1" w:lastRow="0" w:firstColumn="1" w:lastColumn="0" w:noHBand="0" w:noVBand="1"/>
      </w:tblPr>
      <w:tblGrid>
        <w:gridCol w:w="2515"/>
        <w:gridCol w:w="2700"/>
        <w:gridCol w:w="2610"/>
        <w:gridCol w:w="1350"/>
      </w:tblGrid>
      <w:tr w:rsidR="0042343C" w:rsidRPr="003E01E1" w14:paraId="15123601" w14:textId="77777777" w:rsidTr="005735F2">
        <w:trPr>
          <w:trHeight w:val="320"/>
        </w:trPr>
        <w:tc>
          <w:tcPr>
            <w:tcW w:w="2515" w:type="dxa"/>
            <w:noWrap/>
            <w:vAlign w:val="center"/>
            <w:hideMark/>
          </w:tcPr>
          <w:p w14:paraId="4E2E125D"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Feature</w:t>
            </w:r>
          </w:p>
        </w:tc>
        <w:tc>
          <w:tcPr>
            <w:tcW w:w="2700" w:type="dxa"/>
            <w:noWrap/>
            <w:vAlign w:val="center"/>
            <w:hideMark/>
          </w:tcPr>
          <w:p w14:paraId="58834ADB"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ECC Cluster 1</w:t>
            </w:r>
          </w:p>
        </w:tc>
        <w:tc>
          <w:tcPr>
            <w:tcW w:w="2610" w:type="dxa"/>
            <w:noWrap/>
            <w:vAlign w:val="center"/>
            <w:hideMark/>
          </w:tcPr>
          <w:p w14:paraId="3FDBA1EE"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ECC Cluster 2</w:t>
            </w:r>
          </w:p>
        </w:tc>
        <w:tc>
          <w:tcPr>
            <w:tcW w:w="1350" w:type="dxa"/>
            <w:noWrap/>
            <w:vAlign w:val="center"/>
            <w:hideMark/>
          </w:tcPr>
          <w:p w14:paraId="67DFF04A"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b/>
                <w:bCs/>
                <w:color w:val="000000"/>
              </w:rPr>
              <w:t>P value</w:t>
            </w:r>
          </w:p>
        </w:tc>
      </w:tr>
      <w:tr w:rsidR="0042343C" w:rsidRPr="003E01E1" w14:paraId="25A2BF99" w14:textId="77777777" w:rsidTr="005735F2">
        <w:trPr>
          <w:trHeight w:val="320"/>
        </w:trPr>
        <w:tc>
          <w:tcPr>
            <w:tcW w:w="2515" w:type="dxa"/>
            <w:noWrap/>
            <w:vAlign w:val="center"/>
            <w:hideMark/>
          </w:tcPr>
          <w:p w14:paraId="76AE862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N (%)</w:t>
            </w:r>
          </w:p>
        </w:tc>
        <w:tc>
          <w:tcPr>
            <w:tcW w:w="2700" w:type="dxa"/>
            <w:noWrap/>
            <w:vAlign w:val="center"/>
            <w:hideMark/>
          </w:tcPr>
          <w:p w14:paraId="205D4C1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22 (28%)</w:t>
            </w:r>
          </w:p>
        </w:tc>
        <w:tc>
          <w:tcPr>
            <w:tcW w:w="2610" w:type="dxa"/>
            <w:noWrap/>
            <w:vAlign w:val="center"/>
            <w:hideMark/>
          </w:tcPr>
          <w:p w14:paraId="363C60E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56 (72%)</w:t>
            </w:r>
          </w:p>
        </w:tc>
        <w:tc>
          <w:tcPr>
            <w:tcW w:w="1350" w:type="dxa"/>
            <w:noWrap/>
            <w:vAlign w:val="center"/>
            <w:hideMark/>
          </w:tcPr>
          <w:p w14:paraId="455D4166" w14:textId="77777777" w:rsidR="0042343C" w:rsidRPr="003E01E1" w:rsidRDefault="0042343C" w:rsidP="0042343C">
            <w:pPr>
              <w:spacing w:before="0" w:after="120"/>
              <w:jc w:val="center"/>
              <w:rPr>
                <w:rFonts w:ascii="Calibri" w:hAnsi="Calibri" w:cs="Calibri"/>
                <w:color w:val="000000"/>
              </w:rPr>
            </w:pPr>
          </w:p>
        </w:tc>
      </w:tr>
      <w:tr w:rsidR="0042343C" w:rsidRPr="003E01E1" w14:paraId="194A0626" w14:textId="77777777" w:rsidTr="005735F2">
        <w:trPr>
          <w:trHeight w:val="320"/>
        </w:trPr>
        <w:tc>
          <w:tcPr>
            <w:tcW w:w="2515" w:type="dxa"/>
            <w:noWrap/>
            <w:vAlign w:val="center"/>
            <w:hideMark/>
          </w:tcPr>
          <w:p w14:paraId="6F9D066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Age</w:t>
            </w:r>
          </w:p>
        </w:tc>
        <w:tc>
          <w:tcPr>
            <w:tcW w:w="2700" w:type="dxa"/>
            <w:noWrap/>
            <w:vAlign w:val="center"/>
            <w:hideMark/>
          </w:tcPr>
          <w:p w14:paraId="760AA11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63.3 (8.1)</w:t>
            </w:r>
          </w:p>
        </w:tc>
        <w:tc>
          <w:tcPr>
            <w:tcW w:w="2610" w:type="dxa"/>
            <w:noWrap/>
            <w:vAlign w:val="center"/>
            <w:hideMark/>
          </w:tcPr>
          <w:p w14:paraId="10D3A25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64.9 (8.6)</w:t>
            </w:r>
          </w:p>
        </w:tc>
        <w:tc>
          <w:tcPr>
            <w:tcW w:w="1350" w:type="dxa"/>
            <w:noWrap/>
            <w:vAlign w:val="center"/>
            <w:hideMark/>
          </w:tcPr>
          <w:p w14:paraId="22079E20"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0.43</w:t>
            </w:r>
          </w:p>
        </w:tc>
      </w:tr>
      <w:tr w:rsidR="0042343C" w:rsidRPr="003E01E1" w14:paraId="14D967D1" w14:textId="77777777" w:rsidTr="005735F2">
        <w:trPr>
          <w:trHeight w:val="320"/>
        </w:trPr>
        <w:tc>
          <w:tcPr>
            <w:tcW w:w="2515" w:type="dxa"/>
            <w:noWrap/>
            <w:vAlign w:val="center"/>
            <w:hideMark/>
          </w:tcPr>
          <w:p w14:paraId="47DA8F1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Male Sex, N (%)</w:t>
            </w:r>
          </w:p>
        </w:tc>
        <w:tc>
          <w:tcPr>
            <w:tcW w:w="2700" w:type="dxa"/>
            <w:noWrap/>
            <w:vAlign w:val="center"/>
            <w:hideMark/>
          </w:tcPr>
          <w:p w14:paraId="26B00A1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11 (50%)</w:t>
            </w:r>
          </w:p>
        </w:tc>
        <w:tc>
          <w:tcPr>
            <w:tcW w:w="2610" w:type="dxa"/>
            <w:noWrap/>
            <w:vAlign w:val="center"/>
            <w:hideMark/>
          </w:tcPr>
          <w:p w14:paraId="4A7F2E8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22 (39.3%)</w:t>
            </w:r>
          </w:p>
        </w:tc>
        <w:tc>
          <w:tcPr>
            <w:tcW w:w="1350" w:type="dxa"/>
            <w:noWrap/>
            <w:vAlign w:val="center"/>
            <w:hideMark/>
          </w:tcPr>
          <w:p w14:paraId="0C28D0A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0.54</w:t>
            </w:r>
          </w:p>
        </w:tc>
      </w:tr>
      <w:tr w:rsidR="0042343C" w:rsidRPr="003E01E1" w14:paraId="7394AE19" w14:textId="77777777" w:rsidTr="005735F2">
        <w:trPr>
          <w:trHeight w:val="320"/>
        </w:trPr>
        <w:tc>
          <w:tcPr>
            <w:tcW w:w="2515" w:type="dxa"/>
            <w:noWrap/>
            <w:vAlign w:val="center"/>
            <w:hideMark/>
          </w:tcPr>
          <w:p w14:paraId="73708BE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Caucasian Race, N (%)</w:t>
            </w:r>
          </w:p>
        </w:tc>
        <w:tc>
          <w:tcPr>
            <w:tcW w:w="2700" w:type="dxa"/>
            <w:noWrap/>
            <w:vAlign w:val="center"/>
            <w:hideMark/>
          </w:tcPr>
          <w:p w14:paraId="3FB3E1A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19 (86.4%)</w:t>
            </w:r>
          </w:p>
        </w:tc>
        <w:tc>
          <w:tcPr>
            <w:tcW w:w="2610" w:type="dxa"/>
            <w:noWrap/>
            <w:vAlign w:val="center"/>
            <w:hideMark/>
          </w:tcPr>
          <w:p w14:paraId="72E3A6B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54 (96.4%)</w:t>
            </w:r>
          </w:p>
        </w:tc>
        <w:tc>
          <w:tcPr>
            <w:tcW w:w="1350" w:type="dxa"/>
            <w:noWrap/>
            <w:vAlign w:val="center"/>
            <w:hideMark/>
          </w:tcPr>
          <w:p w14:paraId="227EBFE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0.26</w:t>
            </w:r>
          </w:p>
        </w:tc>
      </w:tr>
      <w:tr w:rsidR="0042343C" w:rsidRPr="003E01E1" w14:paraId="1931CEC7" w14:textId="77777777" w:rsidTr="005735F2">
        <w:trPr>
          <w:trHeight w:val="320"/>
        </w:trPr>
        <w:tc>
          <w:tcPr>
            <w:tcW w:w="2515" w:type="dxa"/>
            <w:noWrap/>
            <w:vAlign w:val="center"/>
            <w:hideMark/>
          </w:tcPr>
          <w:p w14:paraId="29E7E33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BMI</w:t>
            </w:r>
          </w:p>
        </w:tc>
        <w:tc>
          <w:tcPr>
            <w:tcW w:w="2700" w:type="dxa"/>
            <w:noWrap/>
            <w:vAlign w:val="center"/>
            <w:hideMark/>
          </w:tcPr>
          <w:p w14:paraId="4005028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27.8 (6.8)</w:t>
            </w:r>
          </w:p>
        </w:tc>
        <w:tc>
          <w:tcPr>
            <w:tcW w:w="2610" w:type="dxa"/>
            <w:noWrap/>
            <w:vAlign w:val="center"/>
            <w:hideMark/>
          </w:tcPr>
          <w:p w14:paraId="1B3E184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26.7 (4.9)</w:t>
            </w:r>
          </w:p>
        </w:tc>
        <w:tc>
          <w:tcPr>
            <w:tcW w:w="1350" w:type="dxa"/>
            <w:noWrap/>
            <w:vAlign w:val="center"/>
            <w:hideMark/>
          </w:tcPr>
          <w:p w14:paraId="383660F1"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0.43</w:t>
            </w:r>
          </w:p>
        </w:tc>
      </w:tr>
      <w:tr w:rsidR="0042343C" w:rsidRPr="003E01E1" w14:paraId="0EB5BE59" w14:textId="77777777" w:rsidTr="005735F2">
        <w:trPr>
          <w:trHeight w:val="360"/>
        </w:trPr>
        <w:tc>
          <w:tcPr>
            <w:tcW w:w="2515" w:type="dxa"/>
            <w:noWrap/>
            <w:vAlign w:val="center"/>
            <w:hideMark/>
          </w:tcPr>
          <w:p w14:paraId="26D657E0"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 xml:space="preserve"> % Predicted</w:t>
            </w:r>
          </w:p>
        </w:tc>
        <w:tc>
          <w:tcPr>
            <w:tcW w:w="2700" w:type="dxa"/>
            <w:noWrap/>
            <w:vAlign w:val="center"/>
            <w:hideMark/>
          </w:tcPr>
          <w:p w14:paraId="07F5ECF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30.5 [20.5, 38]</w:t>
            </w:r>
          </w:p>
        </w:tc>
        <w:tc>
          <w:tcPr>
            <w:tcW w:w="2610" w:type="dxa"/>
            <w:noWrap/>
            <w:vAlign w:val="center"/>
            <w:hideMark/>
          </w:tcPr>
          <w:p w14:paraId="0090893D"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82 [23.75, 99.5]</w:t>
            </w:r>
          </w:p>
        </w:tc>
        <w:tc>
          <w:tcPr>
            <w:tcW w:w="1350" w:type="dxa"/>
            <w:noWrap/>
            <w:vAlign w:val="center"/>
            <w:hideMark/>
          </w:tcPr>
          <w:p w14:paraId="43EDA3E7" w14:textId="77777777" w:rsidR="0042343C" w:rsidRPr="003E01E1" w:rsidRDefault="0042343C" w:rsidP="0042343C">
            <w:pPr>
              <w:spacing w:before="0" w:after="120"/>
              <w:jc w:val="center"/>
              <w:rPr>
                <w:rFonts w:ascii="Calibri" w:hAnsi="Calibri" w:cs="Calibri"/>
                <w:b/>
                <w:bCs/>
                <w:color w:val="000000"/>
              </w:rPr>
            </w:pPr>
            <w:r w:rsidRPr="00202444">
              <w:rPr>
                <w:rFonts w:ascii="Calibri" w:hAnsi="Calibri" w:cs="Calibri"/>
                <w:b/>
                <w:bCs/>
                <w:color w:val="000000"/>
              </w:rPr>
              <w:t>0.0059</w:t>
            </w:r>
          </w:p>
        </w:tc>
      </w:tr>
      <w:tr w:rsidR="0042343C" w:rsidRPr="003E01E1" w14:paraId="17851E63" w14:textId="77777777" w:rsidTr="005735F2">
        <w:trPr>
          <w:trHeight w:val="360"/>
        </w:trPr>
        <w:tc>
          <w:tcPr>
            <w:tcW w:w="2515" w:type="dxa"/>
            <w:noWrap/>
            <w:vAlign w:val="center"/>
            <w:hideMark/>
          </w:tcPr>
          <w:p w14:paraId="6D540AB6"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FEV</w:t>
            </w:r>
            <w:r>
              <w:rPr>
                <w:rFonts w:ascii="Calibri (Body)" w:hAnsi="Calibri (Body)" w:cs="Calibri"/>
                <w:color w:val="000000"/>
                <w:vertAlign w:val="subscript"/>
              </w:rPr>
              <w:t>1</w:t>
            </w:r>
            <w:r>
              <w:rPr>
                <w:rFonts w:ascii="Calibri" w:hAnsi="Calibri" w:cs="Calibri"/>
                <w:color w:val="000000"/>
              </w:rPr>
              <w:t>/FVC Ratio</w:t>
            </w:r>
          </w:p>
        </w:tc>
        <w:tc>
          <w:tcPr>
            <w:tcW w:w="2700" w:type="dxa"/>
            <w:noWrap/>
            <w:vAlign w:val="center"/>
            <w:hideMark/>
          </w:tcPr>
          <w:p w14:paraId="4C2BD2A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0.32 [0.24, 0.39]</w:t>
            </w:r>
          </w:p>
        </w:tc>
        <w:tc>
          <w:tcPr>
            <w:tcW w:w="2610" w:type="dxa"/>
            <w:noWrap/>
            <w:vAlign w:val="center"/>
            <w:hideMark/>
          </w:tcPr>
          <w:p w14:paraId="483DA8F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0.71 [0.29, 0.78]</w:t>
            </w:r>
          </w:p>
        </w:tc>
        <w:tc>
          <w:tcPr>
            <w:tcW w:w="1350" w:type="dxa"/>
            <w:noWrap/>
            <w:vAlign w:val="center"/>
            <w:hideMark/>
          </w:tcPr>
          <w:p w14:paraId="0088B49A" w14:textId="77777777" w:rsidR="0042343C" w:rsidRPr="003E01E1" w:rsidRDefault="0042343C" w:rsidP="0042343C">
            <w:pPr>
              <w:spacing w:before="0" w:after="120"/>
              <w:jc w:val="center"/>
              <w:rPr>
                <w:rFonts w:ascii="Calibri" w:hAnsi="Calibri" w:cs="Calibri"/>
                <w:b/>
                <w:bCs/>
                <w:color w:val="000000"/>
              </w:rPr>
            </w:pPr>
            <w:r w:rsidRPr="00202444">
              <w:rPr>
                <w:rFonts w:ascii="Calibri" w:hAnsi="Calibri" w:cs="Calibri"/>
                <w:b/>
                <w:bCs/>
                <w:color w:val="000000"/>
              </w:rPr>
              <w:t>0.013</w:t>
            </w:r>
          </w:p>
        </w:tc>
      </w:tr>
      <w:tr w:rsidR="0042343C" w:rsidRPr="003E01E1" w14:paraId="1AD44A6A" w14:textId="77777777" w:rsidTr="005735F2">
        <w:trPr>
          <w:trHeight w:val="320"/>
        </w:trPr>
        <w:tc>
          <w:tcPr>
            <w:tcW w:w="2515" w:type="dxa"/>
            <w:noWrap/>
            <w:vAlign w:val="center"/>
            <w:hideMark/>
          </w:tcPr>
          <w:p w14:paraId="68EB766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COPD, N (%)</w:t>
            </w:r>
          </w:p>
        </w:tc>
        <w:tc>
          <w:tcPr>
            <w:tcW w:w="2700" w:type="dxa"/>
            <w:noWrap/>
            <w:vAlign w:val="center"/>
            <w:hideMark/>
          </w:tcPr>
          <w:p w14:paraId="2C2A733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18 (81.8%)</w:t>
            </w:r>
          </w:p>
        </w:tc>
        <w:tc>
          <w:tcPr>
            <w:tcW w:w="2610" w:type="dxa"/>
            <w:noWrap/>
            <w:vAlign w:val="center"/>
            <w:hideMark/>
          </w:tcPr>
          <w:p w14:paraId="73922D9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27 (48.2%)</w:t>
            </w:r>
          </w:p>
        </w:tc>
        <w:tc>
          <w:tcPr>
            <w:tcW w:w="1350" w:type="dxa"/>
            <w:noWrap/>
            <w:vAlign w:val="center"/>
            <w:hideMark/>
          </w:tcPr>
          <w:p w14:paraId="49ECC1D1" w14:textId="77777777" w:rsidR="0042343C" w:rsidRPr="003E01E1" w:rsidRDefault="0042343C" w:rsidP="0042343C">
            <w:pPr>
              <w:spacing w:before="0" w:after="120"/>
              <w:jc w:val="center"/>
              <w:rPr>
                <w:rFonts w:ascii="Calibri" w:hAnsi="Calibri" w:cs="Calibri"/>
                <w:b/>
                <w:bCs/>
                <w:color w:val="000000"/>
              </w:rPr>
            </w:pPr>
            <w:r w:rsidRPr="00202444">
              <w:rPr>
                <w:rFonts w:ascii="Calibri" w:hAnsi="Calibri" w:cs="Calibri"/>
                <w:b/>
                <w:bCs/>
                <w:color w:val="000000"/>
              </w:rPr>
              <w:t>0.014</w:t>
            </w:r>
          </w:p>
        </w:tc>
      </w:tr>
      <w:tr w:rsidR="0042343C" w:rsidRPr="003E01E1" w14:paraId="0B550267" w14:textId="77777777" w:rsidTr="005735F2">
        <w:trPr>
          <w:trHeight w:val="320"/>
        </w:trPr>
        <w:tc>
          <w:tcPr>
            <w:tcW w:w="2515" w:type="dxa"/>
            <w:noWrap/>
            <w:vAlign w:val="center"/>
            <w:hideMark/>
          </w:tcPr>
          <w:p w14:paraId="5D37960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Pack-Years Smoking</w:t>
            </w:r>
          </w:p>
        </w:tc>
        <w:tc>
          <w:tcPr>
            <w:tcW w:w="2700" w:type="dxa"/>
            <w:noWrap/>
            <w:vAlign w:val="center"/>
            <w:hideMark/>
          </w:tcPr>
          <w:p w14:paraId="38837C5C"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51.5 (23)</w:t>
            </w:r>
          </w:p>
        </w:tc>
        <w:tc>
          <w:tcPr>
            <w:tcW w:w="2610" w:type="dxa"/>
            <w:noWrap/>
            <w:vAlign w:val="center"/>
            <w:hideMark/>
          </w:tcPr>
          <w:p w14:paraId="2746ABE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46.1 (27.7)</w:t>
            </w:r>
          </w:p>
        </w:tc>
        <w:tc>
          <w:tcPr>
            <w:tcW w:w="1350" w:type="dxa"/>
            <w:noWrap/>
            <w:vAlign w:val="center"/>
            <w:hideMark/>
          </w:tcPr>
          <w:p w14:paraId="5D3D14D4"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0.42</w:t>
            </w:r>
          </w:p>
        </w:tc>
      </w:tr>
      <w:tr w:rsidR="0042343C" w:rsidRPr="003E01E1" w14:paraId="0D90D55E" w14:textId="77777777" w:rsidTr="005735F2">
        <w:trPr>
          <w:trHeight w:val="340"/>
        </w:trPr>
        <w:tc>
          <w:tcPr>
            <w:tcW w:w="2515" w:type="dxa"/>
            <w:vAlign w:val="center"/>
            <w:hideMark/>
          </w:tcPr>
          <w:p w14:paraId="5749E6C8"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Months Since Quit Smoking</w:t>
            </w:r>
          </w:p>
        </w:tc>
        <w:tc>
          <w:tcPr>
            <w:tcW w:w="2700" w:type="dxa"/>
            <w:noWrap/>
            <w:vAlign w:val="center"/>
            <w:hideMark/>
          </w:tcPr>
          <w:p w14:paraId="49277DC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54 [14.25, 107]</w:t>
            </w:r>
          </w:p>
        </w:tc>
        <w:tc>
          <w:tcPr>
            <w:tcW w:w="2610" w:type="dxa"/>
            <w:noWrap/>
            <w:vAlign w:val="center"/>
            <w:hideMark/>
          </w:tcPr>
          <w:p w14:paraId="0B11A73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112 [36, 201]</w:t>
            </w:r>
          </w:p>
        </w:tc>
        <w:tc>
          <w:tcPr>
            <w:tcW w:w="1350" w:type="dxa"/>
            <w:noWrap/>
            <w:vAlign w:val="center"/>
            <w:hideMark/>
          </w:tcPr>
          <w:p w14:paraId="3F49CED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0.057</w:t>
            </w:r>
          </w:p>
        </w:tc>
      </w:tr>
      <w:tr w:rsidR="0042343C" w:rsidRPr="003E01E1" w14:paraId="4C43973F" w14:textId="77777777" w:rsidTr="005735F2">
        <w:trPr>
          <w:trHeight w:val="320"/>
        </w:trPr>
        <w:tc>
          <w:tcPr>
            <w:tcW w:w="2515" w:type="dxa"/>
            <w:noWrap/>
            <w:vAlign w:val="center"/>
            <w:hideMark/>
          </w:tcPr>
          <w:p w14:paraId="085620AA"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%LAA &lt; -950 HU</w:t>
            </w:r>
          </w:p>
        </w:tc>
        <w:tc>
          <w:tcPr>
            <w:tcW w:w="2700" w:type="dxa"/>
            <w:noWrap/>
            <w:vAlign w:val="center"/>
            <w:hideMark/>
          </w:tcPr>
          <w:p w14:paraId="6B2FBEFF"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0.28 [0.11, 0.34]</w:t>
            </w:r>
          </w:p>
        </w:tc>
        <w:tc>
          <w:tcPr>
            <w:tcW w:w="2610" w:type="dxa"/>
            <w:noWrap/>
            <w:vAlign w:val="center"/>
            <w:hideMark/>
          </w:tcPr>
          <w:p w14:paraId="21BF210B"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0.17 [0.02, 0.38]</w:t>
            </w:r>
          </w:p>
        </w:tc>
        <w:tc>
          <w:tcPr>
            <w:tcW w:w="1350" w:type="dxa"/>
            <w:noWrap/>
            <w:vAlign w:val="center"/>
            <w:hideMark/>
          </w:tcPr>
          <w:p w14:paraId="3C6365C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0.50</w:t>
            </w:r>
          </w:p>
        </w:tc>
      </w:tr>
      <w:tr w:rsidR="0042343C" w:rsidRPr="003E01E1" w14:paraId="352EE992" w14:textId="77777777" w:rsidTr="005735F2">
        <w:trPr>
          <w:trHeight w:val="340"/>
        </w:trPr>
        <w:tc>
          <w:tcPr>
            <w:tcW w:w="2515" w:type="dxa"/>
            <w:vAlign w:val="center"/>
            <w:hideMark/>
          </w:tcPr>
          <w:p w14:paraId="580E2892"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HU at 15th % Lung Density Histogram</w:t>
            </w:r>
          </w:p>
        </w:tc>
        <w:tc>
          <w:tcPr>
            <w:tcW w:w="2700" w:type="dxa"/>
            <w:noWrap/>
            <w:vAlign w:val="center"/>
            <w:hideMark/>
          </w:tcPr>
          <w:p w14:paraId="32375D54"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-953.2 (40.6)</w:t>
            </w:r>
          </w:p>
        </w:tc>
        <w:tc>
          <w:tcPr>
            <w:tcW w:w="2610" w:type="dxa"/>
            <w:noWrap/>
            <w:vAlign w:val="center"/>
            <w:hideMark/>
          </w:tcPr>
          <w:p w14:paraId="110435C3"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-946.1 (42.1)</w:t>
            </w:r>
          </w:p>
        </w:tc>
        <w:tc>
          <w:tcPr>
            <w:tcW w:w="1350" w:type="dxa"/>
            <w:noWrap/>
            <w:vAlign w:val="center"/>
            <w:hideMark/>
          </w:tcPr>
          <w:p w14:paraId="698F2FF0" w14:textId="77777777" w:rsidR="0042343C" w:rsidRPr="003E01E1" w:rsidRDefault="0042343C" w:rsidP="0042343C">
            <w:pPr>
              <w:spacing w:before="0" w:after="120"/>
              <w:jc w:val="center"/>
              <w:rPr>
                <w:rFonts w:ascii="Calibri" w:hAnsi="Calibri" w:cs="Calibri"/>
                <w:b/>
                <w:bCs/>
                <w:color w:val="000000"/>
              </w:rPr>
            </w:pPr>
            <w:r>
              <w:rPr>
                <w:rFonts w:ascii="Calibri" w:hAnsi="Calibri" w:cs="Calibri"/>
                <w:color w:val="000000"/>
              </w:rPr>
              <w:t>0.57</w:t>
            </w:r>
          </w:p>
        </w:tc>
      </w:tr>
      <w:tr w:rsidR="0042343C" w:rsidRPr="003E01E1" w14:paraId="3A8B8A90" w14:textId="77777777" w:rsidTr="005735F2">
        <w:trPr>
          <w:trHeight w:val="320"/>
        </w:trPr>
        <w:tc>
          <w:tcPr>
            <w:tcW w:w="2515" w:type="dxa"/>
            <w:noWrap/>
            <w:vAlign w:val="center"/>
            <w:hideMark/>
          </w:tcPr>
          <w:p w14:paraId="63C368A5"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Pi10</w:t>
            </w:r>
          </w:p>
        </w:tc>
        <w:tc>
          <w:tcPr>
            <w:tcW w:w="2700" w:type="dxa"/>
            <w:noWrap/>
            <w:vAlign w:val="center"/>
            <w:hideMark/>
          </w:tcPr>
          <w:p w14:paraId="5A925D47"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4.20 (0.44)</w:t>
            </w:r>
          </w:p>
        </w:tc>
        <w:tc>
          <w:tcPr>
            <w:tcW w:w="2610" w:type="dxa"/>
            <w:noWrap/>
            <w:vAlign w:val="center"/>
            <w:hideMark/>
          </w:tcPr>
          <w:p w14:paraId="3C1156BE"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4.10 (0.40)</w:t>
            </w:r>
          </w:p>
        </w:tc>
        <w:tc>
          <w:tcPr>
            <w:tcW w:w="1350" w:type="dxa"/>
            <w:noWrap/>
            <w:vAlign w:val="center"/>
            <w:hideMark/>
          </w:tcPr>
          <w:p w14:paraId="00398AB9" w14:textId="77777777" w:rsidR="0042343C" w:rsidRPr="003E01E1" w:rsidRDefault="0042343C" w:rsidP="0042343C">
            <w:pPr>
              <w:spacing w:before="0" w:after="120"/>
              <w:jc w:val="center"/>
              <w:rPr>
                <w:rFonts w:ascii="Calibri" w:hAnsi="Calibri" w:cs="Calibri"/>
                <w:color w:val="000000"/>
              </w:rPr>
            </w:pPr>
            <w:r>
              <w:rPr>
                <w:rFonts w:ascii="Calibri" w:hAnsi="Calibri" w:cs="Calibri"/>
                <w:color w:val="000000"/>
              </w:rPr>
              <w:t>0.55</w:t>
            </w:r>
          </w:p>
        </w:tc>
      </w:tr>
    </w:tbl>
    <w:p w14:paraId="164F885D" w14:textId="77777777" w:rsidR="0042343C" w:rsidRPr="00D435DE" w:rsidRDefault="0042343C" w:rsidP="0042343C">
      <w:pPr>
        <w:rPr>
          <w:rFonts w:cs="Times New Roman"/>
        </w:rPr>
      </w:pPr>
      <w:r w:rsidRPr="00D435DE">
        <w:rPr>
          <w:rFonts w:cs="Times New Roman"/>
        </w:rPr>
        <w:t>Unless otherwise indicated values are either mean (standard deviation) or median [interquartile range].</w:t>
      </w:r>
    </w:p>
    <w:p w14:paraId="042F15AE" w14:textId="77777777" w:rsidR="0042343C" w:rsidRPr="00D435DE" w:rsidRDefault="0042343C" w:rsidP="0042343C">
      <w:pPr>
        <w:rPr>
          <w:rFonts w:cs="Times New Roman"/>
        </w:rPr>
      </w:pPr>
      <w:r w:rsidRPr="00D435DE">
        <w:rPr>
          <w:rFonts w:cs="Times New Roman"/>
        </w:rPr>
        <w:t>*P value is from t-test for variables expressed as mean (</w:t>
      </w:r>
      <w:proofErr w:type="spellStart"/>
      <w:r w:rsidRPr="00D435DE">
        <w:rPr>
          <w:rFonts w:cs="Times New Roman"/>
        </w:rPr>
        <w:t>sd</w:t>
      </w:r>
      <w:proofErr w:type="spellEnd"/>
      <w:r w:rsidRPr="00D435DE">
        <w:rPr>
          <w:rFonts w:cs="Times New Roman"/>
        </w:rPr>
        <w:t>) and Wilcoxon rank sum test for variables expressed as median [IQR]</w:t>
      </w:r>
    </w:p>
    <w:p w14:paraId="1D5F690A" w14:textId="77777777" w:rsidR="0042343C" w:rsidRPr="00D435DE" w:rsidRDefault="0042343C" w:rsidP="0042343C">
      <w:pPr>
        <w:rPr>
          <w:rFonts w:cs="Times New Roman"/>
        </w:rPr>
      </w:pPr>
      <w:r w:rsidRPr="00D435DE">
        <w:rPr>
          <w:rFonts w:cs="Times New Roman"/>
        </w:rPr>
        <w:t>BMI = body mass index; LAA = lung attenuation area; HU = Hounsfield units; Pi10 = square root of cross-sectional area of hypothetical 10mm internal perimeter airway</w:t>
      </w:r>
    </w:p>
    <w:p w14:paraId="704D5A47" w14:textId="77777777" w:rsidR="0042343C" w:rsidRDefault="0042343C" w:rsidP="0042343C">
      <w:pPr>
        <w:rPr>
          <w:rFonts w:asciiTheme="minorHAnsi" w:hAnsiTheme="minorHAnsi"/>
        </w:rPr>
      </w:pPr>
    </w:p>
    <w:p w14:paraId="628D5817" w14:textId="77777777" w:rsidR="0042343C" w:rsidRDefault="0042343C" w:rsidP="0042343C">
      <w:pPr>
        <w:rPr>
          <w:rFonts w:asciiTheme="minorHAnsi" w:hAnsiTheme="minorHAnsi"/>
        </w:rPr>
      </w:pPr>
      <w:r>
        <w:rPr>
          <w:rFonts w:asciiTheme="minorHAnsi" w:hAnsiTheme="minorHAnsi"/>
        </w:rPr>
        <w:br w:type="page"/>
      </w:r>
    </w:p>
    <w:p w14:paraId="4341C9E6" w14:textId="08D9708F" w:rsidR="0042343C" w:rsidRDefault="0042343C" w:rsidP="0042343C">
      <w:pPr>
        <w:rPr>
          <w:rFonts w:cs="Times New Roman"/>
        </w:rPr>
      </w:pPr>
      <w:r w:rsidRPr="00D435DE">
        <w:rPr>
          <w:rFonts w:cs="Times New Roman"/>
          <w:b/>
          <w:bCs/>
        </w:rPr>
        <w:lastRenderedPageBreak/>
        <w:t>Supplemental Table S5</w:t>
      </w:r>
      <w:r w:rsidRPr="00D435DE">
        <w:rPr>
          <w:rFonts w:cs="Times New Roman"/>
        </w:rPr>
        <w:t xml:space="preserve">. </w:t>
      </w:r>
      <w:proofErr w:type="spellStart"/>
      <w:r w:rsidRPr="00D435DE">
        <w:rPr>
          <w:rFonts w:cs="Times New Roman"/>
        </w:rPr>
        <w:t>Reactome</w:t>
      </w:r>
      <w:proofErr w:type="spellEnd"/>
      <w:r w:rsidRPr="00D435DE">
        <w:rPr>
          <w:rFonts w:cs="Times New Roman"/>
        </w:rPr>
        <w:t xml:space="preserve"> pathways significantly enriched in SNF cluster differentially expressed transcripts.</w:t>
      </w:r>
    </w:p>
    <w:p w14:paraId="18BFDC4B" w14:textId="77777777" w:rsidR="0042343C" w:rsidRDefault="0042343C" w:rsidP="0042343C">
      <w:pPr>
        <w:rPr>
          <w:rFonts w:asciiTheme="minorHAnsi" w:hAnsiTheme="minorHAnsi"/>
        </w:rPr>
      </w:pPr>
    </w:p>
    <w:tbl>
      <w:tblPr>
        <w:tblW w:w="8780" w:type="dxa"/>
        <w:tblLook w:val="04A0" w:firstRow="1" w:lastRow="0" w:firstColumn="1" w:lastColumn="0" w:noHBand="0" w:noVBand="1"/>
      </w:tblPr>
      <w:tblGrid>
        <w:gridCol w:w="1680"/>
        <w:gridCol w:w="5640"/>
        <w:gridCol w:w="1460"/>
      </w:tblGrid>
      <w:tr w:rsidR="0042343C" w:rsidRPr="00F24545" w14:paraId="41A5E561" w14:textId="77777777" w:rsidTr="005735F2">
        <w:trPr>
          <w:trHeight w:val="34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B512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ID</w:t>
            </w:r>
          </w:p>
        </w:tc>
        <w:tc>
          <w:tcPr>
            <w:tcW w:w="5640" w:type="dxa"/>
            <w:tcBorders>
              <w:top w:val="single" w:sz="4" w:space="0" w:color="auto"/>
              <w:left w:val="nil"/>
              <w:bottom w:val="single" w:sz="4" w:space="0" w:color="auto"/>
              <w:right w:val="single" w:sz="4" w:space="0" w:color="auto"/>
            </w:tcBorders>
            <w:shd w:val="clear" w:color="auto" w:fill="auto"/>
            <w:vAlign w:val="bottom"/>
            <w:hideMark/>
          </w:tcPr>
          <w:p w14:paraId="5794FB6A"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Description</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97DFED5" w14:textId="77777777" w:rsidR="0042343C" w:rsidRPr="00F24545" w:rsidRDefault="0042343C" w:rsidP="0042343C">
            <w:pPr>
              <w:spacing w:before="0" w:after="60"/>
              <w:jc w:val="center"/>
              <w:rPr>
                <w:rFonts w:ascii="Calibri" w:hAnsi="Calibri" w:cs="Calibri"/>
                <w:color w:val="000000"/>
              </w:rPr>
            </w:pPr>
            <w:proofErr w:type="spellStart"/>
            <w:proofErr w:type="gramStart"/>
            <w:r w:rsidRPr="00F24545">
              <w:rPr>
                <w:rFonts w:ascii="Calibri" w:hAnsi="Calibri" w:cs="Calibri"/>
                <w:color w:val="000000"/>
              </w:rPr>
              <w:t>p.adjust</w:t>
            </w:r>
            <w:proofErr w:type="spellEnd"/>
            <w:proofErr w:type="gramEnd"/>
          </w:p>
        </w:tc>
      </w:tr>
      <w:tr w:rsidR="0042343C" w:rsidRPr="00F24545" w14:paraId="371E2613"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45D9654"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R-HSA-6798695</w:t>
            </w:r>
          </w:p>
        </w:tc>
        <w:tc>
          <w:tcPr>
            <w:tcW w:w="5640" w:type="dxa"/>
            <w:tcBorders>
              <w:top w:val="nil"/>
              <w:left w:val="nil"/>
              <w:bottom w:val="single" w:sz="4" w:space="0" w:color="auto"/>
              <w:right w:val="single" w:sz="4" w:space="0" w:color="auto"/>
            </w:tcBorders>
            <w:shd w:val="clear" w:color="auto" w:fill="auto"/>
            <w:vAlign w:val="bottom"/>
            <w:hideMark/>
          </w:tcPr>
          <w:p w14:paraId="655CD10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Neutrophil degranulation</w:t>
            </w:r>
          </w:p>
        </w:tc>
        <w:tc>
          <w:tcPr>
            <w:tcW w:w="1460" w:type="dxa"/>
            <w:tcBorders>
              <w:top w:val="nil"/>
              <w:left w:val="nil"/>
              <w:bottom w:val="single" w:sz="4" w:space="0" w:color="auto"/>
              <w:right w:val="single" w:sz="4" w:space="0" w:color="auto"/>
            </w:tcBorders>
            <w:shd w:val="clear" w:color="auto" w:fill="auto"/>
            <w:noWrap/>
            <w:vAlign w:val="center"/>
            <w:hideMark/>
          </w:tcPr>
          <w:p w14:paraId="34CCFD4C"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8.6E-17</w:t>
            </w:r>
          </w:p>
        </w:tc>
      </w:tr>
      <w:tr w:rsidR="0042343C" w:rsidRPr="00F24545" w14:paraId="7025C2BD"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AA77C1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R-HSA-983705</w:t>
            </w:r>
          </w:p>
        </w:tc>
        <w:tc>
          <w:tcPr>
            <w:tcW w:w="5640" w:type="dxa"/>
            <w:tcBorders>
              <w:top w:val="nil"/>
              <w:left w:val="nil"/>
              <w:bottom w:val="single" w:sz="4" w:space="0" w:color="auto"/>
              <w:right w:val="single" w:sz="4" w:space="0" w:color="auto"/>
            </w:tcBorders>
            <w:shd w:val="clear" w:color="auto" w:fill="auto"/>
            <w:vAlign w:val="bottom"/>
            <w:hideMark/>
          </w:tcPr>
          <w:p w14:paraId="265092B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Signaling by the B Cell Receptor (BCR)</w:t>
            </w:r>
          </w:p>
        </w:tc>
        <w:tc>
          <w:tcPr>
            <w:tcW w:w="1460" w:type="dxa"/>
            <w:tcBorders>
              <w:top w:val="nil"/>
              <w:left w:val="nil"/>
              <w:bottom w:val="single" w:sz="4" w:space="0" w:color="auto"/>
              <w:right w:val="single" w:sz="4" w:space="0" w:color="auto"/>
            </w:tcBorders>
            <w:shd w:val="clear" w:color="auto" w:fill="auto"/>
            <w:noWrap/>
            <w:vAlign w:val="center"/>
            <w:hideMark/>
          </w:tcPr>
          <w:p w14:paraId="7C1942D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2.2E-04</w:t>
            </w:r>
          </w:p>
        </w:tc>
      </w:tr>
      <w:tr w:rsidR="0042343C" w:rsidRPr="00F24545" w14:paraId="4E7E67ED"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3ACB31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R-HSA-168898</w:t>
            </w:r>
          </w:p>
        </w:tc>
        <w:tc>
          <w:tcPr>
            <w:tcW w:w="5640" w:type="dxa"/>
            <w:tcBorders>
              <w:top w:val="nil"/>
              <w:left w:val="nil"/>
              <w:bottom w:val="single" w:sz="4" w:space="0" w:color="auto"/>
              <w:right w:val="single" w:sz="4" w:space="0" w:color="auto"/>
            </w:tcBorders>
            <w:shd w:val="clear" w:color="auto" w:fill="auto"/>
            <w:vAlign w:val="bottom"/>
            <w:hideMark/>
          </w:tcPr>
          <w:p w14:paraId="435F388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Toll-like Receptor Cascades</w:t>
            </w:r>
          </w:p>
        </w:tc>
        <w:tc>
          <w:tcPr>
            <w:tcW w:w="1460" w:type="dxa"/>
            <w:tcBorders>
              <w:top w:val="nil"/>
              <w:left w:val="nil"/>
              <w:bottom w:val="single" w:sz="4" w:space="0" w:color="auto"/>
              <w:right w:val="single" w:sz="4" w:space="0" w:color="auto"/>
            </w:tcBorders>
            <w:shd w:val="clear" w:color="auto" w:fill="auto"/>
            <w:noWrap/>
            <w:vAlign w:val="center"/>
            <w:hideMark/>
          </w:tcPr>
          <w:p w14:paraId="370824F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2.2E-04</w:t>
            </w:r>
          </w:p>
        </w:tc>
      </w:tr>
      <w:tr w:rsidR="0042343C" w:rsidRPr="00F24545" w14:paraId="643FD41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265CD48"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R-HSA-449147</w:t>
            </w:r>
          </w:p>
        </w:tc>
        <w:tc>
          <w:tcPr>
            <w:tcW w:w="5640" w:type="dxa"/>
            <w:tcBorders>
              <w:top w:val="nil"/>
              <w:left w:val="nil"/>
              <w:bottom w:val="single" w:sz="4" w:space="0" w:color="auto"/>
              <w:right w:val="single" w:sz="4" w:space="0" w:color="auto"/>
            </w:tcBorders>
            <w:shd w:val="clear" w:color="auto" w:fill="auto"/>
            <w:vAlign w:val="bottom"/>
            <w:hideMark/>
          </w:tcPr>
          <w:p w14:paraId="7681295B"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Signaling by Interleukins</w:t>
            </w:r>
          </w:p>
        </w:tc>
        <w:tc>
          <w:tcPr>
            <w:tcW w:w="1460" w:type="dxa"/>
            <w:tcBorders>
              <w:top w:val="nil"/>
              <w:left w:val="nil"/>
              <w:bottom w:val="single" w:sz="4" w:space="0" w:color="auto"/>
              <w:right w:val="single" w:sz="4" w:space="0" w:color="auto"/>
            </w:tcBorders>
            <w:shd w:val="clear" w:color="auto" w:fill="auto"/>
            <w:noWrap/>
            <w:vAlign w:val="center"/>
            <w:hideMark/>
          </w:tcPr>
          <w:p w14:paraId="541C7EF8"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1.4E-03</w:t>
            </w:r>
          </w:p>
        </w:tc>
      </w:tr>
      <w:tr w:rsidR="0042343C" w:rsidRPr="00F24545" w14:paraId="457C9DDF" w14:textId="77777777" w:rsidTr="005735F2">
        <w:trPr>
          <w:trHeight w:val="68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FB995E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R-HSA-198933</w:t>
            </w:r>
          </w:p>
        </w:tc>
        <w:tc>
          <w:tcPr>
            <w:tcW w:w="5640" w:type="dxa"/>
            <w:tcBorders>
              <w:top w:val="nil"/>
              <w:left w:val="nil"/>
              <w:bottom w:val="single" w:sz="4" w:space="0" w:color="auto"/>
              <w:right w:val="single" w:sz="4" w:space="0" w:color="auto"/>
            </w:tcBorders>
            <w:shd w:val="clear" w:color="auto" w:fill="auto"/>
            <w:vAlign w:val="bottom"/>
            <w:hideMark/>
          </w:tcPr>
          <w:p w14:paraId="0DB8CDA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Immunoregulatory interactions between a Lymphoid and a non-Lymphoid cell</w:t>
            </w:r>
          </w:p>
        </w:tc>
        <w:tc>
          <w:tcPr>
            <w:tcW w:w="1460" w:type="dxa"/>
            <w:tcBorders>
              <w:top w:val="nil"/>
              <w:left w:val="nil"/>
              <w:bottom w:val="single" w:sz="4" w:space="0" w:color="auto"/>
              <w:right w:val="single" w:sz="4" w:space="0" w:color="auto"/>
            </w:tcBorders>
            <w:shd w:val="clear" w:color="auto" w:fill="auto"/>
            <w:noWrap/>
            <w:vAlign w:val="center"/>
            <w:hideMark/>
          </w:tcPr>
          <w:p w14:paraId="05B680EC"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5.2E-03</w:t>
            </w:r>
          </w:p>
        </w:tc>
      </w:tr>
      <w:tr w:rsidR="0042343C" w:rsidRPr="00F24545" w14:paraId="2B61C32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8C1606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R-HSA-1168372</w:t>
            </w:r>
          </w:p>
        </w:tc>
        <w:tc>
          <w:tcPr>
            <w:tcW w:w="5640" w:type="dxa"/>
            <w:tcBorders>
              <w:top w:val="nil"/>
              <w:left w:val="nil"/>
              <w:bottom w:val="single" w:sz="4" w:space="0" w:color="auto"/>
              <w:right w:val="single" w:sz="4" w:space="0" w:color="auto"/>
            </w:tcBorders>
            <w:shd w:val="clear" w:color="auto" w:fill="auto"/>
            <w:vAlign w:val="bottom"/>
            <w:hideMark/>
          </w:tcPr>
          <w:p w14:paraId="0D9D55CC"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Downstream signaling events of B Cell Receptor (BCR)</w:t>
            </w:r>
          </w:p>
        </w:tc>
        <w:tc>
          <w:tcPr>
            <w:tcW w:w="1460" w:type="dxa"/>
            <w:tcBorders>
              <w:top w:val="nil"/>
              <w:left w:val="nil"/>
              <w:bottom w:val="single" w:sz="4" w:space="0" w:color="auto"/>
              <w:right w:val="single" w:sz="4" w:space="0" w:color="auto"/>
            </w:tcBorders>
            <w:shd w:val="clear" w:color="auto" w:fill="auto"/>
            <w:noWrap/>
            <w:vAlign w:val="center"/>
            <w:hideMark/>
          </w:tcPr>
          <w:p w14:paraId="67F133EC"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6.2E-03</w:t>
            </w:r>
          </w:p>
        </w:tc>
      </w:tr>
      <w:tr w:rsidR="0042343C" w:rsidRPr="00F24545" w14:paraId="57015B38"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088372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R-HSA-2029480</w:t>
            </w:r>
          </w:p>
        </w:tc>
        <w:tc>
          <w:tcPr>
            <w:tcW w:w="5640" w:type="dxa"/>
            <w:tcBorders>
              <w:top w:val="nil"/>
              <w:left w:val="nil"/>
              <w:bottom w:val="single" w:sz="4" w:space="0" w:color="auto"/>
              <w:right w:val="single" w:sz="4" w:space="0" w:color="auto"/>
            </w:tcBorders>
            <w:shd w:val="clear" w:color="auto" w:fill="auto"/>
            <w:vAlign w:val="bottom"/>
            <w:hideMark/>
          </w:tcPr>
          <w:p w14:paraId="64B9F09F" w14:textId="77777777" w:rsidR="0042343C" w:rsidRPr="00F24545" w:rsidRDefault="0042343C" w:rsidP="0042343C">
            <w:pPr>
              <w:spacing w:before="0" w:after="60"/>
              <w:rPr>
                <w:rFonts w:ascii="Calibri" w:hAnsi="Calibri" w:cs="Calibri"/>
                <w:color w:val="000000"/>
              </w:rPr>
            </w:pPr>
            <w:proofErr w:type="spellStart"/>
            <w:r w:rsidRPr="00F24545">
              <w:rPr>
                <w:rFonts w:ascii="Calibri" w:hAnsi="Calibri" w:cs="Calibri"/>
                <w:color w:val="000000"/>
              </w:rPr>
              <w:t>Fcgamma</w:t>
            </w:r>
            <w:proofErr w:type="spellEnd"/>
            <w:r w:rsidRPr="00F24545">
              <w:rPr>
                <w:rFonts w:ascii="Calibri" w:hAnsi="Calibri" w:cs="Calibri"/>
                <w:color w:val="000000"/>
              </w:rPr>
              <w:t xml:space="preserve"> receptor (FCGR) dependent phagocytosis</w:t>
            </w:r>
          </w:p>
        </w:tc>
        <w:tc>
          <w:tcPr>
            <w:tcW w:w="1460" w:type="dxa"/>
            <w:tcBorders>
              <w:top w:val="nil"/>
              <w:left w:val="nil"/>
              <w:bottom w:val="single" w:sz="4" w:space="0" w:color="auto"/>
              <w:right w:val="single" w:sz="4" w:space="0" w:color="auto"/>
            </w:tcBorders>
            <w:shd w:val="clear" w:color="auto" w:fill="auto"/>
            <w:noWrap/>
            <w:vAlign w:val="center"/>
            <w:hideMark/>
          </w:tcPr>
          <w:p w14:paraId="4C50E8D7"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1.2E-02</w:t>
            </w:r>
          </w:p>
        </w:tc>
      </w:tr>
      <w:tr w:rsidR="0042343C" w:rsidRPr="00F24545" w14:paraId="0B8D688B"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A154863"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R-HSA-5668599</w:t>
            </w:r>
          </w:p>
        </w:tc>
        <w:tc>
          <w:tcPr>
            <w:tcW w:w="5640" w:type="dxa"/>
            <w:tcBorders>
              <w:top w:val="nil"/>
              <w:left w:val="nil"/>
              <w:bottom w:val="single" w:sz="4" w:space="0" w:color="auto"/>
              <w:right w:val="single" w:sz="4" w:space="0" w:color="auto"/>
            </w:tcBorders>
            <w:shd w:val="clear" w:color="auto" w:fill="auto"/>
            <w:vAlign w:val="bottom"/>
            <w:hideMark/>
          </w:tcPr>
          <w:p w14:paraId="4D86DE0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RHO GTPases Activate NADPH Oxidases</w:t>
            </w:r>
          </w:p>
        </w:tc>
        <w:tc>
          <w:tcPr>
            <w:tcW w:w="1460" w:type="dxa"/>
            <w:tcBorders>
              <w:top w:val="nil"/>
              <w:left w:val="nil"/>
              <w:bottom w:val="single" w:sz="4" w:space="0" w:color="auto"/>
              <w:right w:val="single" w:sz="4" w:space="0" w:color="auto"/>
            </w:tcBorders>
            <w:shd w:val="clear" w:color="auto" w:fill="auto"/>
            <w:noWrap/>
            <w:vAlign w:val="center"/>
            <w:hideMark/>
          </w:tcPr>
          <w:p w14:paraId="4A0060C6"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1.3E-02</w:t>
            </w:r>
          </w:p>
        </w:tc>
      </w:tr>
      <w:tr w:rsidR="0042343C" w:rsidRPr="00F24545" w14:paraId="7B15C82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AF06374"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R-HSA-3299685</w:t>
            </w:r>
          </w:p>
        </w:tc>
        <w:tc>
          <w:tcPr>
            <w:tcW w:w="5640" w:type="dxa"/>
            <w:tcBorders>
              <w:top w:val="nil"/>
              <w:left w:val="nil"/>
              <w:bottom w:val="single" w:sz="4" w:space="0" w:color="auto"/>
              <w:right w:val="single" w:sz="4" w:space="0" w:color="auto"/>
            </w:tcBorders>
            <w:shd w:val="clear" w:color="auto" w:fill="auto"/>
            <w:vAlign w:val="bottom"/>
            <w:hideMark/>
          </w:tcPr>
          <w:p w14:paraId="03243382"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Detoxification of Reactive Oxygen Species</w:t>
            </w:r>
          </w:p>
        </w:tc>
        <w:tc>
          <w:tcPr>
            <w:tcW w:w="1460" w:type="dxa"/>
            <w:tcBorders>
              <w:top w:val="nil"/>
              <w:left w:val="nil"/>
              <w:bottom w:val="single" w:sz="4" w:space="0" w:color="auto"/>
              <w:right w:val="single" w:sz="4" w:space="0" w:color="auto"/>
            </w:tcBorders>
            <w:shd w:val="clear" w:color="auto" w:fill="auto"/>
            <w:noWrap/>
            <w:vAlign w:val="center"/>
            <w:hideMark/>
          </w:tcPr>
          <w:p w14:paraId="1ED8B7F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1.4E-02</w:t>
            </w:r>
          </w:p>
        </w:tc>
      </w:tr>
      <w:tr w:rsidR="0042343C" w:rsidRPr="00F24545" w14:paraId="12D135D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DAD9AE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R-HSA-166016</w:t>
            </w:r>
          </w:p>
        </w:tc>
        <w:tc>
          <w:tcPr>
            <w:tcW w:w="5640" w:type="dxa"/>
            <w:tcBorders>
              <w:top w:val="nil"/>
              <w:left w:val="nil"/>
              <w:bottom w:val="single" w:sz="4" w:space="0" w:color="auto"/>
              <w:right w:val="single" w:sz="4" w:space="0" w:color="auto"/>
            </w:tcBorders>
            <w:shd w:val="clear" w:color="auto" w:fill="auto"/>
            <w:vAlign w:val="bottom"/>
            <w:hideMark/>
          </w:tcPr>
          <w:p w14:paraId="581D46A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 Like Receptor 4 (TLR4) Cascade</w:t>
            </w:r>
          </w:p>
        </w:tc>
        <w:tc>
          <w:tcPr>
            <w:tcW w:w="1460" w:type="dxa"/>
            <w:tcBorders>
              <w:top w:val="nil"/>
              <w:left w:val="nil"/>
              <w:bottom w:val="single" w:sz="4" w:space="0" w:color="auto"/>
              <w:right w:val="single" w:sz="4" w:space="0" w:color="auto"/>
            </w:tcBorders>
            <w:shd w:val="clear" w:color="auto" w:fill="auto"/>
            <w:noWrap/>
            <w:vAlign w:val="center"/>
            <w:hideMark/>
          </w:tcPr>
          <w:p w14:paraId="762C0BE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1.7E-02</w:t>
            </w:r>
          </w:p>
        </w:tc>
      </w:tr>
      <w:tr w:rsidR="0042343C" w:rsidRPr="00F24545" w14:paraId="449213BC"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F0C723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R-HSA-202424</w:t>
            </w:r>
          </w:p>
        </w:tc>
        <w:tc>
          <w:tcPr>
            <w:tcW w:w="5640" w:type="dxa"/>
            <w:tcBorders>
              <w:top w:val="nil"/>
              <w:left w:val="nil"/>
              <w:bottom w:val="single" w:sz="4" w:space="0" w:color="auto"/>
              <w:right w:val="single" w:sz="4" w:space="0" w:color="auto"/>
            </w:tcBorders>
            <w:shd w:val="clear" w:color="auto" w:fill="auto"/>
            <w:vAlign w:val="bottom"/>
            <w:hideMark/>
          </w:tcPr>
          <w:p w14:paraId="1B86AFC1"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Downstream TCR signaling</w:t>
            </w:r>
          </w:p>
        </w:tc>
        <w:tc>
          <w:tcPr>
            <w:tcW w:w="1460" w:type="dxa"/>
            <w:tcBorders>
              <w:top w:val="nil"/>
              <w:left w:val="nil"/>
              <w:bottom w:val="single" w:sz="4" w:space="0" w:color="auto"/>
              <w:right w:val="single" w:sz="4" w:space="0" w:color="auto"/>
            </w:tcBorders>
            <w:shd w:val="clear" w:color="auto" w:fill="auto"/>
            <w:noWrap/>
            <w:vAlign w:val="center"/>
            <w:hideMark/>
          </w:tcPr>
          <w:p w14:paraId="191137B0"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2.0E-02</w:t>
            </w:r>
          </w:p>
        </w:tc>
      </w:tr>
      <w:tr w:rsidR="0042343C" w:rsidRPr="00F24545" w14:paraId="283A7470"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30BE10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R-HSA-202403</w:t>
            </w:r>
          </w:p>
        </w:tc>
        <w:tc>
          <w:tcPr>
            <w:tcW w:w="5640" w:type="dxa"/>
            <w:tcBorders>
              <w:top w:val="nil"/>
              <w:left w:val="nil"/>
              <w:bottom w:val="single" w:sz="4" w:space="0" w:color="auto"/>
              <w:right w:val="single" w:sz="4" w:space="0" w:color="auto"/>
            </w:tcBorders>
            <w:shd w:val="clear" w:color="auto" w:fill="auto"/>
            <w:vAlign w:val="bottom"/>
            <w:hideMark/>
          </w:tcPr>
          <w:p w14:paraId="69C37E5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TCR signaling</w:t>
            </w:r>
          </w:p>
        </w:tc>
        <w:tc>
          <w:tcPr>
            <w:tcW w:w="1460" w:type="dxa"/>
            <w:tcBorders>
              <w:top w:val="nil"/>
              <w:left w:val="nil"/>
              <w:bottom w:val="single" w:sz="4" w:space="0" w:color="auto"/>
              <w:right w:val="single" w:sz="4" w:space="0" w:color="auto"/>
            </w:tcBorders>
            <w:shd w:val="clear" w:color="auto" w:fill="auto"/>
            <w:noWrap/>
            <w:vAlign w:val="center"/>
            <w:hideMark/>
          </w:tcPr>
          <w:p w14:paraId="0BD29212"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2.2E-02</w:t>
            </w:r>
          </w:p>
        </w:tc>
      </w:tr>
      <w:tr w:rsidR="0042343C" w:rsidRPr="00F24545" w14:paraId="64AD00BB"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591B37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R-HSA-622312</w:t>
            </w:r>
          </w:p>
        </w:tc>
        <w:tc>
          <w:tcPr>
            <w:tcW w:w="5640" w:type="dxa"/>
            <w:tcBorders>
              <w:top w:val="nil"/>
              <w:left w:val="nil"/>
              <w:bottom w:val="single" w:sz="4" w:space="0" w:color="auto"/>
              <w:right w:val="single" w:sz="4" w:space="0" w:color="auto"/>
            </w:tcBorders>
            <w:shd w:val="clear" w:color="auto" w:fill="auto"/>
            <w:vAlign w:val="bottom"/>
            <w:hideMark/>
          </w:tcPr>
          <w:p w14:paraId="219FDB91"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Inflammasomes</w:t>
            </w:r>
          </w:p>
        </w:tc>
        <w:tc>
          <w:tcPr>
            <w:tcW w:w="1460" w:type="dxa"/>
            <w:tcBorders>
              <w:top w:val="nil"/>
              <w:left w:val="nil"/>
              <w:bottom w:val="single" w:sz="4" w:space="0" w:color="auto"/>
              <w:right w:val="single" w:sz="4" w:space="0" w:color="auto"/>
            </w:tcBorders>
            <w:shd w:val="clear" w:color="auto" w:fill="auto"/>
            <w:noWrap/>
            <w:vAlign w:val="center"/>
            <w:hideMark/>
          </w:tcPr>
          <w:p w14:paraId="0CB707A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2.4E-02</w:t>
            </w:r>
          </w:p>
        </w:tc>
      </w:tr>
      <w:tr w:rsidR="0042343C" w:rsidRPr="00F24545" w14:paraId="141B8D04"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C02043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R-HSA-6783783</w:t>
            </w:r>
          </w:p>
        </w:tc>
        <w:tc>
          <w:tcPr>
            <w:tcW w:w="5640" w:type="dxa"/>
            <w:tcBorders>
              <w:top w:val="nil"/>
              <w:left w:val="nil"/>
              <w:bottom w:val="single" w:sz="4" w:space="0" w:color="auto"/>
              <w:right w:val="single" w:sz="4" w:space="0" w:color="auto"/>
            </w:tcBorders>
            <w:shd w:val="clear" w:color="auto" w:fill="auto"/>
            <w:vAlign w:val="bottom"/>
            <w:hideMark/>
          </w:tcPr>
          <w:p w14:paraId="546781C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Interleukin-10 signaling</w:t>
            </w:r>
          </w:p>
        </w:tc>
        <w:tc>
          <w:tcPr>
            <w:tcW w:w="1460" w:type="dxa"/>
            <w:tcBorders>
              <w:top w:val="nil"/>
              <w:left w:val="nil"/>
              <w:bottom w:val="single" w:sz="4" w:space="0" w:color="auto"/>
              <w:right w:val="single" w:sz="4" w:space="0" w:color="auto"/>
            </w:tcBorders>
            <w:shd w:val="clear" w:color="auto" w:fill="auto"/>
            <w:noWrap/>
            <w:vAlign w:val="center"/>
            <w:hideMark/>
          </w:tcPr>
          <w:p w14:paraId="21E97433"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2.6E-02</w:t>
            </w:r>
          </w:p>
        </w:tc>
      </w:tr>
      <w:tr w:rsidR="0042343C" w:rsidRPr="00F24545" w14:paraId="12E7EB48"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FFD86AD"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R-HSA-2454202</w:t>
            </w:r>
          </w:p>
        </w:tc>
        <w:tc>
          <w:tcPr>
            <w:tcW w:w="5640" w:type="dxa"/>
            <w:tcBorders>
              <w:top w:val="nil"/>
              <w:left w:val="nil"/>
              <w:bottom w:val="single" w:sz="4" w:space="0" w:color="auto"/>
              <w:right w:val="single" w:sz="4" w:space="0" w:color="auto"/>
            </w:tcBorders>
            <w:shd w:val="clear" w:color="auto" w:fill="auto"/>
            <w:vAlign w:val="bottom"/>
            <w:hideMark/>
          </w:tcPr>
          <w:p w14:paraId="3C248BD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Fc epsilon receptor (FCERI) signaling</w:t>
            </w:r>
          </w:p>
        </w:tc>
        <w:tc>
          <w:tcPr>
            <w:tcW w:w="1460" w:type="dxa"/>
            <w:tcBorders>
              <w:top w:val="nil"/>
              <w:left w:val="nil"/>
              <w:bottom w:val="single" w:sz="4" w:space="0" w:color="auto"/>
              <w:right w:val="single" w:sz="4" w:space="0" w:color="auto"/>
            </w:tcBorders>
            <w:shd w:val="clear" w:color="auto" w:fill="auto"/>
            <w:noWrap/>
            <w:vAlign w:val="center"/>
            <w:hideMark/>
          </w:tcPr>
          <w:p w14:paraId="61158DA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2.6E-02</w:t>
            </w:r>
          </w:p>
        </w:tc>
      </w:tr>
      <w:tr w:rsidR="0042343C" w:rsidRPr="00F24545" w14:paraId="19AD5D2A"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639D1B1"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R-HSA-216083</w:t>
            </w:r>
          </w:p>
        </w:tc>
        <w:tc>
          <w:tcPr>
            <w:tcW w:w="5640" w:type="dxa"/>
            <w:tcBorders>
              <w:top w:val="nil"/>
              <w:left w:val="nil"/>
              <w:bottom w:val="single" w:sz="4" w:space="0" w:color="auto"/>
              <w:right w:val="single" w:sz="4" w:space="0" w:color="auto"/>
            </w:tcBorders>
            <w:shd w:val="clear" w:color="auto" w:fill="auto"/>
            <w:vAlign w:val="bottom"/>
            <w:hideMark/>
          </w:tcPr>
          <w:p w14:paraId="532E576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Integrin cell surface interactions</w:t>
            </w:r>
          </w:p>
        </w:tc>
        <w:tc>
          <w:tcPr>
            <w:tcW w:w="1460" w:type="dxa"/>
            <w:tcBorders>
              <w:top w:val="nil"/>
              <w:left w:val="nil"/>
              <w:bottom w:val="single" w:sz="4" w:space="0" w:color="auto"/>
              <w:right w:val="single" w:sz="4" w:space="0" w:color="auto"/>
            </w:tcBorders>
            <w:shd w:val="clear" w:color="auto" w:fill="auto"/>
            <w:noWrap/>
            <w:vAlign w:val="center"/>
            <w:hideMark/>
          </w:tcPr>
          <w:p w14:paraId="33DBFE09"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2.6E-02</w:t>
            </w:r>
          </w:p>
        </w:tc>
      </w:tr>
      <w:tr w:rsidR="0042343C" w:rsidRPr="00F24545" w14:paraId="0BD4A5ED" w14:textId="77777777" w:rsidTr="005735F2">
        <w:trPr>
          <w:trHeight w:val="68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ADBC91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R-HSA-168643</w:t>
            </w:r>
          </w:p>
        </w:tc>
        <w:tc>
          <w:tcPr>
            <w:tcW w:w="5640" w:type="dxa"/>
            <w:tcBorders>
              <w:top w:val="nil"/>
              <w:left w:val="nil"/>
              <w:bottom w:val="single" w:sz="4" w:space="0" w:color="auto"/>
              <w:right w:val="single" w:sz="4" w:space="0" w:color="auto"/>
            </w:tcBorders>
            <w:shd w:val="clear" w:color="auto" w:fill="auto"/>
            <w:vAlign w:val="bottom"/>
            <w:hideMark/>
          </w:tcPr>
          <w:p w14:paraId="4CBE06A4"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Nucleotide-binding domain, leucine rich repeat containing receptor (NLR) signaling pathways</w:t>
            </w:r>
          </w:p>
        </w:tc>
        <w:tc>
          <w:tcPr>
            <w:tcW w:w="1460" w:type="dxa"/>
            <w:tcBorders>
              <w:top w:val="nil"/>
              <w:left w:val="nil"/>
              <w:bottom w:val="single" w:sz="4" w:space="0" w:color="auto"/>
              <w:right w:val="single" w:sz="4" w:space="0" w:color="auto"/>
            </w:tcBorders>
            <w:shd w:val="clear" w:color="auto" w:fill="auto"/>
            <w:noWrap/>
            <w:vAlign w:val="center"/>
            <w:hideMark/>
          </w:tcPr>
          <w:p w14:paraId="31119D8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2.8E-02</w:t>
            </w:r>
          </w:p>
        </w:tc>
      </w:tr>
      <w:tr w:rsidR="0042343C" w:rsidRPr="00F24545" w14:paraId="71B4BC71"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7EE27D2"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R-HSA-5663205</w:t>
            </w:r>
          </w:p>
        </w:tc>
        <w:tc>
          <w:tcPr>
            <w:tcW w:w="5640" w:type="dxa"/>
            <w:tcBorders>
              <w:top w:val="nil"/>
              <w:left w:val="nil"/>
              <w:bottom w:val="single" w:sz="4" w:space="0" w:color="auto"/>
              <w:right w:val="single" w:sz="4" w:space="0" w:color="auto"/>
            </w:tcBorders>
            <w:shd w:val="clear" w:color="auto" w:fill="auto"/>
            <w:vAlign w:val="bottom"/>
            <w:hideMark/>
          </w:tcPr>
          <w:p w14:paraId="067AA25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Infectious disease</w:t>
            </w:r>
          </w:p>
        </w:tc>
        <w:tc>
          <w:tcPr>
            <w:tcW w:w="1460" w:type="dxa"/>
            <w:tcBorders>
              <w:top w:val="nil"/>
              <w:left w:val="nil"/>
              <w:bottom w:val="single" w:sz="4" w:space="0" w:color="auto"/>
              <w:right w:val="single" w:sz="4" w:space="0" w:color="auto"/>
            </w:tcBorders>
            <w:shd w:val="clear" w:color="auto" w:fill="auto"/>
            <w:noWrap/>
            <w:vAlign w:val="center"/>
            <w:hideMark/>
          </w:tcPr>
          <w:p w14:paraId="29B3CC63"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2.8E-02</w:t>
            </w:r>
          </w:p>
        </w:tc>
      </w:tr>
      <w:tr w:rsidR="0042343C" w:rsidRPr="00F24545" w14:paraId="03288721"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DAE2A0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R-HSA-5621575</w:t>
            </w:r>
          </w:p>
        </w:tc>
        <w:tc>
          <w:tcPr>
            <w:tcW w:w="5640" w:type="dxa"/>
            <w:tcBorders>
              <w:top w:val="nil"/>
              <w:left w:val="nil"/>
              <w:bottom w:val="single" w:sz="4" w:space="0" w:color="auto"/>
              <w:right w:val="single" w:sz="4" w:space="0" w:color="auto"/>
            </w:tcBorders>
            <w:shd w:val="clear" w:color="auto" w:fill="auto"/>
            <w:vAlign w:val="bottom"/>
            <w:hideMark/>
          </w:tcPr>
          <w:p w14:paraId="5D8EDC1B"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CD209 (DC-SIGN) signaling</w:t>
            </w:r>
          </w:p>
        </w:tc>
        <w:tc>
          <w:tcPr>
            <w:tcW w:w="1460" w:type="dxa"/>
            <w:tcBorders>
              <w:top w:val="nil"/>
              <w:left w:val="nil"/>
              <w:bottom w:val="single" w:sz="4" w:space="0" w:color="auto"/>
              <w:right w:val="single" w:sz="4" w:space="0" w:color="auto"/>
            </w:tcBorders>
            <w:shd w:val="clear" w:color="auto" w:fill="auto"/>
            <w:noWrap/>
            <w:vAlign w:val="center"/>
            <w:hideMark/>
          </w:tcPr>
          <w:p w14:paraId="4C9ECCED"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2.9E-02</w:t>
            </w:r>
          </w:p>
        </w:tc>
      </w:tr>
      <w:tr w:rsidR="0042343C" w:rsidRPr="00F24545" w14:paraId="4575F4E0"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4D4A71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R-HSA-168188</w:t>
            </w:r>
          </w:p>
        </w:tc>
        <w:tc>
          <w:tcPr>
            <w:tcW w:w="5640" w:type="dxa"/>
            <w:tcBorders>
              <w:top w:val="nil"/>
              <w:left w:val="nil"/>
              <w:bottom w:val="single" w:sz="4" w:space="0" w:color="auto"/>
              <w:right w:val="single" w:sz="4" w:space="0" w:color="auto"/>
            </w:tcBorders>
            <w:shd w:val="clear" w:color="auto" w:fill="auto"/>
            <w:vAlign w:val="bottom"/>
            <w:hideMark/>
          </w:tcPr>
          <w:p w14:paraId="2D1B4712"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 Like Receptor TLR6:TLR2 Cascade</w:t>
            </w:r>
          </w:p>
        </w:tc>
        <w:tc>
          <w:tcPr>
            <w:tcW w:w="1460" w:type="dxa"/>
            <w:tcBorders>
              <w:top w:val="nil"/>
              <w:left w:val="nil"/>
              <w:bottom w:val="single" w:sz="4" w:space="0" w:color="auto"/>
              <w:right w:val="single" w:sz="4" w:space="0" w:color="auto"/>
            </w:tcBorders>
            <w:shd w:val="clear" w:color="auto" w:fill="auto"/>
            <w:noWrap/>
            <w:vAlign w:val="center"/>
            <w:hideMark/>
          </w:tcPr>
          <w:p w14:paraId="0A8257FB"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18522D0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9401428"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R-HSA-202733</w:t>
            </w:r>
          </w:p>
        </w:tc>
        <w:tc>
          <w:tcPr>
            <w:tcW w:w="5640" w:type="dxa"/>
            <w:tcBorders>
              <w:top w:val="nil"/>
              <w:left w:val="nil"/>
              <w:bottom w:val="single" w:sz="4" w:space="0" w:color="auto"/>
              <w:right w:val="single" w:sz="4" w:space="0" w:color="auto"/>
            </w:tcBorders>
            <w:shd w:val="clear" w:color="auto" w:fill="auto"/>
            <w:vAlign w:val="bottom"/>
            <w:hideMark/>
          </w:tcPr>
          <w:p w14:paraId="0A523A1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Cell surface interactions at the vascular wall</w:t>
            </w:r>
          </w:p>
        </w:tc>
        <w:tc>
          <w:tcPr>
            <w:tcW w:w="1460" w:type="dxa"/>
            <w:tcBorders>
              <w:top w:val="nil"/>
              <w:left w:val="nil"/>
              <w:bottom w:val="single" w:sz="4" w:space="0" w:color="auto"/>
              <w:right w:val="single" w:sz="4" w:space="0" w:color="auto"/>
            </w:tcBorders>
            <w:shd w:val="clear" w:color="auto" w:fill="auto"/>
            <w:noWrap/>
            <w:vAlign w:val="center"/>
            <w:hideMark/>
          </w:tcPr>
          <w:p w14:paraId="0F8C66D8"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356DFAD8" w14:textId="77777777" w:rsidTr="005735F2">
        <w:trPr>
          <w:trHeight w:val="68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39761F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R-HSA-975138</w:t>
            </w:r>
          </w:p>
        </w:tc>
        <w:tc>
          <w:tcPr>
            <w:tcW w:w="5640" w:type="dxa"/>
            <w:tcBorders>
              <w:top w:val="nil"/>
              <w:left w:val="nil"/>
              <w:bottom w:val="single" w:sz="4" w:space="0" w:color="auto"/>
              <w:right w:val="single" w:sz="4" w:space="0" w:color="auto"/>
            </w:tcBorders>
            <w:shd w:val="clear" w:color="auto" w:fill="auto"/>
            <w:vAlign w:val="bottom"/>
            <w:hideMark/>
          </w:tcPr>
          <w:p w14:paraId="0195AEC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 xml:space="preserve">TRAF6 mediated induction of </w:t>
            </w:r>
            <w:proofErr w:type="spellStart"/>
            <w:r w:rsidRPr="00F24545">
              <w:rPr>
                <w:rFonts w:ascii="Calibri" w:hAnsi="Calibri" w:cs="Calibri"/>
                <w:color w:val="000000"/>
              </w:rPr>
              <w:t>NFkB</w:t>
            </w:r>
            <w:proofErr w:type="spellEnd"/>
            <w:r w:rsidRPr="00F24545">
              <w:rPr>
                <w:rFonts w:ascii="Calibri" w:hAnsi="Calibri" w:cs="Calibri"/>
                <w:color w:val="000000"/>
              </w:rPr>
              <w:t xml:space="preserve"> and MAP kinases upon TLR7/8 or 9 </w:t>
            </w:r>
            <w:proofErr w:type="gramStart"/>
            <w:r w:rsidRPr="00F24545">
              <w:rPr>
                <w:rFonts w:ascii="Calibri" w:hAnsi="Calibri" w:cs="Calibri"/>
                <w:color w:val="000000"/>
              </w:rPr>
              <w:t>activation</w:t>
            </w:r>
            <w:proofErr w:type="gramEnd"/>
          </w:p>
        </w:tc>
        <w:tc>
          <w:tcPr>
            <w:tcW w:w="1460" w:type="dxa"/>
            <w:tcBorders>
              <w:top w:val="nil"/>
              <w:left w:val="nil"/>
              <w:bottom w:val="single" w:sz="4" w:space="0" w:color="auto"/>
              <w:right w:val="single" w:sz="4" w:space="0" w:color="auto"/>
            </w:tcBorders>
            <w:shd w:val="clear" w:color="auto" w:fill="auto"/>
            <w:noWrap/>
            <w:vAlign w:val="center"/>
            <w:hideMark/>
          </w:tcPr>
          <w:p w14:paraId="665DBECF"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0789297C"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tcPr>
          <w:p w14:paraId="33B2CDAB" w14:textId="34093A09" w:rsidR="0042343C" w:rsidRPr="00F24545" w:rsidRDefault="0042343C" w:rsidP="005735F2">
            <w:pPr>
              <w:spacing w:before="0" w:after="60"/>
              <w:rPr>
                <w:rFonts w:ascii="Calibri" w:hAnsi="Calibri" w:cs="Calibri"/>
                <w:color w:val="000000"/>
              </w:rPr>
            </w:pPr>
            <w:r w:rsidRPr="00F24545">
              <w:rPr>
                <w:rFonts w:ascii="Calibri" w:hAnsi="Calibri" w:cs="Calibri"/>
                <w:color w:val="000000"/>
              </w:rPr>
              <w:lastRenderedPageBreak/>
              <w:t>ID</w:t>
            </w:r>
          </w:p>
        </w:tc>
        <w:tc>
          <w:tcPr>
            <w:tcW w:w="5640" w:type="dxa"/>
            <w:tcBorders>
              <w:top w:val="nil"/>
              <w:left w:val="nil"/>
              <w:bottom w:val="single" w:sz="4" w:space="0" w:color="auto"/>
              <w:right w:val="single" w:sz="4" w:space="0" w:color="auto"/>
            </w:tcBorders>
            <w:shd w:val="clear" w:color="auto" w:fill="auto"/>
            <w:vAlign w:val="bottom"/>
          </w:tcPr>
          <w:p w14:paraId="6D88E70B" w14:textId="77777777" w:rsidR="0042343C" w:rsidRPr="00F24545" w:rsidRDefault="0042343C" w:rsidP="005735F2">
            <w:pPr>
              <w:spacing w:before="0" w:after="60"/>
              <w:rPr>
                <w:rFonts w:ascii="Calibri" w:hAnsi="Calibri" w:cs="Calibri"/>
                <w:color w:val="000000"/>
              </w:rPr>
            </w:pPr>
            <w:r w:rsidRPr="00F24545">
              <w:rPr>
                <w:rFonts w:ascii="Calibri" w:hAnsi="Calibri" w:cs="Calibri"/>
                <w:color w:val="000000"/>
              </w:rPr>
              <w:t>Description</w:t>
            </w:r>
          </w:p>
        </w:tc>
        <w:tc>
          <w:tcPr>
            <w:tcW w:w="1460" w:type="dxa"/>
            <w:tcBorders>
              <w:top w:val="nil"/>
              <w:left w:val="nil"/>
              <w:bottom w:val="single" w:sz="4" w:space="0" w:color="auto"/>
              <w:right w:val="single" w:sz="4" w:space="0" w:color="auto"/>
            </w:tcBorders>
            <w:shd w:val="clear" w:color="auto" w:fill="auto"/>
            <w:noWrap/>
            <w:vAlign w:val="center"/>
          </w:tcPr>
          <w:p w14:paraId="38148D9A" w14:textId="77777777" w:rsidR="0042343C" w:rsidRPr="00F24545" w:rsidRDefault="0042343C" w:rsidP="005735F2">
            <w:pPr>
              <w:spacing w:before="0" w:after="60"/>
              <w:jc w:val="center"/>
              <w:rPr>
                <w:rFonts w:ascii="Calibri" w:hAnsi="Calibri" w:cs="Calibri"/>
                <w:color w:val="000000"/>
              </w:rPr>
            </w:pPr>
            <w:proofErr w:type="spellStart"/>
            <w:proofErr w:type="gramStart"/>
            <w:r w:rsidRPr="00F24545">
              <w:rPr>
                <w:rFonts w:ascii="Calibri" w:hAnsi="Calibri" w:cs="Calibri"/>
                <w:color w:val="000000"/>
              </w:rPr>
              <w:t>p.adjust</w:t>
            </w:r>
            <w:proofErr w:type="spellEnd"/>
            <w:proofErr w:type="gramEnd"/>
          </w:p>
        </w:tc>
      </w:tr>
      <w:tr w:rsidR="0042343C" w:rsidRPr="00F24545" w14:paraId="25D9DB9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tcPr>
          <w:p w14:paraId="01771C7F" w14:textId="1E15B543"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R-HSA-9006335</w:t>
            </w:r>
          </w:p>
        </w:tc>
        <w:tc>
          <w:tcPr>
            <w:tcW w:w="5640" w:type="dxa"/>
            <w:tcBorders>
              <w:top w:val="nil"/>
              <w:left w:val="nil"/>
              <w:bottom w:val="single" w:sz="4" w:space="0" w:color="auto"/>
              <w:right w:val="single" w:sz="4" w:space="0" w:color="auto"/>
            </w:tcBorders>
            <w:shd w:val="clear" w:color="auto" w:fill="auto"/>
            <w:vAlign w:val="bottom"/>
          </w:tcPr>
          <w:p w14:paraId="518CEFDB" w14:textId="41D78E1A" w:rsidR="0042343C" w:rsidRPr="00F24545" w:rsidRDefault="0042343C" w:rsidP="0042343C">
            <w:pPr>
              <w:spacing w:before="0" w:after="60"/>
              <w:rPr>
                <w:rFonts w:ascii="Calibri" w:hAnsi="Calibri" w:cs="Calibri"/>
                <w:color w:val="000000"/>
              </w:rPr>
            </w:pPr>
            <w:r w:rsidRPr="00F24545">
              <w:rPr>
                <w:rFonts w:ascii="Calibri" w:hAnsi="Calibri" w:cs="Calibri"/>
                <w:color w:val="000000"/>
              </w:rPr>
              <w:t>Signaling by Erythropoietin</w:t>
            </w:r>
          </w:p>
        </w:tc>
        <w:tc>
          <w:tcPr>
            <w:tcW w:w="1460" w:type="dxa"/>
            <w:tcBorders>
              <w:top w:val="nil"/>
              <w:left w:val="nil"/>
              <w:bottom w:val="single" w:sz="4" w:space="0" w:color="auto"/>
              <w:right w:val="single" w:sz="4" w:space="0" w:color="auto"/>
            </w:tcBorders>
            <w:shd w:val="clear" w:color="auto" w:fill="auto"/>
            <w:noWrap/>
            <w:vAlign w:val="center"/>
          </w:tcPr>
          <w:p w14:paraId="26DA757C" w14:textId="05734F38"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68617F06"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1C9AC2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R-HSA-1679131</w:t>
            </w:r>
          </w:p>
        </w:tc>
        <w:tc>
          <w:tcPr>
            <w:tcW w:w="5640" w:type="dxa"/>
            <w:tcBorders>
              <w:top w:val="nil"/>
              <w:left w:val="nil"/>
              <w:bottom w:val="single" w:sz="4" w:space="0" w:color="auto"/>
              <w:right w:val="single" w:sz="4" w:space="0" w:color="auto"/>
            </w:tcBorders>
            <w:shd w:val="clear" w:color="auto" w:fill="auto"/>
            <w:vAlign w:val="bottom"/>
            <w:hideMark/>
          </w:tcPr>
          <w:p w14:paraId="20DF64BD"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Trafficking and processing of endosomal TLR</w:t>
            </w:r>
          </w:p>
        </w:tc>
        <w:tc>
          <w:tcPr>
            <w:tcW w:w="1460" w:type="dxa"/>
            <w:tcBorders>
              <w:top w:val="nil"/>
              <w:left w:val="nil"/>
              <w:bottom w:val="single" w:sz="4" w:space="0" w:color="auto"/>
              <w:right w:val="single" w:sz="4" w:space="0" w:color="auto"/>
            </w:tcBorders>
            <w:shd w:val="clear" w:color="auto" w:fill="auto"/>
            <w:noWrap/>
            <w:vAlign w:val="center"/>
            <w:hideMark/>
          </w:tcPr>
          <w:p w14:paraId="35285C16"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371BA6B7"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F52EA82"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R-HSA-202427</w:t>
            </w:r>
          </w:p>
        </w:tc>
        <w:tc>
          <w:tcPr>
            <w:tcW w:w="5640" w:type="dxa"/>
            <w:tcBorders>
              <w:top w:val="nil"/>
              <w:left w:val="nil"/>
              <w:bottom w:val="single" w:sz="4" w:space="0" w:color="auto"/>
              <w:right w:val="single" w:sz="4" w:space="0" w:color="auto"/>
            </w:tcBorders>
            <w:shd w:val="clear" w:color="auto" w:fill="auto"/>
            <w:vAlign w:val="bottom"/>
            <w:hideMark/>
          </w:tcPr>
          <w:p w14:paraId="2AFB7B8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Phosphorylation of CD3 and TCR zeta chains</w:t>
            </w:r>
          </w:p>
        </w:tc>
        <w:tc>
          <w:tcPr>
            <w:tcW w:w="1460" w:type="dxa"/>
            <w:tcBorders>
              <w:top w:val="nil"/>
              <w:left w:val="nil"/>
              <w:bottom w:val="single" w:sz="4" w:space="0" w:color="auto"/>
              <w:right w:val="single" w:sz="4" w:space="0" w:color="auto"/>
            </w:tcBorders>
            <w:shd w:val="clear" w:color="auto" w:fill="auto"/>
            <w:noWrap/>
            <w:vAlign w:val="center"/>
            <w:hideMark/>
          </w:tcPr>
          <w:p w14:paraId="0CBFDA0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12376A04" w14:textId="77777777" w:rsidTr="005735F2">
        <w:trPr>
          <w:trHeight w:val="68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AD79D7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R-HSA-2029482</w:t>
            </w:r>
          </w:p>
        </w:tc>
        <w:tc>
          <w:tcPr>
            <w:tcW w:w="5640" w:type="dxa"/>
            <w:tcBorders>
              <w:top w:val="nil"/>
              <w:left w:val="nil"/>
              <w:bottom w:val="single" w:sz="4" w:space="0" w:color="auto"/>
              <w:right w:val="single" w:sz="4" w:space="0" w:color="auto"/>
            </w:tcBorders>
            <w:shd w:val="clear" w:color="auto" w:fill="auto"/>
            <w:vAlign w:val="bottom"/>
            <w:hideMark/>
          </w:tcPr>
          <w:p w14:paraId="7CC08FA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Regulation of actin dynamics for phagocytic cup formation</w:t>
            </w:r>
          </w:p>
        </w:tc>
        <w:tc>
          <w:tcPr>
            <w:tcW w:w="1460" w:type="dxa"/>
            <w:tcBorders>
              <w:top w:val="nil"/>
              <w:left w:val="nil"/>
              <w:bottom w:val="single" w:sz="4" w:space="0" w:color="auto"/>
              <w:right w:val="single" w:sz="4" w:space="0" w:color="auto"/>
            </w:tcBorders>
            <w:shd w:val="clear" w:color="auto" w:fill="auto"/>
            <w:noWrap/>
            <w:vAlign w:val="center"/>
            <w:hideMark/>
          </w:tcPr>
          <w:p w14:paraId="025501EC"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09EEE28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2EAE688"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R-HSA-168138</w:t>
            </w:r>
          </w:p>
        </w:tc>
        <w:tc>
          <w:tcPr>
            <w:tcW w:w="5640" w:type="dxa"/>
            <w:tcBorders>
              <w:top w:val="nil"/>
              <w:left w:val="nil"/>
              <w:bottom w:val="single" w:sz="4" w:space="0" w:color="auto"/>
              <w:right w:val="single" w:sz="4" w:space="0" w:color="auto"/>
            </w:tcBorders>
            <w:shd w:val="clear" w:color="auto" w:fill="auto"/>
            <w:vAlign w:val="bottom"/>
            <w:hideMark/>
          </w:tcPr>
          <w:p w14:paraId="389AE06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 Like Receptor 9 (TLR9) Cascade</w:t>
            </w:r>
          </w:p>
        </w:tc>
        <w:tc>
          <w:tcPr>
            <w:tcW w:w="1460" w:type="dxa"/>
            <w:tcBorders>
              <w:top w:val="nil"/>
              <w:left w:val="nil"/>
              <w:bottom w:val="single" w:sz="4" w:space="0" w:color="auto"/>
              <w:right w:val="single" w:sz="4" w:space="0" w:color="auto"/>
            </w:tcBorders>
            <w:shd w:val="clear" w:color="auto" w:fill="auto"/>
            <w:noWrap/>
            <w:vAlign w:val="center"/>
            <w:hideMark/>
          </w:tcPr>
          <w:p w14:paraId="289F7F99"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483ACF20"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C76307D"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R-HSA-162587</w:t>
            </w:r>
          </w:p>
        </w:tc>
        <w:tc>
          <w:tcPr>
            <w:tcW w:w="5640" w:type="dxa"/>
            <w:tcBorders>
              <w:top w:val="nil"/>
              <w:left w:val="nil"/>
              <w:bottom w:val="single" w:sz="4" w:space="0" w:color="auto"/>
              <w:right w:val="single" w:sz="4" w:space="0" w:color="auto"/>
            </w:tcBorders>
            <w:shd w:val="clear" w:color="auto" w:fill="auto"/>
            <w:vAlign w:val="bottom"/>
            <w:hideMark/>
          </w:tcPr>
          <w:p w14:paraId="4D2EE92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HIV Life Cycle</w:t>
            </w:r>
          </w:p>
        </w:tc>
        <w:tc>
          <w:tcPr>
            <w:tcW w:w="1460" w:type="dxa"/>
            <w:tcBorders>
              <w:top w:val="nil"/>
              <w:left w:val="nil"/>
              <w:bottom w:val="single" w:sz="4" w:space="0" w:color="auto"/>
              <w:right w:val="single" w:sz="4" w:space="0" w:color="auto"/>
            </w:tcBorders>
            <w:shd w:val="clear" w:color="auto" w:fill="auto"/>
            <w:noWrap/>
            <w:vAlign w:val="center"/>
            <w:hideMark/>
          </w:tcPr>
          <w:p w14:paraId="1BB34A6C"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58891193"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328D9D1"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R-HSA-202430</w:t>
            </w:r>
          </w:p>
        </w:tc>
        <w:tc>
          <w:tcPr>
            <w:tcW w:w="5640" w:type="dxa"/>
            <w:tcBorders>
              <w:top w:val="nil"/>
              <w:left w:val="nil"/>
              <w:bottom w:val="single" w:sz="4" w:space="0" w:color="auto"/>
              <w:right w:val="single" w:sz="4" w:space="0" w:color="auto"/>
            </w:tcBorders>
            <w:shd w:val="clear" w:color="auto" w:fill="auto"/>
            <w:vAlign w:val="bottom"/>
            <w:hideMark/>
          </w:tcPr>
          <w:p w14:paraId="2138DC94"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Translocation of ZAP-70 to Immunological synapse</w:t>
            </w:r>
          </w:p>
        </w:tc>
        <w:tc>
          <w:tcPr>
            <w:tcW w:w="1460" w:type="dxa"/>
            <w:tcBorders>
              <w:top w:val="nil"/>
              <w:left w:val="nil"/>
              <w:bottom w:val="single" w:sz="4" w:space="0" w:color="auto"/>
              <w:right w:val="single" w:sz="4" w:space="0" w:color="auto"/>
            </w:tcBorders>
            <w:shd w:val="clear" w:color="auto" w:fill="auto"/>
            <w:noWrap/>
            <w:vAlign w:val="center"/>
            <w:hideMark/>
          </w:tcPr>
          <w:p w14:paraId="1D72CF57"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18B0D0C9"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D740D7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R-HSA-168181</w:t>
            </w:r>
          </w:p>
        </w:tc>
        <w:tc>
          <w:tcPr>
            <w:tcW w:w="5640" w:type="dxa"/>
            <w:tcBorders>
              <w:top w:val="nil"/>
              <w:left w:val="nil"/>
              <w:bottom w:val="single" w:sz="4" w:space="0" w:color="auto"/>
              <w:right w:val="single" w:sz="4" w:space="0" w:color="auto"/>
            </w:tcBorders>
            <w:shd w:val="clear" w:color="auto" w:fill="auto"/>
            <w:vAlign w:val="bottom"/>
            <w:hideMark/>
          </w:tcPr>
          <w:p w14:paraId="0836737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 Like Receptor 7/8 (TLR7/8) Cascade</w:t>
            </w:r>
          </w:p>
        </w:tc>
        <w:tc>
          <w:tcPr>
            <w:tcW w:w="1460" w:type="dxa"/>
            <w:tcBorders>
              <w:top w:val="nil"/>
              <w:left w:val="nil"/>
              <w:bottom w:val="single" w:sz="4" w:space="0" w:color="auto"/>
              <w:right w:val="single" w:sz="4" w:space="0" w:color="auto"/>
            </w:tcBorders>
            <w:shd w:val="clear" w:color="auto" w:fill="auto"/>
            <w:noWrap/>
            <w:vAlign w:val="center"/>
            <w:hideMark/>
          </w:tcPr>
          <w:p w14:paraId="2BF95EA6"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333DB956"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24677A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R-HSA-162906</w:t>
            </w:r>
          </w:p>
        </w:tc>
        <w:tc>
          <w:tcPr>
            <w:tcW w:w="5640" w:type="dxa"/>
            <w:tcBorders>
              <w:top w:val="nil"/>
              <w:left w:val="nil"/>
              <w:bottom w:val="single" w:sz="4" w:space="0" w:color="auto"/>
              <w:right w:val="single" w:sz="4" w:space="0" w:color="auto"/>
            </w:tcBorders>
            <w:shd w:val="clear" w:color="auto" w:fill="auto"/>
            <w:vAlign w:val="bottom"/>
            <w:hideMark/>
          </w:tcPr>
          <w:p w14:paraId="74680F5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HIV Infection</w:t>
            </w:r>
          </w:p>
        </w:tc>
        <w:tc>
          <w:tcPr>
            <w:tcW w:w="1460" w:type="dxa"/>
            <w:tcBorders>
              <w:top w:val="nil"/>
              <w:left w:val="nil"/>
              <w:bottom w:val="single" w:sz="4" w:space="0" w:color="auto"/>
              <w:right w:val="single" w:sz="4" w:space="0" w:color="auto"/>
            </w:tcBorders>
            <w:shd w:val="clear" w:color="auto" w:fill="auto"/>
            <w:noWrap/>
            <w:vAlign w:val="center"/>
            <w:hideMark/>
          </w:tcPr>
          <w:p w14:paraId="57214AC1"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1E80C683"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1FBEF4F"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R-HSA-2132295</w:t>
            </w:r>
          </w:p>
        </w:tc>
        <w:tc>
          <w:tcPr>
            <w:tcW w:w="5640" w:type="dxa"/>
            <w:tcBorders>
              <w:top w:val="nil"/>
              <w:left w:val="nil"/>
              <w:bottom w:val="single" w:sz="4" w:space="0" w:color="auto"/>
              <w:right w:val="single" w:sz="4" w:space="0" w:color="auto"/>
            </w:tcBorders>
            <w:shd w:val="clear" w:color="auto" w:fill="auto"/>
            <w:vAlign w:val="bottom"/>
            <w:hideMark/>
          </w:tcPr>
          <w:p w14:paraId="1918861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MHC class II antigen presentation</w:t>
            </w:r>
          </w:p>
        </w:tc>
        <w:tc>
          <w:tcPr>
            <w:tcW w:w="1460" w:type="dxa"/>
            <w:tcBorders>
              <w:top w:val="nil"/>
              <w:left w:val="nil"/>
              <w:bottom w:val="single" w:sz="4" w:space="0" w:color="auto"/>
              <w:right w:val="single" w:sz="4" w:space="0" w:color="auto"/>
            </w:tcBorders>
            <w:shd w:val="clear" w:color="auto" w:fill="auto"/>
            <w:noWrap/>
            <w:vAlign w:val="center"/>
            <w:hideMark/>
          </w:tcPr>
          <w:p w14:paraId="5CDCD268"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318B85FA"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D4C443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R-HSA-181438</w:t>
            </w:r>
          </w:p>
        </w:tc>
        <w:tc>
          <w:tcPr>
            <w:tcW w:w="5640" w:type="dxa"/>
            <w:tcBorders>
              <w:top w:val="nil"/>
              <w:left w:val="nil"/>
              <w:bottom w:val="single" w:sz="4" w:space="0" w:color="auto"/>
              <w:right w:val="single" w:sz="4" w:space="0" w:color="auto"/>
            </w:tcBorders>
            <w:shd w:val="clear" w:color="auto" w:fill="auto"/>
            <w:vAlign w:val="bottom"/>
            <w:hideMark/>
          </w:tcPr>
          <w:p w14:paraId="01E0D2E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Toll Like Receptor 2 (TLR2) Cascade</w:t>
            </w:r>
          </w:p>
        </w:tc>
        <w:tc>
          <w:tcPr>
            <w:tcW w:w="1460" w:type="dxa"/>
            <w:tcBorders>
              <w:top w:val="nil"/>
              <w:left w:val="nil"/>
              <w:bottom w:val="single" w:sz="4" w:space="0" w:color="auto"/>
              <w:right w:val="single" w:sz="4" w:space="0" w:color="auto"/>
            </w:tcBorders>
            <w:shd w:val="clear" w:color="auto" w:fill="auto"/>
            <w:noWrap/>
            <w:vAlign w:val="center"/>
            <w:hideMark/>
          </w:tcPr>
          <w:p w14:paraId="2907F69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55D33CE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09F9C1D"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R-HSA-1222556</w:t>
            </w:r>
          </w:p>
        </w:tc>
        <w:tc>
          <w:tcPr>
            <w:tcW w:w="5640" w:type="dxa"/>
            <w:tcBorders>
              <w:top w:val="nil"/>
              <w:left w:val="nil"/>
              <w:bottom w:val="single" w:sz="4" w:space="0" w:color="auto"/>
              <w:right w:val="single" w:sz="4" w:space="0" w:color="auto"/>
            </w:tcBorders>
            <w:shd w:val="clear" w:color="auto" w:fill="auto"/>
            <w:vAlign w:val="bottom"/>
            <w:hideMark/>
          </w:tcPr>
          <w:p w14:paraId="1634EBA4"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ROS and RNS production in phagocytes</w:t>
            </w:r>
          </w:p>
        </w:tc>
        <w:tc>
          <w:tcPr>
            <w:tcW w:w="1460" w:type="dxa"/>
            <w:tcBorders>
              <w:top w:val="nil"/>
              <w:left w:val="nil"/>
              <w:bottom w:val="single" w:sz="4" w:space="0" w:color="auto"/>
              <w:right w:val="single" w:sz="4" w:space="0" w:color="auto"/>
            </w:tcBorders>
            <w:shd w:val="clear" w:color="auto" w:fill="auto"/>
            <w:noWrap/>
            <w:vAlign w:val="center"/>
            <w:hideMark/>
          </w:tcPr>
          <w:p w14:paraId="0740A3A9"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6CE39AF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3D4075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R-HSA-5663213</w:t>
            </w:r>
          </w:p>
        </w:tc>
        <w:tc>
          <w:tcPr>
            <w:tcW w:w="5640" w:type="dxa"/>
            <w:tcBorders>
              <w:top w:val="nil"/>
              <w:left w:val="nil"/>
              <w:bottom w:val="single" w:sz="4" w:space="0" w:color="auto"/>
              <w:right w:val="single" w:sz="4" w:space="0" w:color="auto"/>
            </w:tcBorders>
            <w:shd w:val="clear" w:color="auto" w:fill="auto"/>
            <w:vAlign w:val="bottom"/>
            <w:hideMark/>
          </w:tcPr>
          <w:p w14:paraId="182B6363"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RHO GTPases Activate WASPs and WAVEs</w:t>
            </w:r>
          </w:p>
        </w:tc>
        <w:tc>
          <w:tcPr>
            <w:tcW w:w="1460" w:type="dxa"/>
            <w:tcBorders>
              <w:top w:val="nil"/>
              <w:left w:val="nil"/>
              <w:bottom w:val="single" w:sz="4" w:space="0" w:color="auto"/>
              <w:right w:val="single" w:sz="4" w:space="0" w:color="auto"/>
            </w:tcBorders>
            <w:shd w:val="clear" w:color="auto" w:fill="auto"/>
            <w:noWrap/>
            <w:vAlign w:val="center"/>
            <w:hideMark/>
          </w:tcPr>
          <w:p w14:paraId="53909652"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5931740F"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2BC9AAB"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R-HSA-381119</w:t>
            </w:r>
          </w:p>
        </w:tc>
        <w:tc>
          <w:tcPr>
            <w:tcW w:w="5640" w:type="dxa"/>
            <w:tcBorders>
              <w:top w:val="nil"/>
              <w:left w:val="nil"/>
              <w:bottom w:val="single" w:sz="4" w:space="0" w:color="auto"/>
              <w:right w:val="single" w:sz="4" w:space="0" w:color="auto"/>
            </w:tcBorders>
            <w:shd w:val="clear" w:color="auto" w:fill="auto"/>
            <w:vAlign w:val="bottom"/>
            <w:hideMark/>
          </w:tcPr>
          <w:p w14:paraId="48868117"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Unfolded Protein Response (UPR)</w:t>
            </w:r>
          </w:p>
        </w:tc>
        <w:tc>
          <w:tcPr>
            <w:tcW w:w="1460" w:type="dxa"/>
            <w:tcBorders>
              <w:top w:val="nil"/>
              <w:left w:val="nil"/>
              <w:bottom w:val="single" w:sz="4" w:space="0" w:color="auto"/>
              <w:right w:val="single" w:sz="4" w:space="0" w:color="auto"/>
            </w:tcBorders>
            <w:shd w:val="clear" w:color="auto" w:fill="auto"/>
            <w:noWrap/>
            <w:vAlign w:val="center"/>
            <w:hideMark/>
          </w:tcPr>
          <w:p w14:paraId="6B1329A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3.1E-02</w:t>
            </w:r>
          </w:p>
        </w:tc>
      </w:tr>
      <w:tr w:rsidR="0042343C" w:rsidRPr="00F24545" w14:paraId="74BB61BB"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93E4A7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R-HSA-446203</w:t>
            </w:r>
          </w:p>
        </w:tc>
        <w:tc>
          <w:tcPr>
            <w:tcW w:w="5640" w:type="dxa"/>
            <w:tcBorders>
              <w:top w:val="nil"/>
              <w:left w:val="nil"/>
              <w:bottom w:val="single" w:sz="4" w:space="0" w:color="auto"/>
              <w:right w:val="single" w:sz="4" w:space="0" w:color="auto"/>
            </w:tcBorders>
            <w:shd w:val="clear" w:color="auto" w:fill="auto"/>
            <w:vAlign w:val="bottom"/>
            <w:hideMark/>
          </w:tcPr>
          <w:p w14:paraId="45BBFACB"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Asparagine N-linked glycosylation</w:t>
            </w:r>
          </w:p>
        </w:tc>
        <w:tc>
          <w:tcPr>
            <w:tcW w:w="1460" w:type="dxa"/>
            <w:tcBorders>
              <w:top w:val="nil"/>
              <w:left w:val="nil"/>
              <w:bottom w:val="single" w:sz="4" w:space="0" w:color="auto"/>
              <w:right w:val="single" w:sz="4" w:space="0" w:color="auto"/>
            </w:tcBorders>
            <w:shd w:val="clear" w:color="auto" w:fill="auto"/>
            <w:noWrap/>
            <w:vAlign w:val="center"/>
            <w:hideMark/>
          </w:tcPr>
          <w:p w14:paraId="57911ABB"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3.3E-02</w:t>
            </w:r>
          </w:p>
        </w:tc>
      </w:tr>
      <w:tr w:rsidR="0042343C" w:rsidRPr="00F24545" w14:paraId="690256D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53A12F0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R-HSA-5675221</w:t>
            </w:r>
          </w:p>
        </w:tc>
        <w:tc>
          <w:tcPr>
            <w:tcW w:w="5640" w:type="dxa"/>
            <w:tcBorders>
              <w:top w:val="nil"/>
              <w:left w:val="nil"/>
              <w:bottom w:val="single" w:sz="4" w:space="0" w:color="auto"/>
              <w:right w:val="single" w:sz="4" w:space="0" w:color="auto"/>
            </w:tcBorders>
            <w:shd w:val="clear" w:color="auto" w:fill="auto"/>
            <w:vAlign w:val="bottom"/>
            <w:hideMark/>
          </w:tcPr>
          <w:p w14:paraId="69970A1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Negative regulation of MAPK pathway</w:t>
            </w:r>
          </w:p>
        </w:tc>
        <w:tc>
          <w:tcPr>
            <w:tcW w:w="1460" w:type="dxa"/>
            <w:tcBorders>
              <w:top w:val="nil"/>
              <w:left w:val="nil"/>
              <w:bottom w:val="single" w:sz="4" w:space="0" w:color="auto"/>
              <w:right w:val="single" w:sz="4" w:space="0" w:color="auto"/>
            </w:tcBorders>
            <w:shd w:val="clear" w:color="auto" w:fill="auto"/>
            <w:noWrap/>
            <w:vAlign w:val="center"/>
            <w:hideMark/>
          </w:tcPr>
          <w:p w14:paraId="626C1F87"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3.3E-02</w:t>
            </w:r>
          </w:p>
        </w:tc>
      </w:tr>
      <w:tr w:rsidR="0042343C" w:rsidRPr="00F24545" w14:paraId="0D0E3531"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9CA0C96"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R-HSA-937061</w:t>
            </w:r>
          </w:p>
        </w:tc>
        <w:tc>
          <w:tcPr>
            <w:tcW w:w="5640" w:type="dxa"/>
            <w:tcBorders>
              <w:top w:val="nil"/>
              <w:left w:val="nil"/>
              <w:bottom w:val="single" w:sz="4" w:space="0" w:color="auto"/>
              <w:right w:val="single" w:sz="4" w:space="0" w:color="auto"/>
            </w:tcBorders>
            <w:shd w:val="clear" w:color="auto" w:fill="auto"/>
            <w:vAlign w:val="bottom"/>
            <w:hideMark/>
          </w:tcPr>
          <w:p w14:paraId="77519CD9"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 xml:space="preserve">TRIF(TICAM1)-mediated TLR4 signaling </w:t>
            </w:r>
          </w:p>
        </w:tc>
        <w:tc>
          <w:tcPr>
            <w:tcW w:w="1460" w:type="dxa"/>
            <w:tcBorders>
              <w:top w:val="nil"/>
              <w:left w:val="nil"/>
              <w:bottom w:val="single" w:sz="4" w:space="0" w:color="auto"/>
              <w:right w:val="single" w:sz="4" w:space="0" w:color="auto"/>
            </w:tcBorders>
            <w:shd w:val="clear" w:color="auto" w:fill="auto"/>
            <w:noWrap/>
            <w:vAlign w:val="center"/>
            <w:hideMark/>
          </w:tcPr>
          <w:p w14:paraId="10FB202E"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3.3E-02</w:t>
            </w:r>
          </w:p>
        </w:tc>
      </w:tr>
      <w:tr w:rsidR="0042343C" w:rsidRPr="00F24545" w14:paraId="166CB700"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51B6048"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R-HSA-1169091</w:t>
            </w:r>
          </w:p>
        </w:tc>
        <w:tc>
          <w:tcPr>
            <w:tcW w:w="5640" w:type="dxa"/>
            <w:tcBorders>
              <w:top w:val="nil"/>
              <w:left w:val="nil"/>
              <w:bottom w:val="single" w:sz="4" w:space="0" w:color="auto"/>
              <w:right w:val="single" w:sz="4" w:space="0" w:color="auto"/>
            </w:tcBorders>
            <w:shd w:val="clear" w:color="auto" w:fill="auto"/>
            <w:vAlign w:val="bottom"/>
            <w:hideMark/>
          </w:tcPr>
          <w:p w14:paraId="36498EF0"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Activation of NF-</w:t>
            </w:r>
            <w:proofErr w:type="spellStart"/>
            <w:r w:rsidRPr="00F24545">
              <w:rPr>
                <w:rFonts w:ascii="Calibri" w:hAnsi="Calibri" w:cs="Calibri"/>
                <w:color w:val="000000"/>
              </w:rPr>
              <w:t>kappaB</w:t>
            </w:r>
            <w:proofErr w:type="spellEnd"/>
            <w:r w:rsidRPr="00F24545">
              <w:rPr>
                <w:rFonts w:ascii="Calibri" w:hAnsi="Calibri" w:cs="Calibri"/>
                <w:color w:val="000000"/>
              </w:rPr>
              <w:t xml:space="preserve"> in B cells</w:t>
            </w:r>
          </w:p>
        </w:tc>
        <w:tc>
          <w:tcPr>
            <w:tcW w:w="1460" w:type="dxa"/>
            <w:tcBorders>
              <w:top w:val="nil"/>
              <w:left w:val="nil"/>
              <w:bottom w:val="single" w:sz="4" w:space="0" w:color="auto"/>
              <w:right w:val="single" w:sz="4" w:space="0" w:color="auto"/>
            </w:tcBorders>
            <w:shd w:val="clear" w:color="auto" w:fill="auto"/>
            <w:noWrap/>
            <w:vAlign w:val="center"/>
            <w:hideMark/>
          </w:tcPr>
          <w:p w14:paraId="3EFD4C81"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3.5E-02</w:t>
            </w:r>
          </w:p>
        </w:tc>
      </w:tr>
      <w:tr w:rsidR="0042343C" w:rsidRPr="00F24545" w14:paraId="75F6F59A"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3B52F13"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R-HSA-2424491</w:t>
            </w:r>
          </w:p>
        </w:tc>
        <w:tc>
          <w:tcPr>
            <w:tcW w:w="5640" w:type="dxa"/>
            <w:tcBorders>
              <w:top w:val="nil"/>
              <w:left w:val="nil"/>
              <w:bottom w:val="single" w:sz="4" w:space="0" w:color="auto"/>
              <w:right w:val="single" w:sz="4" w:space="0" w:color="auto"/>
            </w:tcBorders>
            <w:shd w:val="clear" w:color="auto" w:fill="auto"/>
            <w:vAlign w:val="bottom"/>
            <w:hideMark/>
          </w:tcPr>
          <w:p w14:paraId="38DBCEF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DAP12 signaling</w:t>
            </w:r>
          </w:p>
        </w:tc>
        <w:tc>
          <w:tcPr>
            <w:tcW w:w="1460" w:type="dxa"/>
            <w:tcBorders>
              <w:top w:val="nil"/>
              <w:left w:val="nil"/>
              <w:bottom w:val="single" w:sz="4" w:space="0" w:color="auto"/>
              <w:right w:val="single" w:sz="4" w:space="0" w:color="auto"/>
            </w:tcBorders>
            <w:shd w:val="clear" w:color="auto" w:fill="auto"/>
            <w:noWrap/>
            <w:vAlign w:val="center"/>
            <w:hideMark/>
          </w:tcPr>
          <w:p w14:paraId="639F6BC9"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3.7E-02</w:t>
            </w:r>
          </w:p>
        </w:tc>
      </w:tr>
      <w:tr w:rsidR="0042343C" w:rsidRPr="00F24545" w14:paraId="7EE874B0"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1E391141"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R-HSA-499943</w:t>
            </w:r>
          </w:p>
        </w:tc>
        <w:tc>
          <w:tcPr>
            <w:tcW w:w="5640" w:type="dxa"/>
            <w:tcBorders>
              <w:top w:val="nil"/>
              <w:left w:val="nil"/>
              <w:bottom w:val="single" w:sz="4" w:space="0" w:color="auto"/>
              <w:right w:val="single" w:sz="4" w:space="0" w:color="auto"/>
            </w:tcBorders>
            <w:shd w:val="clear" w:color="auto" w:fill="auto"/>
            <w:vAlign w:val="bottom"/>
            <w:hideMark/>
          </w:tcPr>
          <w:p w14:paraId="0E57AB48"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Interconversion of nucleotide di- and triphosphates</w:t>
            </w:r>
          </w:p>
        </w:tc>
        <w:tc>
          <w:tcPr>
            <w:tcW w:w="1460" w:type="dxa"/>
            <w:tcBorders>
              <w:top w:val="nil"/>
              <w:left w:val="nil"/>
              <w:bottom w:val="single" w:sz="4" w:space="0" w:color="auto"/>
              <w:right w:val="single" w:sz="4" w:space="0" w:color="auto"/>
            </w:tcBorders>
            <w:shd w:val="clear" w:color="auto" w:fill="auto"/>
            <w:noWrap/>
            <w:vAlign w:val="center"/>
            <w:hideMark/>
          </w:tcPr>
          <w:p w14:paraId="5452934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3.7E-02</w:t>
            </w:r>
          </w:p>
        </w:tc>
      </w:tr>
      <w:tr w:rsidR="0042343C" w:rsidRPr="00F24545" w14:paraId="570B43AD"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36D16DBD"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R-HSA-432722</w:t>
            </w:r>
          </w:p>
        </w:tc>
        <w:tc>
          <w:tcPr>
            <w:tcW w:w="5640" w:type="dxa"/>
            <w:tcBorders>
              <w:top w:val="nil"/>
              <w:left w:val="nil"/>
              <w:bottom w:val="single" w:sz="4" w:space="0" w:color="auto"/>
              <w:right w:val="single" w:sz="4" w:space="0" w:color="auto"/>
            </w:tcBorders>
            <w:shd w:val="clear" w:color="auto" w:fill="auto"/>
            <w:vAlign w:val="bottom"/>
            <w:hideMark/>
          </w:tcPr>
          <w:p w14:paraId="1B6BB16C"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Golgi Associated Vesicle Biogenesis</w:t>
            </w:r>
          </w:p>
        </w:tc>
        <w:tc>
          <w:tcPr>
            <w:tcW w:w="1460" w:type="dxa"/>
            <w:tcBorders>
              <w:top w:val="nil"/>
              <w:left w:val="nil"/>
              <w:bottom w:val="single" w:sz="4" w:space="0" w:color="auto"/>
              <w:right w:val="single" w:sz="4" w:space="0" w:color="auto"/>
            </w:tcBorders>
            <w:shd w:val="clear" w:color="auto" w:fill="auto"/>
            <w:noWrap/>
            <w:vAlign w:val="center"/>
            <w:hideMark/>
          </w:tcPr>
          <w:p w14:paraId="0D8233D6"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3.9E-02</w:t>
            </w:r>
          </w:p>
        </w:tc>
      </w:tr>
      <w:tr w:rsidR="0042343C" w:rsidRPr="00F24545" w14:paraId="2B98285A"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663020C2"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R-HSA-199992</w:t>
            </w:r>
          </w:p>
        </w:tc>
        <w:tc>
          <w:tcPr>
            <w:tcW w:w="5640" w:type="dxa"/>
            <w:tcBorders>
              <w:top w:val="nil"/>
              <w:left w:val="nil"/>
              <w:bottom w:val="single" w:sz="4" w:space="0" w:color="auto"/>
              <w:right w:val="single" w:sz="4" w:space="0" w:color="auto"/>
            </w:tcBorders>
            <w:shd w:val="clear" w:color="auto" w:fill="auto"/>
            <w:vAlign w:val="bottom"/>
            <w:hideMark/>
          </w:tcPr>
          <w:p w14:paraId="5F65954E"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trans-Golgi Network Vesicle Budding</w:t>
            </w:r>
          </w:p>
        </w:tc>
        <w:tc>
          <w:tcPr>
            <w:tcW w:w="1460" w:type="dxa"/>
            <w:tcBorders>
              <w:top w:val="nil"/>
              <w:left w:val="nil"/>
              <w:bottom w:val="single" w:sz="4" w:space="0" w:color="auto"/>
              <w:right w:val="single" w:sz="4" w:space="0" w:color="auto"/>
            </w:tcBorders>
            <w:shd w:val="clear" w:color="auto" w:fill="auto"/>
            <w:noWrap/>
            <w:vAlign w:val="center"/>
            <w:hideMark/>
          </w:tcPr>
          <w:p w14:paraId="571DC194"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4.1E-02</w:t>
            </w:r>
          </w:p>
        </w:tc>
      </w:tr>
      <w:tr w:rsidR="0042343C" w:rsidRPr="00F24545" w14:paraId="228E9EB1"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750D985"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R-HSA-75955</w:t>
            </w:r>
          </w:p>
        </w:tc>
        <w:tc>
          <w:tcPr>
            <w:tcW w:w="5640" w:type="dxa"/>
            <w:tcBorders>
              <w:top w:val="nil"/>
              <w:left w:val="nil"/>
              <w:bottom w:val="single" w:sz="4" w:space="0" w:color="auto"/>
              <w:right w:val="single" w:sz="4" w:space="0" w:color="auto"/>
            </w:tcBorders>
            <w:shd w:val="clear" w:color="auto" w:fill="auto"/>
            <w:vAlign w:val="bottom"/>
            <w:hideMark/>
          </w:tcPr>
          <w:p w14:paraId="43B5681B" w14:textId="77777777" w:rsidR="0042343C" w:rsidRPr="00F24545" w:rsidRDefault="0042343C" w:rsidP="0042343C">
            <w:pPr>
              <w:spacing w:before="0" w:after="60"/>
              <w:rPr>
                <w:rFonts w:ascii="Calibri" w:hAnsi="Calibri" w:cs="Calibri"/>
                <w:color w:val="000000"/>
              </w:rPr>
            </w:pPr>
            <w:r w:rsidRPr="00F24545">
              <w:rPr>
                <w:rFonts w:ascii="Calibri" w:hAnsi="Calibri" w:cs="Calibri"/>
                <w:color w:val="000000"/>
              </w:rPr>
              <w:t>RNA Polymerase II Transcription Elongation</w:t>
            </w:r>
          </w:p>
        </w:tc>
        <w:tc>
          <w:tcPr>
            <w:tcW w:w="1460" w:type="dxa"/>
            <w:tcBorders>
              <w:top w:val="nil"/>
              <w:left w:val="nil"/>
              <w:bottom w:val="single" w:sz="4" w:space="0" w:color="auto"/>
              <w:right w:val="single" w:sz="4" w:space="0" w:color="auto"/>
            </w:tcBorders>
            <w:shd w:val="clear" w:color="auto" w:fill="auto"/>
            <w:noWrap/>
            <w:vAlign w:val="center"/>
            <w:hideMark/>
          </w:tcPr>
          <w:p w14:paraId="2167B4C5" w14:textId="77777777" w:rsidR="0042343C" w:rsidRPr="00F24545" w:rsidRDefault="0042343C" w:rsidP="0042343C">
            <w:pPr>
              <w:spacing w:before="0" w:after="60"/>
              <w:jc w:val="center"/>
              <w:rPr>
                <w:rFonts w:ascii="Calibri" w:hAnsi="Calibri" w:cs="Calibri"/>
                <w:color w:val="000000"/>
              </w:rPr>
            </w:pPr>
            <w:r w:rsidRPr="00F24545">
              <w:rPr>
                <w:rFonts w:ascii="Calibri" w:hAnsi="Calibri" w:cs="Calibri"/>
                <w:color w:val="000000"/>
              </w:rPr>
              <w:t>4.8E-02</w:t>
            </w:r>
          </w:p>
        </w:tc>
      </w:tr>
    </w:tbl>
    <w:p w14:paraId="546ABDD2" w14:textId="77777777" w:rsidR="0042343C" w:rsidRDefault="0042343C" w:rsidP="0042343C">
      <w:pPr>
        <w:rPr>
          <w:rFonts w:asciiTheme="minorHAnsi" w:hAnsiTheme="minorHAnsi"/>
        </w:rPr>
      </w:pPr>
    </w:p>
    <w:p w14:paraId="1E01131C" w14:textId="77777777" w:rsidR="0042343C" w:rsidRDefault="0042343C" w:rsidP="0042343C">
      <w:pPr>
        <w:rPr>
          <w:rFonts w:asciiTheme="minorHAnsi" w:hAnsiTheme="minorHAnsi"/>
        </w:rPr>
      </w:pPr>
      <w:r>
        <w:rPr>
          <w:rFonts w:asciiTheme="minorHAnsi" w:hAnsiTheme="minorHAnsi"/>
        </w:rPr>
        <w:br w:type="page"/>
      </w:r>
    </w:p>
    <w:p w14:paraId="2A46C947" w14:textId="77777777" w:rsidR="0042343C" w:rsidRPr="00D435DE" w:rsidRDefault="0042343C" w:rsidP="0042343C">
      <w:pPr>
        <w:rPr>
          <w:rFonts w:cs="Times New Roman"/>
        </w:rPr>
      </w:pPr>
      <w:r w:rsidRPr="00D435DE">
        <w:rPr>
          <w:rFonts w:cs="Times New Roman"/>
          <w:b/>
          <w:bCs/>
        </w:rPr>
        <w:lastRenderedPageBreak/>
        <w:t>Supplemental Table S6</w:t>
      </w:r>
      <w:r w:rsidRPr="00D435DE">
        <w:rPr>
          <w:rFonts w:cs="Times New Roman"/>
        </w:rPr>
        <w:t xml:space="preserve">. </w:t>
      </w:r>
      <w:proofErr w:type="spellStart"/>
      <w:r w:rsidRPr="00D435DE">
        <w:rPr>
          <w:rFonts w:cs="Times New Roman"/>
        </w:rPr>
        <w:t>Reactome</w:t>
      </w:r>
      <w:proofErr w:type="spellEnd"/>
      <w:r w:rsidRPr="00D435DE">
        <w:rPr>
          <w:rFonts w:cs="Times New Roman"/>
        </w:rPr>
        <w:t xml:space="preserve"> pathways significantly enriched in ECC cluster differentially expressed transcripts.</w:t>
      </w:r>
    </w:p>
    <w:tbl>
      <w:tblPr>
        <w:tblW w:w="7660" w:type="dxa"/>
        <w:tblLook w:val="04A0" w:firstRow="1" w:lastRow="0" w:firstColumn="1" w:lastColumn="0" w:noHBand="0" w:noVBand="1"/>
      </w:tblPr>
      <w:tblGrid>
        <w:gridCol w:w="1680"/>
        <w:gridCol w:w="4680"/>
        <w:gridCol w:w="1300"/>
      </w:tblGrid>
      <w:tr w:rsidR="0042343C" w14:paraId="6DF2509D" w14:textId="77777777" w:rsidTr="005735F2">
        <w:trPr>
          <w:trHeight w:val="34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473CB" w14:textId="77777777" w:rsidR="0042343C" w:rsidRDefault="0042343C" w:rsidP="0042343C">
            <w:pPr>
              <w:spacing w:before="0" w:after="120"/>
              <w:rPr>
                <w:rFonts w:ascii="Calibri" w:hAnsi="Calibri" w:cs="Calibri"/>
                <w:color w:val="000000"/>
              </w:rPr>
            </w:pPr>
            <w:r>
              <w:rPr>
                <w:rFonts w:ascii="Calibri" w:hAnsi="Calibri" w:cs="Calibri"/>
                <w:color w:val="000000"/>
              </w:rPr>
              <w:t>ID</w:t>
            </w:r>
          </w:p>
        </w:tc>
        <w:tc>
          <w:tcPr>
            <w:tcW w:w="4680" w:type="dxa"/>
            <w:tcBorders>
              <w:top w:val="single" w:sz="4" w:space="0" w:color="auto"/>
              <w:left w:val="nil"/>
              <w:bottom w:val="single" w:sz="4" w:space="0" w:color="auto"/>
              <w:right w:val="single" w:sz="4" w:space="0" w:color="auto"/>
            </w:tcBorders>
            <w:shd w:val="clear" w:color="auto" w:fill="auto"/>
            <w:vAlign w:val="bottom"/>
            <w:hideMark/>
          </w:tcPr>
          <w:p w14:paraId="57FB2C21" w14:textId="77777777" w:rsidR="0042343C" w:rsidRDefault="0042343C" w:rsidP="0042343C">
            <w:pPr>
              <w:spacing w:before="0" w:after="120"/>
              <w:rPr>
                <w:rFonts w:ascii="Calibri" w:hAnsi="Calibri" w:cs="Calibri"/>
                <w:color w:val="000000"/>
              </w:rPr>
            </w:pPr>
            <w:r>
              <w:rPr>
                <w:rFonts w:ascii="Calibri" w:hAnsi="Calibri" w:cs="Calibri"/>
                <w:color w:val="000000"/>
              </w:rPr>
              <w:t>Description</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9D8D1B7" w14:textId="77777777" w:rsidR="0042343C" w:rsidRDefault="0042343C" w:rsidP="0042343C">
            <w:pPr>
              <w:spacing w:before="0" w:after="120"/>
              <w:jc w:val="center"/>
              <w:rPr>
                <w:rFonts w:ascii="Calibri" w:hAnsi="Calibri" w:cs="Calibri"/>
                <w:color w:val="000000"/>
              </w:rPr>
            </w:pPr>
            <w:proofErr w:type="spellStart"/>
            <w:proofErr w:type="gramStart"/>
            <w:r>
              <w:rPr>
                <w:rFonts w:ascii="Calibri" w:hAnsi="Calibri" w:cs="Calibri"/>
                <w:color w:val="000000"/>
              </w:rPr>
              <w:t>p.adjust</w:t>
            </w:r>
            <w:proofErr w:type="spellEnd"/>
            <w:proofErr w:type="gramEnd"/>
          </w:p>
        </w:tc>
      </w:tr>
      <w:tr w:rsidR="0042343C" w14:paraId="26E58DD0" w14:textId="77777777" w:rsidTr="005735F2">
        <w:trPr>
          <w:trHeight w:val="68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40B8FE6" w14:textId="77777777" w:rsidR="0042343C" w:rsidRDefault="0042343C" w:rsidP="0042343C">
            <w:pPr>
              <w:spacing w:before="0" w:after="120"/>
              <w:rPr>
                <w:rFonts w:ascii="Calibri" w:hAnsi="Calibri" w:cs="Calibri"/>
                <w:color w:val="000000"/>
              </w:rPr>
            </w:pPr>
            <w:r>
              <w:rPr>
                <w:rFonts w:ascii="Calibri" w:hAnsi="Calibri" w:cs="Calibri"/>
                <w:color w:val="000000"/>
              </w:rPr>
              <w:t>R-HSA-198933</w:t>
            </w:r>
          </w:p>
        </w:tc>
        <w:tc>
          <w:tcPr>
            <w:tcW w:w="4680" w:type="dxa"/>
            <w:tcBorders>
              <w:top w:val="nil"/>
              <w:left w:val="nil"/>
              <w:bottom w:val="single" w:sz="4" w:space="0" w:color="auto"/>
              <w:right w:val="single" w:sz="4" w:space="0" w:color="auto"/>
            </w:tcBorders>
            <w:shd w:val="clear" w:color="auto" w:fill="auto"/>
            <w:vAlign w:val="bottom"/>
            <w:hideMark/>
          </w:tcPr>
          <w:p w14:paraId="4A9C1D95" w14:textId="77777777" w:rsidR="0042343C" w:rsidRDefault="0042343C" w:rsidP="0042343C">
            <w:pPr>
              <w:spacing w:before="0" w:after="120"/>
              <w:rPr>
                <w:rFonts w:ascii="Calibri" w:hAnsi="Calibri" w:cs="Calibri"/>
                <w:color w:val="000000"/>
              </w:rPr>
            </w:pPr>
            <w:r>
              <w:rPr>
                <w:rFonts w:ascii="Calibri" w:hAnsi="Calibri" w:cs="Calibri"/>
                <w:color w:val="000000"/>
              </w:rPr>
              <w:t>Immunoregulatory interactions between a Lymphoid and a non-Lymphoid cell</w:t>
            </w:r>
          </w:p>
        </w:tc>
        <w:tc>
          <w:tcPr>
            <w:tcW w:w="1300" w:type="dxa"/>
            <w:tcBorders>
              <w:top w:val="nil"/>
              <w:left w:val="nil"/>
              <w:bottom w:val="single" w:sz="4" w:space="0" w:color="auto"/>
              <w:right w:val="single" w:sz="4" w:space="0" w:color="auto"/>
            </w:tcBorders>
            <w:shd w:val="clear" w:color="auto" w:fill="auto"/>
            <w:noWrap/>
            <w:vAlign w:val="bottom"/>
            <w:hideMark/>
          </w:tcPr>
          <w:p w14:paraId="6227AB5A" w14:textId="77777777" w:rsidR="0042343C" w:rsidRDefault="0042343C" w:rsidP="0042343C">
            <w:pPr>
              <w:spacing w:before="0" w:after="120"/>
              <w:jc w:val="center"/>
              <w:rPr>
                <w:rFonts w:ascii="Calibri" w:hAnsi="Calibri" w:cs="Calibri"/>
                <w:color w:val="000000"/>
              </w:rPr>
            </w:pPr>
            <w:r>
              <w:rPr>
                <w:rFonts w:ascii="Calibri" w:hAnsi="Calibri" w:cs="Calibri"/>
                <w:color w:val="000000"/>
              </w:rPr>
              <w:t>7.1E-06</w:t>
            </w:r>
          </w:p>
        </w:tc>
      </w:tr>
      <w:tr w:rsidR="0042343C" w14:paraId="6523F619"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4F7E308A" w14:textId="77777777" w:rsidR="0042343C" w:rsidRDefault="0042343C" w:rsidP="0042343C">
            <w:pPr>
              <w:spacing w:before="0" w:after="120"/>
              <w:rPr>
                <w:rFonts w:ascii="Calibri" w:hAnsi="Calibri" w:cs="Calibri"/>
                <w:color w:val="000000"/>
              </w:rPr>
            </w:pPr>
            <w:r>
              <w:rPr>
                <w:rFonts w:ascii="Calibri" w:hAnsi="Calibri" w:cs="Calibri"/>
                <w:color w:val="000000"/>
              </w:rPr>
              <w:t>R-HSA-202733</w:t>
            </w:r>
          </w:p>
        </w:tc>
        <w:tc>
          <w:tcPr>
            <w:tcW w:w="4680" w:type="dxa"/>
            <w:tcBorders>
              <w:top w:val="nil"/>
              <w:left w:val="nil"/>
              <w:bottom w:val="single" w:sz="4" w:space="0" w:color="auto"/>
              <w:right w:val="single" w:sz="4" w:space="0" w:color="auto"/>
            </w:tcBorders>
            <w:shd w:val="clear" w:color="auto" w:fill="auto"/>
            <w:vAlign w:val="bottom"/>
            <w:hideMark/>
          </w:tcPr>
          <w:p w14:paraId="3718FF04" w14:textId="77777777" w:rsidR="0042343C" w:rsidRDefault="0042343C" w:rsidP="0042343C">
            <w:pPr>
              <w:spacing w:before="0" w:after="120"/>
              <w:rPr>
                <w:rFonts w:ascii="Calibri" w:hAnsi="Calibri" w:cs="Calibri"/>
                <w:color w:val="000000"/>
              </w:rPr>
            </w:pPr>
            <w:r>
              <w:rPr>
                <w:rFonts w:ascii="Calibri" w:hAnsi="Calibri" w:cs="Calibri"/>
                <w:color w:val="000000"/>
              </w:rPr>
              <w:t>Cell surface interactions at the vascular wall</w:t>
            </w:r>
          </w:p>
        </w:tc>
        <w:tc>
          <w:tcPr>
            <w:tcW w:w="1300" w:type="dxa"/>
            <w:tcBorders>
              <w:top w:val="nil"/>
              <w:left w:val="nil"/>
              <w:bottom w:val="single" w:sz="4" w:space="0" w:color="auto"/>
              <w:right w:val="single" w:sz="4" w:space="0" w:color="auto"/>
            </w:tcBorders>
            <w:shd w:val="clear" w:color="auto" w:fill="auto"/>
            <w:noWrap/>
            <w:vAlign w:val="bottom"/>
            <w:hideMark/>
          </w:tcPr>
          <w:p w14:paraId="54FC10F9" w14:textId="77777777" w:rsidR="0042343C" w:rsidRDefault="0042343C" w:rsidP="0042343C">
            <w:pPr>
              <w:spacing w:before="0" w:after="120"/>
              <w:jc w:val="center"/>
              <w:rPr>
                <w:rFonts w:ascii="Calibri" w:hAnsi="Calibri" w:cs="Calibri"/>
                <w:color w:val="000000"/>
              </w:rPr>
            </w:pPr>
            <w:r>
              <w:rPr>
                <w:rFonts w:ascii="Calibri" w:hAnsi="Calibri" w:cs="Calibri"/>
                <w:color w:val="000000"/>
              </w:rPr>
              <w:t>1.2E-02</w:t>
            </w:r>
          </w:p>
        </w:tc>
      </w:tr>
      <w:tr w:rsidR="0042343C" w14:paraId="48B91E1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2FA50E86" w14:textId="77777777" w:rsidR="0042343C" w:rsidRDefault="0042343C" w:rsidP="0042343C">
            <w:pPr>
              <w:spacing w:before="0" w:after="120"/>
              <w:rPr>
                <w:rFonts w:ascii="Calibri" w:hAnsi="Calibri" w:cs="Calibri"/>
                <w:color w:val="000000"/>
              </w:rPr>
            </w:pPr>
            <w:r>
              <w:rPr>
                <w:rFonts w:ascii="Calibri" w:hAnsi="Calibri" w:cs="Calibri"/>
                <w:color w:val="000000"/>
              </w:rPr>
              <w:t>R-HSA-6798695</w:t>
            </w:r>
          </w:p>
        </w:tc>
        <w:tc>
          <w:tcPr>
            <w:tcW w:w="4680" w:type="dxa"/>
            <w:tcBorders>
              <w:top w:val="nil"/>
              <w:left w:val="nil"/>
              <w:bottom w:val="single" w:sz="4" w:space="0" w:color="auto"/>
              <w:right w:val="single" w:sz="4" w:space="0" w:color="auto"/>
            </w:tcBorders>
            <w:shd w:val="clear" w:color="auto" w:fill="auto"/>
            <w:vAlign w:val="bottom"/>
            <w:hideMark/>
          </w:tcPr>
          <w:p w14:paraId="6A2B04AB" w14:textId="77777777" w:rsidR="0042343C" w:rsidRDefault="0042343C" w:rsidP="0042343C">
            <w:pPr>
              <w:spacing w:before="0" w:after="120"/>
              <w:rPr>
                <w:rFonts w:ascii="Calibri" w:hAnsi="Calibri" w:cs="Calibri"/>
                <w:color w:val="000000"/>
              </w:rPr>
            </w:pPr>
            <w:r>
              <w:rPr>
                <w:rFonts w:ascii="Calibri" w:hAnsi="Calibri" w:cs="Calibri"/>
                <w:color w:val="000000"/>
              </w:rPr>
              <w:t>Neutrophil degranulation</w:t>
            </w:r>
          </w:p>
        </w:tc>
        <w:tc>
          <w:tcPr>
            <w:tcW w:w="1300" w:type="dxa"/>
            <w:tcBorders>
              <w:top w:val="nil"/>
              <w:left w:val="nil"/>
              <w:bottom w:val="single" w:sz="4" w:space="0" w:color="auto"/>
              <w:right w:val="single" w:sz="4" w:space="0" w:color="auto"/>
            </w:tcBorders>
            <w:shd w:val="clear" w:color="auto" w:fill="auto"/>
            <w:noWrap/>
            <w:vAlign w:val="bottom"/>
            <w:hideMark/>
          </w:tcPr>
          <w:p w14:paraId="0F5EF3BC" w14:textId="77777777" w:rsidR="0042343C" w:rsidRDefault="0042343C" w:rsidP="0042343C">
            <w:pPr>
              <w:spacing w:before="0" w:after="120"/>
              <w:jc w:val="center"/>
              <w:rPr>
                <w:rFonts w:ascii="Calibri" w:hAnsi="Calibri" w:cs="Calibri"/>
                <w:color w:val="000000"/>
              </w:rPr>
            </w:pPr>
            <w:r>
              <w:rPr>
                <w:rFonts w:ascii="Calibri" w:hAnsi="Calibri" w:cs="Calibri"/>
                <w:color w:val="000000"/>
              </w:rPr>
              <w:t>1.9E-02</w:t>
            </w:r>
          </w:p>
        </w:tc>
      </w:tr>
      <w:tr w:rsidR="0042343C" w14:paraId="48F51515"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00C3DA9C" w14:textId="77777777" w:rsidR="0042343C" w:rsidRDefault="0042343C" w:rsidP="0042343C">
            <w:pPr>
              <w:spacing w:before="0" w:after="120"/>
              <w:rPr>
                <w:rFonts w:ascii="Calibri" w:hAnsi="Calibri" w:cs="Calibri"/>
                <w:color w:val="000000"/>
              </w:rPr>
            </w:pPr>
            <w:r>
              <w:rPr>
                <w:rFonts w:ascii="Calibri" w:hAnsi="Calibri" w:cs="Calibri"/>
                <w:color w:val="000000"/>
              </w:rPr>
              <w:t>R-HSA-449147</w:t>
            </w:r>
          </w:p>
        </w:tc>
        <w:tc>
          <w:tcPr>
            <w:tcW w:w="4680" w:type="dxa"/>
            <w:tcBorders>
              <w:top w:val="nil"/>
              <w:left w:val="nil"/>
              <w:bottom w:val="single" w:sz="4" w:space="0" w:color="auto"/>
              <w:right w:val="single" w:sz="4" w:space="0" w:color="auto"/>
            </w:tcBorders>
            <w:shd w:val="clear" w:color="auto" w:fill="auto"/>
            <w:vAlign w:val="bottom"/>
            <w:hideMark/>
          </w:tcPr>
          <w:p w14:paraId="74A63104" w14:textId="77777777" w:rsidR="0042343C" w:rsidRDefault="0042343C" w:rsidP="0042343C">
            <w:pPr>
              <w:spacing w:before="0" w:after="120"/>
              <w:rPr>
                <w:rFonts w:ascii="Calibri" w:hAnsi="Calibri" w:cs="Calibri"/>
                <w:color w:val="000000"/>
              </w:rPr>
            </w:pPr>
            <w:r>
              <w:rPr>
                <w:rFonts w:ascii="Calibri" w:hAnsi="Calibri" w:cs="Calibri"/>
                <w:color w:val="000000"/>
              </w:rPr>
              <w:t>Signaling by Interleukins</w:t>
            </w:r>
          </w:p>
        </w:tc>
        <w:tc>
          <w:tcPr>
            <w:tcW w:w="1300" w:type="dxa"/>
            <w:tcBorders>
              <w:top w:val="nil"/>
              <w:left w:val="nil"/>
              <w:bottom w:val="single" w:sz="4" w:space="0" w:color="auto"/>
              <w:right w:val="single" w:sz="4" w:space="0" w:color="auto"/>
            </w:tcBorders>
            <w:shd w:val="clear" w:color="auto" w:fill="auto"/>
            <w:noWrap/>
            <w:vAlign w:val="bottom"/>
            <w:hideMark/>
          </w:tcPr>
          <w:p w14:paraId="26B355F3" w14:textId="77777777" w:rsidR="0042343C" w:rsidRDefault="0042343C" w:rsidP="0042343C">
            <w:pPr>
              <w:spacing w:before="0" w:after="120"/>
              <w:jc w:val="center"/>
              <w:rPr>
                <w:rFonts w:ascii="Calibri" w:hAnsi="Calibri" w:cs="Calibri"/>
                <w:color w:val="000000"/>
              </w:rPr>
            </w:pPr>
            <w:r>
              <w:rPr>
                <w:rFonts w:ascii="Calibri" w:hAnsi="Calibri" w:cs="Calibri"/>
                <w:color w:val="000000"/>
              </w:rPr>
              <w:t>3.0E-02</w:t>
            </w:r>
          </w:p>
        </w:tc>
      </w:tr>
      <w:tr w:rsidR="0042343C" w14:paraId="4AB58518" w14:textId="77777777" w:rsidTr="005735F2">
        <w:trPr>
          <w:trHeight w:val="34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14:paraId="7D369D3E" w14:textId="77777777" w:rsidR="0042343C" w:rsidRDefault="0042343C" w:rsidP="0042343C">
            <w:pPr>
              <w:spacing w:before="0" w:after="120"/>
              <w:rPr>
                <w:rFonts w:ascii="Calibri" w:hAnsi="Calibri" w:cs="Calibri"/>
                <w:color w:val="000000"/>
              </w:rPr>
            </w:pPr>
            <w:r>
              <w:rPr>
                <w:rFonts w:ascii="Calibri" w:hAnsi="Calibri" w:cs="Calibri"/>
                <w:color w:val="000000"/>
              </w:rPr>
              <w:t>R-HSA-202433</w:t>
            </w:r>
          </w:p>
        </w:tc>
        <w:tc>
          <w:tcPr>
            <w:tcW w:w="4680" w:type="dxa"/>
            <w:tcBorders>
              <w:top w:val="nil"/>
              <w:left w:val="nil"/>
              <w:bottom w:val="single" w:sz="4" w:space="0" w:color="auto"/>
              <w:right w:val="single" w:sz="4" w:space="0" w:color="auto"/>
            </w:tcBorders>
            <w:shd w:val="clear" w:color="auto" w:fill="auto"/>
            <w:vAlign w:val="bottom"/>
            <w:hideMark/>
          </w:tcPr>
          <w:p w14:paraId="333B52D4" w14:textId="77777777" w:rsidR="0042343C" w:rsidRDefault="0042343C" w:rsidP="0042343C">
            <w:pPr>
              <w:spacing w:before="0" w:after="120"/>
              <w:rPr>
                <w:rFonts w:ascii="Calibri" w:hAnsi="Calibri" w:cs="Calibri"/>
                <w:color w:val="000000"/>
              </w:rPr>
            </w:pPr>
            <w:r>
              <w:rPr>
                <w:rFonts w:ascii="Calibri" w:hAnsi="Calibri" w:cs="Calibri"/>
                <w:color w:val="000000"/>
              </w:rPr>
              <w:t>Generation of second messenger molecules</w:t>
            </w:r>
          </w:p>
        </w:tc>
        <w:tc>
          <w:tcPr>
            <w:tcW w:w="1300" w:type="dxa"/>
            <w:tcBorders>
              <w:top w:val="nil"/>
              <w:left w:val="nil"/>
              <w:bottom w:val="single" w:sz="4" w:space="0" w:color="auto"/>
              <w:right w:val="single" w:sz="4" w:space="0" w:color="auto"/>
            </w:tcBorders>
            <w:shd w:val="clear" w:color="auto" w:fill="auto"/>
            <w:noWrap/>
            <w:vAlign w:val="bottom"/>
            <w:hideMark/>
          </w:tcPr>
          <w:p w14:paraId="05E559DF" w14:textId="77777777" w:rsidR="0042343C" w:rsidRDefault="0042343C" w:rsidP="0042343C">
            <w:pPr>
              <w:spacing w:before="0" w:after="120"/>
              <w:jc w:val="center"/>
              <w:rPr>
                <w:rFonts w:ascii="Calibri" w:hAnsi="Calibri" w:cs="Calibri"/>
                <w:color w:val="000000"/>
              </w:rPr>
            </w:pPr>
            <w:r>
              <w:rPr>
                <w:rFonts w:ascii="Calibri" w:hAnsi="Calibri" w:cs="Calibri"/>
                <w:color w:val="000000"/>
              </w:rPr>
              <w:t>4.6E-02</w:t>
            </w:r>
          </w:p>
        </w:tc>
      </w:tr>
    </w:tbl>
    <w:p w14:paraId="30BFD5B1" w14:textId="77777777" w:rsidR="0042343C" w:rsidRDefault="0042343C" w:rsidP="0042343C">
      <w:pPr>
        <w:rPr>
          <w:rFonts w:asciiTheme="minorHAnsi" w:hAnsiTheme="minorHAnsi"/>
        </w:rPr>
      </w:pPr>
    </w:p>
    <w:p w14:paraId="4A75B753" w14:textId="77777777" w:rsidR="0042343C" w:rsidRDefault="0042343C" w:rsidP="0042343C">
      <w:pPr>
        <w:rPr>
          <w:rFonts w:asciiTheme="minorHAnsi" w:hAnsiTheme="minorHAnsi"/>
        </w:rPr>
      </w:pPr>
    </w:p>
    <w:p w14:paraId="2106C4B2" w14:textId="77777777" w:rsidR="0042343C" w:rsidRDefault="0042343C" w:rsidP="0042343C">
      <w:pPr>
        <w:rPr>
          <w:rFonts w:asciiTheme="minorHAnsi" w:hAnsiTheme="minorHAnsi"/>
        </w:rPr>
      </w:pPr>
    </w:p>
    <w:p w14:paraId="1BB49677" w14:textId="77777777" w:rsidR="0042343C" w:rsidRDefault="0042343C" w:rsidP="0042343C">
      <w:pPr>
        <w:rPr>
          <w:rFonts w:asciiTheme="minorHAnsi" w:hAnsiTheme="minorHAnsi"/>
          <w:b/>
          <w:bCs/>
        </w:rPr>
      </w:pPr>
    </w:p>
    <w:p w14:paraId="79FD16BD" w14:textId="77777777" w:rsidR="0042343C" w:rsidRDefault="0042343C" w:rsidP="0042343C">
      <w:pPr>
        <w:rPr>
          <w:rFonts w:asciiTheme="minorHAnsi" w:hAnsiTheme="minorHAnsi"/>
          <w:b/>
          <w:bCs/>
        </w:rPr>
      </w:pPr>
      <w:r>
        <w:rPr>
          <w:rFonts w:asciiTheme="minorHAnsi" w:hAnsiTheme="minorHAnsi"/>
          <w:b/>
          <w:bCs/>
        </w:rPr>
        <w:br w:type="page"/>
      </w:r>
    </w:p>
    <w:p w14:paraId="7D5E43BF" w14:textId="77777777" w:rsidR="0042343C" w:rsidRDefault="0042343C" w:rsidP="0042343C">
      <w:pPr>
        <w:rPr>
          <w:rFonts w:asciiTheme="minorHAnsi" w:hAnsiTheme="minorHAnsi"/>
        </w:rPr>
      </w:pPr>
      <w:r w:rsidRPr="00FD14D2">
        <w:rPr>
          <w:rFonts w:asciiTheme="minorHAnsi" w:hAnsiTheme="minorHAnsi"/>
          <w:b/>
          <w:bCs/>
        </w:rPr>
        <w:lastRenderedPageBreak/>
        <w:t>Supplemental Figure S</w:t>
      </w:r>
      <w:r>
        <w:rPr>
          <w:rFonts w:asciiTheme="minorHAnsi" w:hAnsiTheme="minorHAnsi"/>
          <w:b/>
          <w:bCs/>
        </w:rPr>
        <w:t>1</w:t>
      </w:r>
      <w:r>
        <w:rPr>
          <w:rFonts w:asciiTheme="minorHAnsi" w:hAnsiTheme="minorHAnsi"/>
        </w:rPr>
        <w:t>. Normalized mutual information (NMI) between 5 subsequent clustering solutions for the lung tissue data using ECC with 100 (default) basic partitions for each single omics data type (gene expression and methylation). 5 unique clustering solutions were generated.</w:t>
      </w:r>
    </w:p>
    <w:p w14:paraId="2459F697" w14:textId="77777777" w:rsidR="0042343C" w:rsidRDefault="0042343C" w:rsidP="0042343C">
      <w:pPr>
        <w:jc w:val="center"/>
        <w:rPr>
          <w:rFonts w:asciiTheme="minorHAnsi" w:hAnsiTheme="minorHAnsi"/>
        </w:rPr>
      </w:pPr>
      <w:r w:rsidRPr="00D661AB">
        <w:rPr>
          <w:rFonts w:asciiTheme="minorHAnsi" w:hAnsiTheme="minorHAnsi"/>
          <w:noProof/>
        </w:rPr>
        <w:drawing>
          <wp:inline distT="0" distB="0" distL="0" distR="0" wp14:anchorId="15506E71" wp14:editId="49A9B12D">
            <wp:extent cx="4110355" cy="3602734"/>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82" t="2151" r="-1"/>
                    <a:stretch/>
                  </pic:blipFill>
                  <pic:spPr bwMode="auto">
                    <a:xfrm>
                      <a:off x="0" y="0"/>
                      <a:ext cx="4121261" cy="3612293"/>
                    </a:xfrm>
                    <a:prstGeom prst="rect">
                      <a:avLst/>
                    </a:prstGeom>
                    <a:ln>
                      <a:noFill/>
                    </a:ln>
                    <a:extLst>
                      <a:ext uri="{53640926-AAD7-44D8-BBD7-CCE9431645EC}">
                        <a14:shadowObscured xmlns:a14="http://schemas.microsoft.com/office/drawing/2010/main"/>
                      </a:ext>
                    </a:extLst>
                  </pic:spPr>
                </pic:pic>
              </a:graphicData>
            </a:graphic>
          </wp:inline>
        </w:drawing>
      </w:r>
    </w:p>
    <w:p w14:paraId="2A55D09B" w14:textId="77777777" w:rsidR="0042343C" w:rsidRDefault="0042343C" w:rsidP="0042343C">
      <w:pPr>
        <w:rPr>
          <w:rFonts w:asciiTheme="minorHAnsi" w:hAnsiTheme="minorHAnsi"/>
        </w:rPr>
      </w:pPr>
    </w:p>
    <w:p w14:paraId="3930844E" w14:textId="30517E6D" w:rsidR="00523124" w:rsidRDefault="00523124">
      <w:pPr>
        <w:spacing w:before="0" w:after="200" w:line="276" w:lineRule="auto"/>
      </w:pPr>
      <w:r>
        <w:br w:type="page"/>
      </w:r>
    </w:p>
    <w:p w14:paraId="416BF669" w14:textId="7F7BAA1B" w:rsidR="0042343C" w:rsidRPr="00523124" w:rsidRDefault="00523124" w:rsidP="0042343C">
      <w:pPr>
        <w:rPr>
          <w:b/>
          <w:bCs/>
        </w:rPr>
      </w:pPr>
      <w:r w:rsidRPr="00523124">
        <w:rPr>
          <w:b/>
          <w:bCs/>
        </w:rPr>
        <w:lastRenderedPageBreak/>
        <w:t>Supplemental References</w:t>
      </w:r>
    </w:p>
    <w:p w14:paraId="4DE35D3F" w14:textId="77777777" w:rsidR="006F1E6F" w:rsidRPr="006F1E6F" w:rsidRDefault="00523124" w:rsidP="006F1E6F">
      <w:pPr>
        <w:pStyle w:val="EndNoteBibliography"/>
        <w:spacing w:after="0"/>
        <w:rPr>
          <w:noProof/>
        </w:rPr>
      </w:pPr>
      <w:r>
        <w:fldChar w:fldCharType="begin"/>
      </w:r>
      <w:r>
        <w:instrText xml:space="preserve"> ADDIN EN.REFLIST </w:instrText>
      </w:r>
      <w:r>
        <w:fldChar w:fldCharType="separate"/>
      </w:r>
      <w:r w:rsidR="006F1E6F" w:rsidRPr="006F1E6F">
        <w:rPr>
          <w:noProof/>
        </w:rPr>
        <w:t>1.</w:t>
      </w:r>
      <w:r w:rsidR="006F1E6F" w:rsidRPr="006F1E6F">
        <w:rPr>
          <w:noProof/>
        </w:rPr>
        <w:tab/>
        <w:t xml:space="preserve">Morrow JD, Zhou X, Lao T, Jiang Z, DeMeo DL, Cho MH, Qiu W, Cloonan S, Pinto-Plata V, Celli B, Marchetti N, Criner GJ, Bueno R, Washko GR, Glass K, Quackenbush J, Choi AM, Silverman EK, Hersh CP. Functional interactors of three genome-wide association study genes are differentially expressed in severe chronic obstructive pulmonary disease lung tissue. </w:t>
      </w:r>
      <w:r w:rsidR="006F1E6F" w:rsidRPr="006F1E6F">
        <w:rPr>
          <w:i/>
          <w:noProof/>
        </w:rPr>
        <w:t xml:space="preserve">Scientific reports </w:t>
      </w:r>
      <w:r w:rsidR="006F1E6F" w:rsidRPr="006F1E6F">
        <w:rPr>
          <w:noProof/>
        </w:rPr>
        <w:t>2017: 7: 44232.</w:t>
      </w:r>
    </w:p>
    <w:p w14:paraId="1E114DF9" w14:textId="77777777" w:rsidR="006F1E6F" w:rsidRPr="006F1E6F" w:rsidRDefault="006F1E6F" w:rsidP="006F1E6F">
      <w:pPr>
        <w:pStyle w:val="EndNoteBibliography"/>
        <w:spacing w:after="0"/>
        <w:rPr>
          <w:noProof/>
        </w:rPr>
      </w:pPr>
      <w:r w:rsidRPr="006F1E6F">
        <w:rPr>
          <w:noProof/>
        </w:rPr>
        <w:t>2.</w:t>
      </w:r>
      <w:r w:rsidRPr="006F1E6F">
        <w:rPr>
          <w:noProof/>
        </w:rPr>
        <w:tab/>
        <w:t>Database of Single Nucleotide Polymorphisms (dbSNP). Bethesda, MD: National Center for Biotechnology Information, National Library of Medicine. (dbSNP Build ID: 141). URL: http://www.ncbi.nlm.nih.gov/SNP/.   [cited; Available from: http://www.ncbi.nlm.nih.gov/SNP/</w:t>
      </w:r>
    </w:p>
    <w:p w14:paraId="774FC4CE" w14:textId="77777777" w:rsidR="006F1E6F" w:rsidRPr="006F1E6F" w:rsidRDefault="006F1E6F" w:rsidP="006F1E6F">
      <w:pPr>
        <w:pStyle w:val="EndNoteBibliography"/>
        <w:spacing w:after="0"/>
        <w:rPr>
          <w:noProof/>
        </w:rPr>
      </w:pPr>
      <w:r w:rsidRPr="006F1E6F">
        <w:rPr>
          <w:noProof/>
        </w:rPr>
        <w:t>3.</w:t>
      </w:r>
      <w:r w:rsidRPr="006F1E6F">
        <w:rPr>
          <w:noProof/>
        </w:rPr>
        <w:tab/>
        <w:t xml:space="preserve">Morrow JD, Cho MH, Hersh CP, Pinto-Plata V, Celli B, Marchetti N, Criner G, Bueno R, Washko G, Glass K, Choi AM, Quackenbush J, Silverman EK, DeMeo DL. DNA methylation profiling in human lung tissue identifies genes associated with COPD. </w:t>
      </w:r>
      <w:r w:rsidRPr="006F1E6F">
        <w:rPr>
          <w:i/>
          <w:noProof/>
        </w:rPr>
        <w:t xml:space="preserve">Epigenetics </w:t>
      </w:r>
      <w:r w:rsidRPr="006F1E6F">
        <w:rPr>
          <w:noProof/>
        </w:rPr>
        <w:t>2016: 1-10.</w:t>
      </w:r>
    </w:p>
    <w:p w14:paraId="4BA366DF" w14:textId="77777777" w:rsidR="006F1E6F" w:rsidRPr="006F1E6F" w:rsidRDefault="006F1E6F" w:rsidP="006F1E6F">
      <w:pPr>
        <w:pStyle w:val="EndNoteBibliography"/>
        <w:spacing w:after="0"/>
        <w:rPr>
          <w:noProof/>
        </w:rPr>
      </w:pPr>
      <w:r w:rsidRPr="006F1E6F">
        <w:rPr>
          <w:noProof/>
        </w:rPr>
        <w:t>4.</w:t>
      </w:r>
      <w:r w:rsidRPr="006F1E6F">
        <w:rPr>
          <w:noProof/>
        </w:rPr>
        <w:tab/>
        <w:t xml:space="preserve">Wang B, Mezlini AM, Demir F, Fiume M, Tu Z, Brudno M, Haibe-Kains B, Goldenberg A. Similarity network fusion for aggregating data types on a genomic scale. </w:t>
      </w:r>
      <w:r w:rsidRPr="006F1E6F">
        <w:rPr>
          <w:i/>
          <w:noProof/>
        </w:rPr>
        <w:t xml:space="preserve">Nature methods </w:t>
      </w:r>
      <w:r w:rsidRPr="006F1E6F">
        <w:rPr>
          <w:noProof/>
        </w:rPr>
        <w:t>2014: 11(3): 333-337.</w:t>
      </w:r>
    </w:p>
    <w:p w14:paraId="011E796B" w14:textId="77777777" w:rsidR="006F1E6F" w:rsidRPr="006F1E6F" w:rsidRDefault="006F1E6F" w:rsidP="006F1E6F">
      <w:pPr>
        <w:pStyle w:val="EndNoteBibliography"/>
        <w:spacing w:after="0"/>
        <w:rPr>
          <w:noProof/>
        </w:rPr>
      </w:pPr>
      <w:r w:rsidRPr="006F1E6F">
        <w:rPr>
          <w:noProof/>
        </w:rPr>
        <w:t>5.</w:t>
      </w:r>
      <w:r w:rsidRPr="006F1E6F">
        <w:rPr>
          <w:noProof/>
        </w:rPr>
        <w:tab/>
        <w:t>Ng AY, Jordan MI, Weiss Y. On spectral clustering: analysis and an algorithm.  Proceedings of the 14th International Conference on Neural Information Processing Systems: Natural and Synthetic. MIT Press, Vancouver, British Columbia, Canada, 2001; pp. 849-856.</w:t>
      </w:r>
    </w:p>
    <w:p w14:paraId="039F7BFA" w14:textId="77777777" w:rsidR="006F1E6F" w:rsidRPr="006F1E6F" w:rsidRDefault="006F1E6F" w:rsidP="006F1E6F">
      <w:pPr>
        <w:pStyle w:val="EndNoteBibliography"/>
        <w:spacing w:after="0"/>
        <w:rPr>
          <w:noProof/>
        </w:rPr>
      </w:pPr>
      <w:r w:rsidRPr="006F1E6F">
        <w:rPr>
          <w:noProof/>
        </w:rPr>
        <w:t>6.</w:t>
      </w:r>
      <w:r w:rsidRPr="006F1E6F">
        <w:rPr>
          <w:noProof/>
        </w:rPr>
        <w:tab/>
        <w:t>Kuncheva LI, Hadjitodorov ST. Using diversity in cluster ensembles. In: 2004 IEEE International Conference on Systems, Man and Cybernetics (IEEE Cat No04CH37583); 2004 10-13 Oct. 2004; 2004. p. 1214-1219 vol.1212.</w:t>
      </w:r>
    </w:p>
    <w:p w14:paraId="48213AF7" w14:textId="77777777" w:rsidR="006F1E6F" w:rsidRPr="006F1E6F" w:rsidRDefault="006F1E6F" w:rsidP="006F1E6F">
      <w:pPr>
        <w:pStyle w:val="EndNoteBibliography"/>
        <w:spacing w:after="0"/>
        <w:rPr>
          <w:noProof/>
        </w:rPr>
      </w:pPr>
      <w:r w:rsidRPr="006F1E6F">
        <w:rPr>
          <w:noProof/>
        </w:rPr>
        <w:t>7.</w:t>
      </w:r>
      <w:r w:rsidRPr="006F1E6F">
        <w:rPr>
          <w:noProof/>
        </w:rPr>
        <w:tab/>
        <w:t xml:space="preserve">Danon L, Díaz-Guilera A, Duch J, Arenas A. Comparing community structure identification. </w:t>
      </w:r>
      <w:r w:rsidRPr="006F1E6F">
        <w:rPr>
          <w:i/>
          <w:noProof/>
        </w:rPr>
        <w:t xml:space="preserve">Journal of Statistical Mechanics: Theory and Experiment </w:t>
      </w:r>
      <w:r w:rsidRPr="006F1E6F">
        <w:rPr>
          <w:noProof/>
        </w:rPr>
        <w:t>2005: 2005(09): P09008-P09008.</w:t>
      </w:r>
    </w:p>
    <w:p w14:paraId="4EB9C325" w14:textId="77777777" w:rsidR="006F1E6F" w:rsidRPr="006F1E6F" w:rsidRDefault="006F1E6F" w:rsidP="006F1E6F">
      <w:pPr>
        <w:pStyle w:val="EndNoteBibliography"/>
        <w:rPr>
          <w:noProof/>
        </w:rPr>
      </w:pPr>
      <w:r w:rsidRPr="006F1E6F">
        <w:rPr>
          <w:noProof/>
        </w:rPr>
        <w:t>8.</w:t>
      </w:r>
      <w:r w:rsidRPr="006F1E6F">
        <w:rPr>
          <w:noProof/>
        </w:rPr>
        <w:tab/>
        <w:t xml:space="preserve">Liu H, Zhao R, Fang H, Cheng F, Fu Y, Liu YY. Entropy-based consensus clustering for patient stratification. </w:t>
      </w:r>
      <w:r w:rsidRPr="006F1E6F">
        <w:rPr>
          <w:i/>
          <w:noProof/>
        </w:rPr>
        <w:t xml:space="preserve">Bioinformatics </w:t>
      </w:r>
      <w:r w:rsidRPr="006F1E6F">
        <w:rPr>
          <w:noProof/>
        </w:rPr>
        <w:t>2017: 33(17): 2691-2698.</w:t>
      </w:r>
    </w:p>
    <w:p w14:paraId="7B65BC41" w14:textId="52136FED" w:rsidR="00DE23E8" w:rsidRPr="001549D3" w:rsidRDefault="00523124" w:rsidP="00654E8F">
      <w:pPr>
        <w:spacing w:before="240"/>
      </w:pPr>
      <w:r>
        <w:fldChar w:fldCharType="end"/>
      </w:r>
    </w:p>
    <w:sectPr w:rsidR="00DE23E8" w:rsidRPr="001549D3" w:rsidSect="0093429D">
      <w:headerReference w:type="even" r:id="rId9"/>
      <w:footerReference w:type="even" r:id="rId10"/>
      <w:footerReference w:type="default" r:id="rId11"/>
      <w:headerReference w:type="first" r:id="rId1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4665A" w14:textId="77777777" w:rsidR="00CA4D07" w:rsidRDefault="00CA4D07" w:rsidP="00117666">
      <w:pPr>
        <w:spacing w:after="0"/>
      </w:pPr>
      <w:r>
        <w:separator/>
      </w:r>
    </w:p>
  </w:endnote>
  <w:endnote w:type="continuationSeparator" w:id="0">
    <w:p w14:paraId="5844EFC5" w14:textId="77777777" w:rsidR="00CA4D07" w:rsidRDefault="00CA4D07"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F2F2" w14:textId="77777777" w:rsidR="00CA4D07" w:rsidRDefault="00CA4D07" w:rsidP="00117666">
      <w:pPr>
        <w:spacing w:after="0"/>
      </w:pPr>
      <w:r>
        <w:separator/>
      </w:r>
    </w:p>
  </w:footnote>
  <w:footnote w:type="continuationSeparator" w:id="0">
    <w:p w14:paraId="4204F6F0" w14:textId="77777777" w:rsidR="00CA4D07" w:rsidRDefault="00CA4D07"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624647DA"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2A7CAC"/>
    <w:multiLevelType w:val="multilevel"/>
    <w:tmpl w:val="2D740DBE"/>
    <w:numStyleLink w:val="Headings"/>
  </w:abstractNum>
  <w:abstractNum w:abstractNumId="5" w15:restartNumberingAfterBreak="0">
    <w:nsid w:val="398618CD"/>
    <w:multiLevelType w:val="multilevel"/>
    <w:tmpl w:val="2D740DBE"/>
    <w:numStyleLink w:val="Headings"/>
  </w:abstractNum>
  <w:abstractNum w:abstractNumId="6"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800540877">
    <w:abstractNumId w:val="0"/>
  </w:num>
  <w:num w:numId="2" w16cid:durableId="1885019145">
    <w:abstractNumId w:val="6"/>
  </w:num>
  <w:num w:numId="3" w16cid:durableId="682820408">
    <w:abstractNumId w:val="1"/>
  </w:num>
  <w:num w:numId="4" w16cid:durableId="1400863025">
    <w:abstractNumId w:val="7"/>
  </w:num>
  <w:num w:numId="5" w16cid:durableId="1328747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2949815">
    <w:abstractNumId w:val="3"/>
  </w:num>
  <w:num w:numId="7" w16cid:durableId="1801917223">
    <w:abstractNumId w:val="8"/>
  </w:num>
  <w:num w:numId="8" w16cid:durableId="430013029">
    <w:abstractNumId w:val="8"/>
  </w:num>
  <w:num w:numId="9" w16cid:durableId="1768112938">
    <w:abstractNumId w:val="8"/>
  </w:num>
  <w:num w:numId="10" w16cid:durableId="588389501">
    <w:abstractNumId w:val="8"/>
  </w:num>
  <w:num w:numId="11" w16cid:durableId="755521988">
    <w:abstractNumId w:val="8"/>
  </w:num>
  <w:num w:numId="12" w16cid:durableId="428889935">
    <w:abstractNumId w:val="8"/>
  </w:num>
  <w:num w:numId="13" w16cid:durableId="223875062">
    <w:abstractNumId w:val="3"/>
  </w:num>
  <w:num w:numId="14" w16cid:durableId="1251700983">
    <w:abstractNumId w:val="2"/>
  </w:num>
  <w:num w:numId="15" w16cid:durableId="715129836">
    <w:abstractNumId w:val="2"/>
  </w:num>
  <w:num w:numId="16" w16cid:durableId="533808913">
    <w:abstractNumId w:val="2"/>
  </w:num>
  <w:num w:numId="17" w16cid:durableId="1306272655">
    <w:abstractNumId w:val="2"/>
  </w:num>
  <w:num w:numId="18" w16cid:durableId="2073192509">
    <w:abstractNumId w:val="2"/>
  </w:num>
  <w:num w:numId="19" w16cid:durableId="310258844">
    <w:abstractNumId w:val="2"/>
  </w:num>
  <w:num w:numId="20" w16cid:durableId="1947301721">
    <w:abstractNumId w:val="4"/>
  </w:num>
  <w:num w:numId="21" w16cid:durableId="1732383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Respiratory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20xrte0eetpsee9xovz2dzd922atas0sdw&quot;&gt;Endnote BH Library-Converted&lt;record-ids&gt;&lt;item&gt;4543&lt;/item&gt;&lt;item&gt;5329&lt;/item&gt;&lt;item&gt;6196&lt;/item&gt;&lt;item&gt;6662&lt;/item&gt;&lt;item&gt;6663&lt;/item&gt;&lt;item&gt;6782&lt;/item&gt;&lt;item&gt;8376&lt;/item&gt;&lt;/record-ids&gt;&lt;/item&gt;&lt;/Libraries&gt;"/>
  </w:docVars>
  <w:rsids>
    <w:rsidRoot w:val="00ED20B5"/>
    <w:rsid w:val="0001436A"/>
    <w:rsid w:val="00034304"/>
    <w:rsid w:val="00035434"/>
    <w:rsid w:val="00052A14"/>
    <w:rsid w:val="00077D53"/>
    <w:rsid w:val="000A0DE6"/>
    <w:rsid w:val="000D0EE7"/>
    <w:rsid w:val="00105FD9"/>
    <w:rsid w:val="00117666"/>
    <w:rsid w:val="001549D3"/>
    <w:rsid w:val="00160065"/>
    <w:rsid w:val="00177D84"/>
    <w:rsid w:val="00214F3D"/>
    <w:rsid w:val="00267D18"/>
    <w:rsid w:val="00274347"/>
    <w:rsid w:val="002868E2"/>
    <w:rsid w:val="002869C3"/>
    <w:rsid w:val="002936E4"/>
    <w:rsid w:val="002B4A57"/>
    <w:rsid w:val="002C74CA"/>
    <w:rsid w:val="003123F4"/>
    <w:rsid w:val="003544FB"/>
    <w:rsid w:val="003D2F2D"/>
    <w:rsid w:val="00401590"/>
    <w:rsid w:val="0042343C"/>
    <w:rsid w:val="00447801"/>
    <w:rsid w:val="00452E9C"/>
    <w:rsid w:val="004735C8"/>
    <w:rsid w:val="004947A6"/>
    <w:rsid w:val="004961FF"/>
    <w:rsid w:val="005177D8"/>
    <w:rsid w:val="00517A89"/>
    <w:rsid w:val="00523124"/>
    <w:rsid w:val="005250F2"/>
    <w:rsid w:val="00593EEA"/>
    <w:rsid w:val="005A5EEE"/>
    <w:rsid w:val="006375C7"/>
    <w:rsid w:val="00654E8F"/>
    <w:rsid w:val="00660D05"/>
    <w:rsid w:val="006820B1"/>
    <w:rsid w:val="006B7D14"/>
    <w:rsid w:val="006F1E6F"/>
    <w:rsid w:val="00701727"/>
    <w:rsid w:val="0070566C"/>
    <w:rsid w:val="00714C50"/>
    <w:rsid w:val="00725A7D"/>
    <w:rsid w:val="007501BE"/>
    <w:rsid w:val="00790BB3"/>
    <w:rsid w:val="007C206C"/>
    <w:rsid w:val="00811915"/>
    <w:rsid w:val="00817DD6"/>
    <w:rsid w:val="0083759F"/>
    <w:rsid w:val="00885156"/>
    <w:rsid w:val="009151AA"/>
    <w:rsid w:val="0093429D"/>
    <w:rsid w:val="00943573"/>
    <w:rsid w:val="00964134"/>
    <w:rsid w:val="00970F7D"/>
    <w:rsid w:val="009728B1"/>
    <w:rsid w:val="00994A3D"/>
    <w:rsid w:val="009C2B12"/>
    <w:rsid w:val="00A174D9"/>
    <w:rsid w:val="00AA4D24"/>
    <w:rsid w:val="00AB6715"/>
    <w:rsid w:val="00B1671E"/>
    <w:rsid w:val="00B25EB8"/>
    <w:rsid w:val="00B37F4D"/>
    <w:rsid w:val="00C52A7B"/>
    <w:rsid w:val="00C56BAF"/>
    <w:rsid w:val="00C679AA"/>
    <w:rsid w:val="00C75972"/>
    <w:rsid w:val="00CA4D07"/>
    <w:rsid w:val="00CD066B"/>
    <w:rsid w:val="00CE4FEE"/>
    <w:rsid w:val="00D060CF"/>
    <w:rsid w:val="00DB59C3"/>
    <w:rsid w:val="00DC259A"/>
    <w:rsid w:val="00DE23E8"/>
    <w:rsid w:val="00E52377"/>
    <w:rsid w:val="00E537AD"/>
    <w:rsid w:val="00E64E17"/>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customStyle="1" w:styleId="EndNoteBibliographyTitle">
    <w:name w:val="EndNote Bibliography Title"/>
    <w:basedOn w:val="Normal"/>
    <w:link w:val="EndNoteBibliographyTitleChar"/>
    <w:rsid w:val="00523124"/>
    <w:pPr>
      <w:spacing w:after="0"/>
      <w:jc w:val="center"/>
    </w:pPr>
    <w:rPr>
      <w:rFonts w:cs="Times New Roman"/>
    </w:rPr>
  </w:style>
  <w:style w:type="character" w:customStyle="1" w:styleId="EndNoteBibliographyTitleChar">
    <w:name w:val="EndNote Bibliography Title Char"/>
    <w:basedOn w:val="DefaultParagraphFont"/>
    <w:link w:val="EndNoteBibliographyTitle"/>
    <w:rsid w:val="00523124"/>
    <w:rPr>
      <w:rFonts w:ascii="Times New Roman" w:hAnsi="Times New Roman" w:cs="Times New Roman"/>
      <w:sz w:val="24"/>
    </w:rPr>
  </w:style>
  <w:style w:type="paragraph" w:customStyle="1" w:styleId="EndNoteBibliography">
    <w:name w:val="EndNote Bibliography"/>
    <w:basedOn w:val="Normal"/>
    <w:link w:val="EndNoteBibliographyChar"/>
    <w:rsid w:val="00523124"/>
    <w:rPr>
      <w:rFonts w:cs="Times New Roman"/>
    </w:rPr>
  </w:style>
  <w:style w:type="character" w:customStyle="1" w:styleId="EndNoteBibliographyChar">
    <w:name w:val="EndNote Bibliography Char"/>
    <w:basedOn w:val="DefaultParagraphFont"/>
    <w:link w:val="EndNoteBibliography"/>
    <w:rsid w:val="00523124"/>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C:\Users\joshua.stocco\Documents\Templates\Frontiers_Word_Templates\Supplementary_Material.dotx</Template>
  <TotalTime>0</TotalTime>
  <Pages>11</Pages>
  <Words>3283</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Hobbs, Brian D.,M.D.</cp:lastModifiedBy>
  <cp:revision>3</cp:revision>
  <cp:lastPrinted>2013-10-03T12:51:00Z</cp:lastPrinted>
  <dcterms:created xsi:type="dcterms:W3CDTF">2022-05-19T20:18:00Z</dcterms:created>
  <dcterms:modified xsi:type="dcterms:W3CDTF">2022-05-19T20:18:00Z</dcterms:modified>
</cp:coreProperties>
</file>