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991B9" w14:textId="77777777" w:rsidR="00BD1EB3" w:rsidRDefault="00BD1EB3" w:rsidP="00BD1EB3">
      <w:pPr>
        <w:spacing w:line="240" w:lineRule="auto"/>
        <w:rPr>
          <w:rFonts w:ascii="Calibri" w:eastAsia="Calibri" w:hAnsi="Calibri" w:cs="Calibri"/>
        </w:rPr>
      </w:pPr>
      <w:bookmarkStart w:id="0" w:name="_Hlk91424734"/>
      <w:r w:rsidRPr="007A5B6F">
        <w:rPr>
          <w:rFonts w:ascii="Calibri" w:eastAsia="Calibri" w:hAnsi="Calibri" w:cs="Calibri"/>
          <w:b/>
          <w:sz w:val="46"/>
          <w:szCs w:val="46"/>
        </w:rPr>
        <w:t>Assessing the performance of the satellite-based precipitation products (SPP</w:t>
      </w:r>
      <w:r>
        <w:rPr>
          <w:rFonts w:ascii="Calibri" w:eastAsia="Calibri" w:hAnsi="Calibri" w:cs="Calibri"/>
          <w:b/>
          <w:sz w:val="46"/>
          <w:szCs w:val="46"/>
        </w:rPr>
        <w:t>s</w:t>
      </w:r>
      <w:r w:rsidRPr="007A5B6F">
        <w:rPr>
          <w:rFonts w:ascii="Calibri" w:eastAsia="Calibri" w:hAnsi="Calibri" w:cs="Calibri"/>
          <w:b/>
          <w:sz w:val="46"/>
          <w:szCs w:val="46"/>
        </w:rPr>
        <w:t>) in the data-sparse Himalayan terrain</w:t>
      </w:r>
      <w:r>
        <w:rPr>
          <w:rFonts w:ascii="Calibri" w:eastAsia="Calibri" w:hAnsi="Calibri" w:cs="Calibri"/>
        </w:rPr>
        <w:t xml:space="preserve"> </w:t>
      </w:r>
    </w:p>
    <w:p w14:paraId="0E3828BF" w14:textId="77777777" w:rsidR="00BD1EB3" w:rsidRDefault="00BD1EB3" w:rsidP="00BD1EB3">
      <w:pPr>
        <w:spacing w:line="240" w:lineRule="auto"/>
        <w:rPr>
          <w:rFonts w:ascii="Calibri" w:eastAsia="Calibri" w:hAnsi="Calibri" w:cs="Calibri"/>
        </w:rPr>
      </w:pPr>
      <w:r w:rsidRPr="007A5B6F">
        <w:rPr>
          <w:rFonts w:ascii="Calibri" w:eastAsia="Calibri" w:hAnsi="Calibri" w:cs="Calibri"/>
        </w:rPr>
        <w:t>Sonu Kumar</w:t>
      </w:r>
      <w:r>
        <w:rPr>
          <w:rFonts w:ascii="Calibri" w:eastAsia="Calibri" w:hAnsi="Calibri" w:cs="Calibri"/>
          <w:vertAlign w:val="superscript"/>
        </w:rPr>
        <w:t>1</w:t>
      </w:r>
      <w:r>
        <w:rPr>
          <w:rFonts w:ascii="Calibri" w:eastAsia="Calibri" w:hAnsi="Calibri" w:cs="Calibri"/>
        </w:rPr>
        <w:t xml:space="preserve">*, </w:t>
      </w:r>
      <w:r w:rsidRPr="007A5B6F">
        <w:rPr>
          <w:rFonts w:ascii="Calibri" w:eastAsia="Calibri" w:hAnsi="Calibri" w:cs="Calibri"/>
        </w:rPr>
        <w:t>Giriraj Amarnath</w:t>
      </w:r>
      <w:r>
        <w:rPr>
          <w:rFonts w:ascii="Calibri" w:eastAsia="Calibri" w:hAnsi="Calibri" w:cs="Calibri"/>
          <w:vertAlign w:val="superscript"/>
        </w:rPr>
        <w:t>2</w:t>
      </w:r>
      <w:r>
        <w:rPr>
          <w:rFonts w:ascii="Calibri" w:eastAsia="Calibri" w:hAnsi="Calibri" w:cs="Calibri"/>
        </w:rPr>
        <w:t xml:space="preserve">, </w:t>
      </w:r>
      <w:r w:rsidRPr="007A5B6F">
        <w:rPr>
          <w:rFonts w:ascii="Calibri" w:eastAsia="Calibri" w:hAnsi="Calibri" w:cs="Calibri"/>
        </w:rPr>
        <w:t>Surajit Ghosh</w:t>
      </w:r>
      <w:r>
        <w:rPr>
          <w:rFonts w:ascii="Calibri" w:eastAsia="Calibri" w:hAnsi="Calibri" w:cs="Calibri"/>
          <w:vertAlign w:val="superscript"/>
        </w:rPr>
        <w:t>2</w:t>
      </w:r>
      <w:r>
        <w:rPr>
          <w:rFonts w:ascii="Calibri" w:eastAsia="Calibri" w:hAnsi="Calibri" w:cs="Calibri"/>
        </w:rPr>
        <w:t>,</w:t>
      </w:r>
      <w:r w:rsidRPr="007A5B6F">
        <w:rPr>
          <w:rFonts w:ascii="Calibri" w:eastAsia="Calibri" w:hAnsi="Calibri" w:cs="Calibri"/>
        </w:rPr>
        <w:t xml:space="preserve"> Edward Park</w:t>
      </w:r>
      <w:r>
        <w:rPr>
          <w:rFonts w:ascii="Calibri" w:eastAsia="Calibri" w:hAnsi="Calibri" w:cs="Calibri"/>
          <w:vertAlign w:val="superscript"/>
        </w:rPr>
        <w:t>1</w:t>
      </w:r>
      <w:r>
        <w:rPr>
          <w:rFonts w:ascii="Calibri" w:eastAsia="Calibri" w:hAnsi="Calibri" w:cs="Calibri"/>
        </w:rPr>
        <w:t xml:space="preserve">*, </w:t>
      </w:r>
      <w:r w:rsidRPr="007A5B6F">
        <w:rPr>
          <w:rFonts w:ascii="Calibri" w:eastAsia="Calibri" w:hAnsi="Calibri" w:cs="Calibri"/>
        </w:rPr>
        <w:t>Triambak Baghel</w:t>
      </w:r>
      <w:r>
        <w:rPr>
          <w:rFonts w:ascii="Calibri" w:eastAsia="Calibri" w:hAnsi="Calibri" w:cs="Calibri"/>
          <w:vertAlign w:val="superscript"/>
        </w:rPr>
        <w:t>3</w:t>
      </w:r>
      <w:r>
        <w:rPr>
          <w:rFonts w:ascii="Calibri" w:eastAsia="Calibri" w:hAnsi="Calibri" w:cs="Calibri"/>
        </w:rPr>
        <w:t>,</w:t>
      </w:r>
      <w:r w:rsidRPr="007A5B6F">
        <w:rPr>
          <w:rFonts w:ascii="Calibri" w:eastAsia="Calibri" w:hAnsi="Calibri" w:cs="Calibri"/>
        </w:rPr>
        <w:t xml:space="preserve"> Wang Jingyu</w:t>
      </w:r>
      <w:r>
        <w:rPr>
          <w:rFonts w:ascii="Calibri" w:eastAsia="Calibri" w:hAnsi="Calibri" w:cs="Calibri"/>
          <w:vertAlign w:val="superscript"/>
        </w:rPr>
        <w:t>1</w:t>
      </w:r>
      <w:r>
        <w:rPr>
          <w:rFonts w:ascii="Calibri" w:eastAsia="Calibri" w:hAnsi="Calibri" w:cs="Calibri"/>
        </w:rPr>
        <w:t>, and</w:t>
      </w:r>
      <w:r w:rsidRPr="007A5B6F">
        <w:rPr>
          <w:rFonts w:ascii="Calibri" w:eastAsia="Calibri" w:hAnsi="Calibri" w:cs="Calibri"/>
        </w:rPr>
        <w:t xml:space="preserve"> Devesh Belbase</w:t>
      </w:r>
      <w:r>
        <w:rPr>
          <w:rFonts w:ascii="Calibri" w:eastAsia="Calibri" w:hAnsi="Calibri" w:cs="Calibri"/>
          <w:vertAlign w:val="superscript"/>
        </w:rPr>
        <w:t>3</w:t>
      </w:r>
    </w:p>
    <w:p w14:paraId="1B7FE641" w14:textId="77777777" w:rsidR="00BD1EB3" w:rsidRDefault="00BD1EB3" w:rsidP="00BD1EB3">
      <w:pPr>
        <w:spacing w:line="240" w:lineRule="auto"/>
        <w:rPr>
          <w:rFonts w:ascii="Calibri" w:eastAsia="Calibri" w:hAnsi="Calibri" w:cs="Calibri"/>
        </w:rPr>
      </w:pPr>
      <w:r>
        <w:rPr>
          <w:rFonts w:ascii="Calibri" w:eastAsia="Calibri" w:hAnsi="Calibri" w:cs="Calibri"/>
          <w:vertAlign w:val="superscript"/>
        </w:rPr>
        <w:t>1</w:t>
      </w:r>
      <w:r>
        <w:rPr>
          <w:rFonts w:ascii="Calibri" w:eastAsia="Calibri" w:hAnsi="Calibri" w:cs="Calibri"/>
        </w:rPr>
        <w:t xml:space="preserve"> </w:t>
      </w:r>
      <w:r w:rsidRPr="0064188A">
        <w:rPr>
          <w:rFonts w:ascii="Calibri" w:eastAsia="Calibri" w:hAnsi="Calibri" w:cs="Calibri"/>
        </w:rPr>
        <w:t>National Institute of Education (NIE), and Earth Observatory of Singapore (EOS), Nanyang Technological University (NTU), Singapore</w:t>
      </w:r>
    </w:p>
    <w:p w14:paraId="14B10E4D" w14:textId="77777777" w:rsidR="00BD1EB3" w:rsidRDefault="00BD1EB3" w:rsidP="00BD1EB3">
      <w:pPr>
        <w:spacing w:line="240" w:lineRule="auto"/>
        <w:rPr>
          <w:rFonts w:ascii="Calibri" w:eastAsia="Calibri" w:hAnsi="Calibri" w:cs="Calibri"/>
        </w:rPr>
      </w:pPr>
      <w:r>
        <w:rPr>
          <w:rFonts w:ascii="Calibri" w:eastAsia="Calibri" w:hAnsi="Calibri" w:cs="Calibri"/>
          <w:vertAlign w:val="superscript"/>
        </w:rPr>
        <w:t xml:space="preserve">2 </w:t>
      </w:r>
      <w:r w:rsidRPr="0064188A">
        <w:rPr>
          <w:rFonts w:ascii="Calibri" w:eastAsia="Calibri" w:hAnsi="Calibri" w:cs="Calibri"/>
        </w:rPr>
        <w:t>International Water Management Institute (IWMI), Sri Lanka</w:t>
      </w:r>
    </w:p>
    <w:p w14:paraId="677E6CC6" w14:textId="77777777" w:rsidR="00BD1EB3" w:rsidRDefault="00BD1EB3" w:rsidP="00BD1EB3">
      <w:pPr>
        <w:spacing w:line="240" w:lineRule="auto"/>
        <w:rPr>
          <w:rFonts w:ascii="Calibri" w:eastAsia="Calibri" w:hAnsi="Calibri" w:cs="Calibri"/>
        </w:rPr>
      </w:pPr>
      <w:r>
        <w:rPr>
          <w:rFonts w:ascii="Calibri" w:eastAsia="Calibri" w:hAnsi="Calibri" w:cs="Calibri"/>
          <w:vertAlign w:val="superscript"/>
        </w:rPr>
        <w:t xml:space="preserve">3 </w:t>
      </w:r>
      <w:r w:rsidRPr="0064188A">
        <w:rPr>
          <w:rFonts w:ascii="Calibri" w:eastAsia="Calibri" w:hAnsi="Calibri" w:cs="Calibri"/>
        </w:rPr>
        <w:t>Water Engineering and Management, Asian Institute of Technology, Pathum Thani, Thailand</w:t>
      </w:r>
    </w:p>
    <w:p w14:paraId="781FC8BC" w14:textId="77777777" w:rsidR="00BD1EB3" w:rsidRDefault="00BD1EB3" w:rsidP="00BD1EB3">
      <w:pPr>
        <w:spacing w:line="240" w:lineRule="auto"/>
        <w:rPr>
          <w:rFonts w:ascii="Calibri" w:eastAsia="Calibri" w:hAnsi="Calibri" w:cs="Calibri"/>
        </w:rPr>
      </w:pPr>
    </w:p>
    <w:p w14:paraId="7664C835" w14:textId="77777777" w:rsidR="00BD1EB3" w:rsidRDefault="00BD1EB3" w:rsidP="00BD1EB3">
      <w:pPr>
        <w:spacing w:line="240" w:lineRule="auto"/>
        <w:rPr>
          <w:rFonts w:ascii="Calibri" w:eastAsia="Calibri" w:hAnsi="Calibri" w:cs="Calibri"/>
        </w:rPr>
      </w:pPr>
      <w:r>
        <w:rPr>
          <w:rFonts w:ascii="Calibri" w:eastAsia="Calibri" w:hAnsi="Calibri" w:cs="Calibri"/>
        </w:rPr>
        <w:t xml:space="preserve"> </w:t>
      </w:r>
    </w:p>
    <w:p w14:paraId="13619976" w14:textId="77777777" w:rsidR="00BD1EB3" w:rsidRDefault="00BD1EB3" w:rsidP="00BD1EB3">
      <w:pPr>
        <w:spacing w:line="240" w:lineRule="auto"/>
        <w:rPr>
          <w:rFonts w:ascii="Calibri" w:eastAsia="Calibri" w:hAnsi="Calibri" w:cs="Calibri"/>
        </w:rPr>
      </w:pPr>
      <w:r>
        <w:rPr>
          <w:rFonts w:ascii="Calibri" w:eastAsia="Calibri" w:hAnsi="Calibri" w:cs="Calibri"/>
        </w:rPr>
        <w:t xml:space="preserve">* Corresponding authors: </w:t>
      </w:r>
      <w:r w:rsidRPr="0064188A">
        <w:rPr>
          <w:rFonts w:ascii="Calibri" w:eastAsia="Calibri" w:hAnsi="Calibri" w:cs="Calibri"/>
        </w:rPr>
        <w:t xml:space="preserve">Sonu Kumar </w:t>
      </w:r>
      <w:r>
        <w:rPr>
          <w:rFonts w:ascii="Calibri" w:eastAsia="Calibri" w:hAnsi="Calibri" w:cs="Calibri"/>
        </w:rPr>
        <w:t>(</w:t>
      </w:r>
      <w:r w:rsidRPr="0064188A">
        <w:rPr>
          <w:rFonts w:ascii="Calibri" w:eastAsia="Calibri" w:hAnsi="Calibri" w:cs="Calibri"/>
        </w:rPr>
        <w:t>sonu92585@gmail.com</w:t>
      </w:r>
      <w:r>
        <w:rPr>
          <w:rFonts w:ascii="Calibri" w:eastAsia="Calibri" w:hAnsi="Calibri" w:cs="Calibri"/>
        </w:rPr>
        <w:t xml:space="preserve">); </w:t>
      </w:r>
      <w:r w:rsidRPr="0064188A">
        <w:rPr>
          <w:rFonts w:ascii="Calibri" w:eastAsia="Calibri" w:hAnsi="Calibri" w:cs="Calibri"/>
        </w:rPr>
        <w:t>Edward Park</w:t>
      </w:r>
      <w:r>
        <w:rPr>
          <w:rFonts w:ascii="Calibri" w:eastAsia="Calibri" w:hAnsi="Calibri" w:cs="Calibri"/>
        </w:rPr>
        <w:t xml:space="preserve"> (</w:t>
      </w:r>
      <w:r w:rsidRPr="0064188A">
        <w:rPr>
          <w:rFonts w:ascii="Calibri" w:eastAsia="Calibri" w:hAnsi="Calibri" w:cs="Calibri"/>
        </w:rPr>
        <w:t>edward.park@nie.edu.sg</w:t>
      </w:r>
      <w:r>
        <w:rPr>
          <w:rFonts w:ascii="Calibri" w:eastAsia="Calibri" w:hAnsi="Calibri" w:cs="Calibri"/>
        </w:rPr>
        <w:t>).</w:t>
      </w:r>
    </w:p>
    <w:p w14:paraId="20B3F8B9" w14:textId="77777777" w:rsidR="00BD1EB3" w:rsidRDefault="00BD1EB3" w:rsidP="003A3822">
      <w:pPr>
        <w:spacing w:line="360" w:lineRule="auto"/>
      </w:pPr>
    </w:p>
    <w:p w14:paraId="20E859B9" w14:textId="4BAA1F17" w:rsidR="007468FE" w:rsidRPr="003A3822" w:rsidRDefault="00F65E90" w:rsidP="003A3822">
      <w:pPr>
        <w:pStyle w:val="Heading1"/>
        <w:spacing w:line="360" w:lineRule="auto"/>
      </w:pPr>
      <w:r w:rsidRPr="003A3822">
        <w:t>Supplementary File</w:t>
      </w:r>
    </w:p>
    <w:p w14:paraId="001FFDBB" w14:textId="25AE71CB" w:rsidR="007468FE" w:rsidRPr="003A3822" w:rsidRDefault="007468FE" w:rsidP="003A3822">
      <w:pPr>
        <w:pStyle w:val="Heading2"/>
        <w:spacing w:line="360" w:lineRule="auto"/>
        <w:rPr>
          <w:rFonts w:cs="Times New Roman"/>
        </w:rPr>
      </w:pPr>
      <w:r w:rsidRPr="003A3822">
        <w:rPr>
          <w:rFonts w:cs="Times New Roman"/>
        </w:rPr>
        <w:t xml:space="preserve">Supplementary </w:t>
      </w:r>
      <w:r w:rsidR="00D9736A">
        <w:rPr>
          <w:rFonts w:cs="Times New Roman"/>
        </w:rPr>
        <w:t>T</w:t>
      </w:r>
      <w:r w:rsidRPr="003A3822">
        <w:rPr>
          <w:rFonts w:cs="Times New Roman"/>
        </w:rPr>
        <w:t>ext</w:t>
      </w:r>
      <w:r w:rsidR="00D9736A">
        <w:rPr>
          <w:rFonts w:cs="Times New Roman"/>
        </w:rPr>
        <w:t xml:space="preserve"> </w:t>
      </w:r>
      <w:r w:rsidRPr="003A3822">
        <w:rPr>
          <w:rFonts w:cs="Times New Roman"/>
        </w:rPr>
        <w:t xml:space="preserve">1: </w:t>
      </w:r>
      <w:r w:rsidR="003A3822" w:rsidRPr="003A3822">
        <w:rPr>
          <w:rFonts w:cs="Times New Roman"/>
          <w:color w:val="000000"/>
        </w:rPr>
        <w:t xml:space="preserve">Observed hydro-meteorological data and </w:t>
      </w:r>
      <w:r w:rsidRPr="003A3822">
        <w:rPr>
          <w:rFonts w:cs="Times New Roman"/>
        </w:rPr>
        <w:t>Reanalysis-based Potential Evapotranspiration (RPET)</w:t>
      </w:r>
    </w:p>
    <w:p w14:paraId="0441FEF4" w14:textId="373BC1FE" w:rsidR="003A3822" w:rsidRPr="003A3822" w:rsidRDefault="008F79C9" w:rsidP="003A3822">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G</w:t>
      </w:r>
      <w:r w:rsidR="007468FE" w:rsidRPr="007468FE">
        <w:rPr>
          <w:rFonts w:ascii="Times New Roman" w:eastAsia="Times New Roman" w:hAnsi="Times New Roman" w:cs="Times New Roman"/>
          <w:color w:val="000000"/>
          <w:sz w:val="24"/>
          <w:szCs w:val="24"/>
        </w:rPr>
        <w:t>auge</w:t>
      </w:r>
      <w:r>
        <w:rPr>
          <w:rFonts w:ascii="Times New Roman" w:eastAsia="Times New Roman" w:hAnsi="Times New Roman" w:cs="Times New Roman"/>
          <w:color w:val="000000"/>
          <w:sz w:val="24"/>
          <w:szCs w:val="24"/>
        </w:rPr>
        <w:t>-</w:t>
      </w:r>
      <w:r w:rsidR="007468FE" w:rsidRPr="007468FE">
        <w:rPr>
          <w:rFonts w:ascii="Times New Roman" w:eastAsia="Times New Roman" w:hAnsi="Times New Roman" w:cs="Times New Roman"/>
          <w:color w:val="000000"/>
          <w:sz w:val="24"/>
          <w:szCs w:val="24"/>
        </w:rPr>
        <w:t xml:space="preserve">based observed rainfall (2003–2018) for 18 rain gauge stations and discharge (2003–2014) for Khokana stream gauge station (station number 550) as an outlet of </w:t>
      </w:r>
      <w:r w:rsidR="007468FE" w:rsidRPr="003A3822">
        <w:rPr>
          <w:rFonts w:ascii="Times New Roman" w:eastAsia="Times New Roman" w:hAnsi="Times New Roman" w:cs="Times New Roman"/>
          <w:color w:val="000000"/>
          <w:sz w:val="24"/>
          <w:szCs w:val="24"/>
        </w:rPr>
        <w:t xml:space="preserve">the </w:t>
      </w:r>
      <w:r w:rsidR="007468FE" w:rsidRPr="007468FE">
        <w:rPr>
          <w:rFonts w:ascii="Times New Roman" w:eastAsia="Times New Roman" w:hAnsi="Times New Roman" w:cs="Times New Roman"/>
          <w:color w:val="000000"/>
          <w:sz w:val="24"/>
          <w:szCs w:val="24"/>
        </w:rPr>
        <w:t>basin were obtained from the Department of Hydrology and Meteorology (DHM), Nepal. All gauge-based observed rainfall with fewer missing values (less than 5%) within and nearby</w:t>
      </w:r>
      <w:r>
        <w:rPr>
          <w:rFonts w:ascii="Times New Roman" w:eastAsia="Times New Roman" w:hAnsi="Times New Roman" w:cs="Times New Roman"/>
          <w:color w:val="000000"/>
          <w:sz w:val="24"/>
          <w:szCs w:val="24"/>
        </w:rPr>
        <w:t xml:space="preserve"> the</w:t>
      </w:r>
      <w:r w:rsidR="007468FE" w:rsidRPr="007468FE">
        <w:rPr>
          <w:rFonts w:ascii="Times New Roman" w:eastAsia="Times New Roman" w:hAnsi="Times New Roman" w:cs="Times New Roman"/>
          <w:color w:val="000000"/>
          <w:sz w:val="24"/>
          <w:szCs w:val="24"/>
        </w:rPr>
        <w:t xml:space="preserve"> study</w:t>
      </w:r>
      <w:r w:rsidR="007468FE" w:rsidRPr="003A3822">
        <w:rPr>
          <w:rFonts w:ascii="Times New Roman" w:eastAsia="Times New Roman" w:hAnsi="Times New Roman" w:cs="Times New Roman"/>
          <w:color w:val="000000"/>
          <w:sz w:val="24"/>
          <w:szCs w:val="24"/>
        </w:rPr>
        <w:t>-</w:t>
      </w:r>
      <w:r w:rsidR="007468FE" w:rsidRPr="007468FE">
        <w:rPr>
          <w:rFonts w:ascii="Times New Roman" w:eastAsia="Times New Roman" w:hAnsi="Times New Roman" w:cs="Times New Roman"/>
          <w:color w:val="000000"/>
          <w:sz w:val="24"/>
          <w:szCs w:val="24"/>
        </w:rPr>
        <w:t xml:space="preserve">selected basin were </w:t>
      </w:r>
      <w:r w:rsidRPr="007468FE">
        <w:rPr>
          <w:rFonts w:ascii="Times New Roman" w:eastAsia="Times New Roman" w:hAnsi="Times New Roman" w:cs="Times New Roman"/>
          <w:color w:val="000000"/>
          <w:sz w:val="24"/>
          <w:szCs w:val="24"/>
        </w:rPr>
        <w:t>selected</w:t>
      </w:r>
      <w:r w:rsidR="007468FE" w:rsidRPr="007468FE">
        <w:rPr>
          <w:rFonts w:ascii="Times New Roman" w:eastAsia="Times New Roman" w:hAnsi="Times New Roman" w:cs="Times New Roman"/>
          <w:color w:val="000000"/>
          <w:sz w:val="24"/>
          <w:szCs w:val="24"/>
        </w:rPr>
        <w:t xml:space="preserve"> for </w:t>
      </w:r>
      <w:r w:rsidR="00546519" w:rsidRPr="007468FE">
        <w:rPr>
          <w:rFonts w:ascii="Times New Roman" w:eastAsia="Times New Roman" w:hAnsi="Times New Roman" w:cs="Times New Roman"/>
          <w:color w:val="000000"/>
          <w:sz w:val="24"/>
          <w:szCs w:val="24"/>
        </w:rPr>
        <w:t>evaluation (</w:t>
      </w:r>
      <w:r w:rsidR="007468FE" w:rsidRPr="007468FE">
        <w:rPr>
          <w:rFonts w:ascii="Times New Roman" w:eastAsia="Times New Roman" w:hAnsi="Times New Roman" w:cs="Times New Roman"/>
          <w:color w:val="000000"/>
          <w:sz w:val="24"/>
          <w:szCs w:val="24"/>
        </w:rPr>
        <w:t xml:space="preserve">refer to </w:t>
      </w:r>
      <w:r w:rsidR="007468FE" w:rsidRPr="00C05782">
        <w:rPr>
          <w:rFonts w:ascii="Times New Roman" w:eastAsia="Times New Roman" w:hAnsi="Times New Roman" w:cs="Times New Roman"/>
          <w:color w:val="0070C0"/>
          <w:sz w:val="24"/>
          <w:szCs w:val="24"/>
        </w:rPr>
        <w:t xml:space="preserve">Fig. </w:t>
      </w:r>
      <w:r w:rsidR="00BA3E0F">
        <w:rPr>
          <w:rFonts w:ascii="Times New Roman" w:eastAsia="Times New Roman" w:hAnsi="Times New Roman" w:cs="Times New Roman"/>
          <w:color w:val="0070C0"/>
          <w:sz w:val="24"/>
          <w:szCs w:val="24"/>
        </w:rPr>
        <w:t>1</w:t>
      </w:r>
      <w:r w:rsidR="00444D6C" w:rsidRPr="00C05782">
        <w:rPr>
          <w:rFonts w:ascii="Times New Roman" w:eastAsia="Times New Roman" w:hAnsi="Times New Roman" w:cs="Times New Roman"/>
          <w:color w:val="0070C0"/>
          <w:sz w:val="24"/>
          <w:szCs w:val="24"/>
        </w:rPr>
        <w:t>a</w:t>
      </w:r>
      <w:r w:rsidR="007468FE" w:rsidRPr="007468FE">
        <w:rPr>
          <w:rFonts w:ascii="Times New Roman" w:eastAsia="Times New Roman" w:hAnsi="Times New Roman" w:cs="Times New Roman"/>
          <w:color w:val="000000"/>
          <w:sz w:val="24"/>
          <w:szCs w:val="24"/>
        </w:rPr>
        <w:t xml:space="preserve">). The observed precipitation </w:t>
      </w:r>
      <w:r w:rsidR="00D9736A">
        <w:rPr>
          <w:rFonts w:ascii="Times New Roman" w:eastAsia="Times New Roman" w:hAnsi="Times New Roman" w:cs="Times New Roman"/>
          <w:color w:val="000000"/>
          <w:sz w:val="24"/>
          <w:szCs w:val="24"/>
        </w:rPr>
        <w:t>for Simat Khola River Basin at</w:t>
      </w:r>
      <w:r w:rsidR="00D9736A" w:rsidRPr="007468FE">
        <w:rPr>
          <w:rFonts w:ascii="Times New Roman" w:eastAsia="Times New Roman" w:hAnsi="Times New Roman" w:cs="Times New Roman"/>
          <w:color w:val="000000"/>
          <w:sz w:val="24"/>
          <w:szCs w:val="24"/>
        </w:rPr>
        <w:t xml:space="preserve"> </w:t>
      </w:r>
      <w:r w:rsidR="007468FE" w:rsidRPr="007468FE">
        <w:rPr>
          <w:rFonts w:ascii="Times New Roman" w:eastAsia="Times New Roman" w:hAnsi="Times New Roman" w:cs="Times New Roman"/>
          <w:color w:val="000000"/>
          <w:sz w:val="24"/>
          <w:szCs w:val="24"/>
        </w:rPr>
        <w:t xml:space="preserve">the daily, monthly, and yearly time scales </w:t>
      </w:r>
      <w:r w:rsidR="00862623">
        <w:rPr>
          <w:rFonts w:ascii="Times New Roman" w:eastAsia="Times New Roman" w:hAnsi="Times New Roman" w:cs="Times New Roman"/>
          <w:color w:val="000000"/>
          <w:sz w:val="24"/>
          <w:szCs w:val="24"/>
        </w:rPr>
        <w:t xml:space="preserve">was used </w:t>
      </w:r>
      <w:r w:rsidR="007468FE" w:rsidRPr="007468FE">
        <w:rPr>
          <w:rFonts w:ascii="Times New Roman" w:eastAsia="Times New Roman" w:hAnsi="Times New Roman" w:cs="Times New Roman"/>
          <w:color w:val="000000"/>
          <w:sz w:val="24"/>
          <w:szCs w:val="24"/>
        </w:rPr>
        <w:t xml:space="preserve">to analyze </w:t>
      </w:r>
      <w:r w:rsidR="00862623">
        <w:rPr>
          <w:rFonts w:ascii="Times New Roman" w:eastAsia="Times New Roman" w:hAnsi="Times New Roman" w:cs="Times New Roman"/>
          <w:color w:val="000000"/>
          <w:sz w:val="24"/>
          <w:szCs w:val="24"/>
        </w:rPr>
        <w:t xml:space="preserve">the </w:t>
      </w:r>
      <w:r w:rsidR="007468FE" w:rsidRPr="007468FE">
        <w:rPr>
          <w:rFonts w:ascii="Times New Roman" w:eastAsia="Times New Roman" w:hAnsi="Times New Roman" w:cs="Times New Roman"/>
          <w:color w:val="000000"/>
          <w:sz w:val="24"/>
          <w:szCs w:val="24"/>
        </w:rPr>
        <w:t xml:space="preserve">consistency and temporal variation in precipitation </w:t>
      </w:r>
      <w:r w:rsidR="007468FE" w:rsidRPr="00C05782">
        <w:rPr>
          <w:rFonts w:ascii="Times New Roman" w:eastAsia="Times New Roman" w:hAnsi="Times New Roman" w:cs="Times New Roman"/>
          <w:color w:val="000000" w:themeColor="text1"/>
          <w:sz w:val="24"/>
          <w:szCs w:val="24"/>
        </w:rPr>
        <w:t>(</w:t>
      </w:r>
      <w:r w:rsidR="00FC3F3A" w:rsidRPr="000203B9">
        <w:rPr>
          <w:rFonts w:ascii="Times New Roman" w:eastAsia="Times New Roman" w:hAnsi="Times New Roman" w:cs="Times New Roman"/>
          <w:color w:val="0070C0"/>
          <w:sz w:val="24"/>
          <w:szCs w:val="24"/>
        </w:rPr>
        <w:t>S</w:t>
      </w:r>
      <w:r w:rsidR="007468FE" w:rsidRPr="000203B9">
        <w:rPr>
          <w:rFonts w:ascii="Times New Roman" w:eastAsia="Times New Roman" w:hAnsi="Times New Roman" w:cs="Times New Roman"/>
          <w:color w:val="0070C0"/>
          <w:sz w:val="24"/>
          <w:szCs w:val="24"/>
        </w:rPr>
        <w:t xml:space="preserve">upplementary Fig. </w:t>
      </w:r>
      <w:r w:rsidR="00961F8E">
        <w:rPr>
          <w:rFonts w:ascii="Times New Roman" w:eastAsia="Times New Roman" w:hAnsi="Times New Roman" w:cs="Times New Roman"/>
          <w:color w:val="0070C0"/>
          <w:sz w:val="24"/>
          <w:szCs w:val="24"/>
        </w:rPr>
        <w:t>S</w:t>
      </w:r>
      <w:r w:rsidR="007468FE" w:rsidRPr="000203B9">
        <w:rPr>
          <w:rFonts w:ascii="Times New Roman" w:eastAsia="Times New Roman" w:hAnsi="Times New Roman" w:cs="Times New Roman"/>
          <w:color w:val="0070C0"/>
          <w:sz w:val="24"/>
          <w:szCs w:val="24"/>
        </w:rPr>
        <w:t>1</w:t>
      </w:r>
      <w:r w:rsidR="007468FE" w:rsidRPr="00C05782">
        <w:rPr>
          <w:rFonts w:ascii="Times New Roman" w:eastAsia="Times New Roman" w:hAnsi="Times New Roman" w:cs="Times New Roman"/>
          <w:color w:val="000000" w:themeColor="text1"/>
          <w:sz w:val="24"/>
          <w:szCs w:val="24"/>
        </w:rPr>
        <w:t>).</w:t>
      </w:r>
      <w:r w:rsidR="003D6180">
        <w:rPr>
          <w:rFonts w:ascii="Times New Roman" w:eastAsia="Times New Roman" w:hAnsi="Times New Roman" w:cs="Times New Roman"/>
          <w:color w:val="000000" w:themeColor="text1"/>
          <w:sz w:val="24"/>
          <w:szCs w:val="24"/>
        </w:rPr>
        <w:t xml:space="preserve"> </w:t>
      </w:r>
      <w:r w:rsidR="007468FE" w:rsidRPr="007468FE">
        <w:rPr>
          <w:rFonts w:ascii="Times New Roman" w:eastAsia="Times New Roman" w:hAnsi="Times New Roman" w:cs="Times New Roman"/>
          <w:color w:val="000000"/>
          <w:sz w:val="24"/>
          <w:szCs w:val="24"/>
        </w:rPr>
        <w:t>The Thi</w:t>
      </w:r>
      <w:r>
        <w:rPr>
          <w:rFonts w:ascii="Times New Roman" w:eastAsia="Times New Roman" w:hAnsi="Times New Roman" w:cs="Times New Roman"/>
          <w:color w:val="000000"/>
          <w:sz w:val="24"/>
          <w:szCs w:val="24"/>
        </w:rPr>
        <w:t>es</w:t>
      </w:r>
      <w:r w:rsidR="007468FE" w:rsidRPr="007468FE">
        <w:rPr>
          <w:rFonts w:ascii="Times New Roman" w:eastAsia="Times New Roman" w:hAnsi="Times New Roman" w:cs="Times New Roman"/>
          <w:color w:val="000000"/>
          <w:sz w:val="24"/>
          <w:szCs w:val="24"/>
        </w:rPr>
        <w:t xml:space="preserve">sen Polygon (TP) method, widely accepted, was employed to estimate the daily areal precipitation across the basin from point gauge-based observed rainfall. The period of missing value was excluded for comparing the gauge-based rainfall with SPPs to </w:t>
      </w:r>
      <w:r w:rsidR="00862623" w:rsidRPr="007468FE">
        <w:rPr>
          <w:rFonts w:ascii="Times New Roman" w:eastAsia="Times New Roman" w:hAnsi="Times New Roman" w:cs="Times New Roman"/>
          <w:color w:val="000000"/>
          <w:sz w:val="24"/>
          <w:szCs w:val="24"/>
        </w:rPr>
        <w:t>prevent</w:t>
      </w:r>
      <w:r w:rsidR="007468FE" w:rsidRPr="007468FE">
        <w:rPr>
          <w:rFonts w:ascii="Times New Roman" w:eastAsia="Times New Roman" w:hAnsi="Times New Roman" w:cs="Times New Roman"/>
          <w:color w:val="000000"/>
          <w:sz w:val="24"/>
          <w:szCs w:val="24"/>
        </w:rPr>
        <w:t xml:space="preserve"> interpolation</w:t>
      </w:r>
      <w:r w:rsidR="00862623">
        <w:rPr>
          <w:rFonts w:ascii="Times New Roman" w:eastAsia="Times New Roman" w:hAnsi="Times New Roman" w:cs="Times New Roman"/>
          <w:color w:val="000000"/>
          <w:sz w:val="24"/>
          <w:szCs w:val="24"/>
        </w:rPr>
        <w:t>-related uncertainty</w:t>
      </w:r>
      <w:r w:rsidR="007468FE" w:rsidRPr="007468FE">
        <w:rPr>
          <w:rFonts w:ascii="Times New Roman" w:eastAsia="Times New Roman" w:hAnsi="Times New Roman" w:cs="Times New Roman"/>
          <w:color w:val="000000"/>
          <w:sz w:val="24"/>
          <w:szCs w:val="24"/>
        </w:rPr>
        <w:t xml:space="preserve">. There was a missing value </w:t>
      </w:r>
      <w:r w:rsidR="00546519" w:rsidRPr="007468FE">
        <w:rPr>
          <w:rFonts w:ascii="Times New Roman" w:eastAsia="Times New Roman" w:hAnsi="Times New Roman" w:cs="Times New Roman"/>
          <w:color w:val="000000"/>
          <w:sz w:val="24"/>
          <w:szCs w:val="24"/>
        </w:rPr>
        <w:t>in</w:t>
      </w:r>
      <w:r w:rsidR="007468FE" w:rsidRPr="007468FE">
        <w:rPr>
          <w:rFonts w:ascii="Times New Roman" w:eastAsia="Times New Roman" w:hAnsi="Times New Roman" w:cs="Times New Roman"/>
          <w:color w:val="000000"/>
          <w:sz w:val="24"/>
          <w:szCs w:val="24"/>
        </w:rPr>
        <w:t xml:space="preserve"> the daily discharge from 2008 to 2009. Therefore, available discharge from 2003 to 2007 and 2010 to 2014 was used for calibration and validation of the hydrological model</w:t>
      </w:r>
      <w:r w:rsidR="00862623">
        <w:rPr>
          <w:rFonts w:ascii="Times New Roman" w:eastAsia="Times New Roman" w:hAnsi="Times New Roman" w:cs="Times New Roman"/>
          <w:color w:val="000000"/>
          <w:sz w:val="24"/>
          <w:szCs w:val="24"/>
        </w:rPr>
        <w:t xml:space="preserve"> respectively</w:t>
      </w:r>
      <w:r w:rsidR="007468FE" w:rsidRPr="007468FE">
        <w:rPr>
          <w:rFonts w:ascii="Times New Roman" w:eastAsia="Times New Roman" w:hAnsi="Times New Roman" w:cs="Times New Roman"/>
          <w:color w:val="000000"/>
          <w:sz w:val="24"/>
          <w:szCs w:val="24"/>
        </w:rPr>
        <w:t>.</w:t>
      </w:r>
      <w:r w:rsidR="003A3822" w:rsidRPr="003A3822">
        <w:rPr>
          <w:rFonts w:ascii="Times New Roman" w:eastAsia="Times New Roman" w:hAnsi="Times New Roman" w:cs="Times New Roman"/>
          <w:sz w:val="24"/>
          <w:szCs w:val="24"/>
        </w:rPr>
        <w:t xml:space="preserve"> </w:t>
      </w:r>
    </w:p>
    <w:p w14:paraId="2CE856F4" w14:textId="4A04C72E" w:rsidR="00F33BD8" w:rsidRPr="003A3822" w:rsidRDefault="00F33BD8" w:rsidP="003A3822">
      <w:pPr>
        <w:spacing w:after="0" w:line="360" w:lineRule="auto"/>
        <w:jc w:val="both"/>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lastRenderedPageBreak/>
        <w:t>The latest version</w:t>
      </w:r>
      <w:r w:rsidR="00D9736A">
        <w:rPr>
          <w:rFonts w:ascii="Times New Roman" w:eastAsia="Times New Roman" w:hAnsi="Times New Roman" w:cs="Times New Roman"/>
          <w:color w:val="000000"/>
          <w:sz w:val="24"/>
          <w:szCs w:val="24"/>
        </w:rPr>
        <w:t xml:space="preserve"> of</w:t>
      </w:r>
      <w:r w:rsidR="00D9736A" w:rsidRPr="003A3822">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 xml:space="preserve">ECMWF reanalysis (ERA5), </w:t>
      </w:r>
      <w:r w:rsidR="00ED1E5E">
        <w:rPr>
          <w:rFonts w:ascii="Times New Roman" w:eastAsia="Times New Roman" w:hAnsi="Times New Roman" w:cs="Times New Roman"/>
          <w:color w:val="000000"/>
          <w:sz w:val="24"/>
          <w:szCs w:val="24"/>
        </w:rPr>
        <w:t>offers</w:t>
      </w:r>
      <w:r w:rsidR="00ED1E5E" w:rsidRPr="003A3822">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 xml:space="preserve">a wide range of climate parameters globally at 0.25° x 0.25° spatial resolution </w:t>
      </w:r>
      <w:r w:rsidR="00ED1E5E">
        <w:rPr>
          <w:rFonts w:ascii="Times New Roman" w:eastAsia="Times New Roman" w:hAnsi="Times New Roman" w:cs="Times New Roman"/>
          <w:color w:val="000000"/>
          <w:sz w:val="24"/>
          <w:szCs w:val="24"/>
        </w:rPr>
        <w:t>with</w:t>
      </w:r>
      <w:r w:rsidR="00ED1E5E" w:rsidRPr="003A3822">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 xml:space="preserve">sufficiently long temporal coverage (from 1950 to the present). At present, ERA5 has completely replaced the ERA-Interim reanalysis. ERA5 is prepared by combining all model results with observed gauge data from the entire world to </w:t>
      </w:r>
      <w:r w:rsidR="00ED1E5E" w:rsidRPr="003A3822">
        <w:rPr>
          <w:rFonts w:ascii="Times New Roman" w:eastAsia="Times New Roman" w:hAnsi="Times New Roman" w:cs="Times New Roman"/>
          <w:color w:val="000000"/>
          <w:sz w:val="24"/>
          <w:szCs w:val="24"/>
        </w:rPr>
        <w:t>deliver</w:t>
      </w:r>
      <w:r w:rsidRPr="003A3822">
        <w:rPr>
          <w:rFonts w:ascii="Times New Roman" w:eastAsia="Times New Roman" w:hAnsi="Times New Roman" w:cs="Times New Roman"/>
          <w:color w:val="000000"/>
          <w:sz w:val="24"/>
          <w:szCs w:val="24"/>
        </w:rPr>
        <w:t xml:space="preserve"> complete and consistent climate and weather data globally</w:t>
      </w:r>
      <w:r w:rsidR="00546519" w:rsidRPr="00546519">
        <w:rPr>
          <w:rFonts w:ascii="Times New Roman" w:eastAsia="Times New Roman" w:hAnsi="Times New Roman" w:cs="Times New Roman"/>
          <w:color w:val="00B0F0"/>
          <w:sz w:val="24"/>
          <w:szCs w:val="24"/>
        </w:rPr>
        <w:fldChar w:fldCharType="begin"/>
      </w:r>
      <w:r w:rsidR="001328AA">
        <w:rPr>
          <w:rFonts w:ascii="Times New Roman" w:eastAsia="Times New Roman" w:hAnsi="Times New Roman" w:cs="Times New Roman"/>
          <w:color w:val="00B0F0"/>
          <w:sz w:val="24"/>
          <w:szCs w:val="24"/>
        </w:rPr>
        <w:instrText xml:space="preserve"> ADDIN EN.CITE &lt;EndNote&gt;&lt;Cite&gt;&lt;Author&gt;Hersbach&lt;/Author&gt;&lt;Year&gt;2020&lt;/Year&gt;&lt;RecNum&gt;44&lt;/RecNum&gt;&lt;DisplayText&gt;&lt;style face="superscript"&gt;1&lt;/style&gt;&lt;/DisplayText&gt;&lt;record&gt;&lt;rec-number&gt;44&lt;/rec-number&gt;&lt;foreign-keys&gt;&lt;key app="EN" db-id="a2ettrfdiarx0oepxvn5pds1d9z5saxdz2dz" timestamp="1639594773"&gt;44&lt;/key&gt;&lt;/foreign-keys&gt;&lt;ref-type name="Journal Article"&gt;17&lt;/ref-type&gt;&lt;contributors&gt;&lt;authors&gt;&lt;author&gt;Hersbach, Hans&lt;/author&gt;&lt;author&gt;Bell, Bill&lt;/author&gt;&lt;author&gt;Berrisford, Paul&lt;/author&gt;&lt;author&gt;Hirahara, Shoji&lt;/author&gt;&lt;author&gt;Horányi, András&lt;/author&gt;&lt;author&gt;Muñoz‐Sabater, Joaquín&lt;/author&gt;&lt;author&gt;Nicolas, Julien&lt;/author&gt;&lt;author&gt;Peubey, Carole&lt;/author&gt;&lt;author&gt;Radu, Raluca&lt;/author&gt;&lt;author&gt;Schepers, Dinand&lt;/author&gt;&lt;/authors&gt;&lt;/contributors&gt;&lt;titles&gt;&lt;title&gt;The ERA5 global reanalysis&lt;/title&gt;&lt;secondary-title&gt;Quarterly Journal of the Royal Meteorological Society&lt;/secondary-title&gt;&lt;/titles&gt;&lt;periodical&gt;&lt;full-title&gt;Quarterly Journal of the Royal Meteorological Society&lt;/full-title&gt;&lt;/periodical&gt;&lt;pages&gt;1999-2049&lt;/pages&gt;&lt;volume&gt;146&lt;/volume&gt;&lt;number&gt;730&lt;/number&gt;&lt;dates&gt;&lt;year&gt;2020&lt;/year&gt;&lt;/dates&gt;&lt;isbn&gt;0035-9009&lt;/isbn&gt;&lt;urls&gt;&lt;/urls&gt;&lt;/record&gt;&lt;/Cite&gt;&lt;/EndNote&gt;</w:instrText>
      </w:r>
      <w:r w:rsidR="00546519" w:rsidRPr="00546519">
        <w:rPr>
          <w:rFonts w:ascii="Times New Roman" w:eastAsia="Times New Roman" w:hAnsi="Times New Roman" w:cs="Times New Roman"/>
          <w:color w:val="00B0F0"/>
          <w:sz w:val="24"/>
          <w:szCs w:val="24"/>
        </w:rPr>
        <w:fldChar w:fldCharType="separate"/>
      </w:r>
      <w:r w:rsidR="001328AA" w:rsidRPr="001328AA">
        <w:rPr>
          <w:rFonts w:ascii="Times New Roman" w:eastAsia="Times New Roman" w:hAnsi="Times New Roman" w:cs="Times New Roman"/>
          <w:noProof/>
          <w:color w:val="00B0F0"/>
          <w:sz w:val="24"/>
          <w:szCs w:val="24"/>
          <w:vertAlign w:val="superscript"/>
        </w:rPr>
        <w:t>1</w:t>
      </w:r>
      <w:r w:rsidR="00546519" w:rsidRPr="00546519">
        <w:rPr>
          <w:rFonts w:ascii="Times New Roman" w:eastAsia="Times New Roman" w:hAnsi="Times New Roman" w:cs="Times New Roman"/>
          <w:color w:val="00B0F0"/>
          <w:sz w:val="24"/>
          <w:szCs w:val="24"/>
        </w:rPr>
        <w:fldChar w:fldCharType="end"/>
      </w:r>
      <w:r w:rsidRPr="003A3822">
        <w:rPr>
          <w:rFonts w:ascii="Times New Roman" w:eastAsia="Times New Roman" w:hAnsi="Times New Roman" w:cs="Times New Roman"/>
          <w:color w:val="000000"/>
          <w:sz w:val="24"/>
          <w:szCs w:val="24"/>
        </w:rPr>
        <w:t xml:space="preserve">. In this study, Potential Evapotranspiration was downloaded at an hourly time scale for a selected study period (2003–2018). The total evapotranspiration was calculated from hourly datasets by taking the sum of evapotranspiration at every hour for one day. After converting the hourly data to daily, </w:t>
      </w:r>
      <w:r w:rsidR="00D9736A">
        <w:rPr>
          <w:rFonts w:ascii="Times New Roman" w:eastAsia="Times New Roman" w:hAnsi="Times New Roman" w:cs="Times New Roman"/>
          <w:color w:val="000000"/>
          <w:sz w:val="24"/>
          <w:szCs w:val="24"/>
        </w:rPr>
        <w:t xml:space="preserve">the </w:t>
      </w:r>
      <w:r w:rsidRPr="003A3822">
        <w:rPr>
          <w:rFonts w:ascii="Times New Roman" w:eastAsia="Times New Roman" w:hAnsi="Times New Roman" w:cs="Times New Roman"/>
          <w:color w:val="000000"/>
          <w:sz w:val="24"/>
          <w:szCs w:val="24"/>
        </w:rPr>
        <w:t xml:space="preserve">areal average total daily evapotranspiration was extracted for the entire </w:t>
      </w:r>
      <w:r w:rsidR="00D9736A">
        <w:rPr>
          <w:rFonts w:ascii="Times New Roman" w:eastAsia="Times New Roman" w:hAnsi="Times New Roman" w:cs="Times New Roman"/>
          <w:color w:val="000000"/>
          <w:sz w:val="24"/>
          <w:szCs w:val="24"/>
        </w:rPr>
        <w:t>basin</w:t>
      </w:r>
      <w:r w:rsidR="00D9736A" w:rsidRPr="003A3822">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using Python programming.</w:t>
      </w:r>
    </w:p>
    <w:p w14:paraId="59FC3974" w14:textId="7FA59B70" w:rsidR="00F33BD8" w:rsidRPr="003A3822" w:rsidRDefault="00F33BD8" w:rsidP="003A3822">
      <w:pPr>
        <w:pStyle w:val="Heading2"/>
        <w:spacing w:line="360" w:lineRule="auto"/>
        <w:rPr>
          <w:rFonts w:cs="Times New Roman"/>
        </w:rPr>
      </w:pPr>
      <w:r w:rsidRPr="003A3822">
        <w:rPr>
          <w:rFonts w:cs="Times New Roman"/>
        </w:rPr>
        <w:t xml:space="preserve">Supplementary </w:t>
      </w:r>
      <w:r w:rsidR="005649E7">
        <w:rPr>
          <w:rFonts w:cs="Times New Roman"/>
        </w:rPr>
        <w:t>T</w:t>
      </w:r>
      <w:r w:rsidR="005649E7" w:rsidRPr="003A3822">
        <w:rPr>
          <w:rFonts w:cs="Times New Roman"/>
        </w:rPr>
        <w:t>ext</w:t>
      </w:r>
      <w:r w:rsidR="005649E7">
        <w:rPr>
          <w:rFonts w:cs="Times New Roman"/>
        </w:rPr>
        <w:t xml:space="preserve"> </w:t>
      </w:r>
      <w:r w:rsidR="005649E7" w:rsidRPr="003A3822">
        <w:rPr>
          <w:rFonts w:cs="Times New Roman"/>
        </w:rPr>
        <w:t>2</w:t>
      </w:r>
      <w:r w:rsidRPr="003A3822">
        <w:rPr>
          <w:rFonts w:cs="Times New Roman"/>
        </w:rPr>
        <w:t xml:space="preserve">: </w:t>
      </w:r>
      <w:r w:rsidRPr="003A3822">
        <w:rPr>
          <w:rStyle w:val="Heading1Char"/>
          <w:rFonts w:eastAsiaTheme="majorEastAsia"/>
          <w:b/>
          <w:bCs/>
        </w:rPr>
        <w:t>Satellite-based Precipitation Products (SPPs)</w:t>
      </w:r>
    </w:p>
    <w:p w14:paraId="09257CDE" w14:textId="7A09CADC" w:rsidR="00F33BD8" w:rsidRPr="003A3822" w:rsidRDefault="00F33BD8" w:rsidP="003A3822">
      <w:pPr>
        <w:pStyle w:val="NormalWeb"/>
        <w:spacing w:before="0" w:beforeAutospacing="0" w:after="0" w:afterAutospacing="0" w:line="360" w:lineRule="auto"/>
        <w:jc w:val="both"/>
      </w:pPr>
      <w:r w:rsidRPr="003A3822">
        <w:rPr>
          <w:color w:val="000000"/>
        </w:rPr>
        <w:t xml:space="preserve">A total of eight most widely-used </w:t>
      </w:r>
      <w:r w:rsidR="00D9736A" w:rsidRPr="003A3822">
        <w:rPr>
          <w:color w:val="000000"/>
        </w:rPr>
        <w:t>publicly</w:t>
      </w:r>
      <w:r w:rsidRPr="003A3822">
        <w:rPr>
          <w:color w:val="000000"/>
        </w:rPr>
        <w:t xml:space="preserve"> available SPPs — CHIRPS, CMORPH (V02), IMERG_Early (V06), IMERG_Late (V06), IMERG_Final (V06), PERSIANN, PERSIANN_CCS, and PERSIANN_CDR — were selected</w:t>
      </w:r>
      <w:r w:rsidR="00D9736A">
        <w:rPr>
          <w:color w:val="000000"/>
        </w:rPr>
        <w:t>, with</w:t>
      </w:r>
      <w:r w:rsidRPr="003A3822">
        <w:rPr>
          <w:color w:val="000000"/>
        </w:rPr>
        <w:t xml:space="preserve"> </w:t>
      </w:r>
      <w:r w:rsidR="00712896">
        <w:rPr>
          <w:color w:val="000000"/>
        </w:rPr>
        <w:t xml:space="preserve">characteristics such </w:t>
      </w:r>
      <w:r w:rsidRPr="003A3822">
        <w:rPr>
          <w:color w:val="000000"/>
        </w:rPr>
        <w:t>as temporal resolutions, spatial resolutions, spatial and temporal coverage, and latency of datasets.</w:t>
      </w:r>
    </w:p>
    <w:p w14:paraId="7E33F5E2" w14:textId="16B2060A" w:rsidR="00F33BD8" w:rsidRPr="003A3822" w:rsidRDefault="00F33BD8" w:rsidP="003A3822">
      <w:pPr>
        <w:pStyle w:val="NormalWeb"/>
        <w:spacing w:before="0" w:beforeAutospacing="0" w:after="0" w:afterAutospacing="0" w:line="360" w:lineRule="auto"/>
        <w:jc w:val="both"/>
      </w:pPr>
      <w:r w:rsidRPr="003A3822">
        <w:rPr>
          <w:color w:val="000000"/>
        </w:rPr>
        <w:t>CHIRPS (</w:t>
      </w:r>
      <w:r w:rsidRPr="003A3822">
        <w:rPr>
          <w:color w:val="000000"/>
          <w:shd w:val="clear" w:color="auto" w:fill="FFFFFF"/>
        </w:rPr>
        <w:t>Climate Hazards Group InfraRed</w:t>
      </w:r>
      <w:r w:rsidR="003D6180">
        <w:rPr>
          <w:color w:val="000000"/>
          <w:shd w:val="clear" w:color="auto" w:fill="FFFFFF"/>
        </w:rPr>
        <w:t xml:space="preserve"> </w:t>
      </w:r>
      <w:r w:rsidRPr="003A3822">
        <w:rPr>
          <w:color w:val="000000"/>
          <w:shd w:val="clear" w:color="auto" w:fill="FFFFFF"/>
        </w:rPr>
        <w:t>Precipitation</w:t>
      </w:r>
      <w:r w:rsidR="003D6180">
        <w:rPr>
          <w:color w:val="000000"/>
          <w:shd w:val="clear" w:color="auto" w:fill="FFFFFF"/>
        </w:rPr>
        <w:t xml:space="preserve"> </w:t>
      </w:r>
      <w:r w:rsidRPr="003A3822">
        <w:rPr>
          <w:color w:val="000000"/>
          <w:shd w:val="clear" w:color="auto" w:fill="FFFFFF"/>
        </w:rPr>
        <w:t>with Station data)</w:t>
      </w:r>
      <w:r w:rsidRPr="003A3822">
        <w:rPr>
          <w:color w:val="000000"/>
        </w:rPr>
        <w:t xml:space="preserve"> is a freely available advanced precipitation dataset from 1981 to the near present. </w:t>
      </w:r>
      <w:r w:rsidR="00712896">
        <w:rPr>
          <w:color w:val="000000"/>
        </w:rPr>
        <w:t>It was d</w:t>
      </w:r>
      <w:r w:rsidRPr="003A3822">
        <w:rPr>
          <w:color w:val="000000"/>
        </w:rPr>
        <w:t>eveloped by the United States Geological Survey Earth Resources Observation and Science Center (USGS-EROSC) and Santa Barbara Climate Hazards Group at the University of California</w:t>
      </w:r>
      <w:r w:rsidR="00712896">
        <w:rPr>
          <w:color w:val="000000"/>
        </w:rPr>
        <w:t xml:space="preserve"> to</w:t>
      </w:r>
      <w:r w:rsidRPr="003A3822">
        <w:rPr>
          <w:color w:val="000000"/>
        </w:rPr>
        <w:t xml:space="preserve"> </w:t>
      </w:r>
      <w:r w:rsidR="00712896">
        <w:rPr>
          <w:color w:val="000000"/>
        </w:rPr>
        <w:t>offer</w:t>
      </w:r>
      <w:r w:rsidR="00712896" w:rsidRPr="003A3822">
        <w:rPr>
          <w:color w:val="000000"/>
        </w:rPr>
        <w:t xml:space="preserve"> </w:t>
      </w:r>
      <w:r w:rsidRPr="003A3822">
        <w:rPr>
          <w:color w:val="000000"/>
        </w:rPr>
        <w:t xml:space="preserve">inclusive, consistent, reliable, up-to-date datasets for real-time application </w:t>
      </w:r>
      <w:r w:rsidR="00ED1E5E">
        <w:rPr>
          <w:color w:val="000000"/>
        </w:rPr>
        <w:t>(</w:t>
      </w:r>
      <w:r w:rsidRPr="003A3822">
        <w:rPr>
          <w:color w:val="000000"/>
        </w:rPr>
        <w:t>including trend analysis and seasonal drought analysis</w:t>
      </w:r>
      <w:r w:rsidR="00ED1E5E">
        <w:rPr>
          <w:color w:val="000000"/>
        </w:rPr>
        <w:t>)</w:t>
      </w:r>
      <w:r w:rsidRPr="003A3822">
        <w:rPr>
          <w:color w:val="000000"/>
        </w:rPr>
        <w:t>. It is generated at 0.05° × 0.05° spatial and daily temporal resolution</w:t>
      </w:r>
      <w:r w:rsidR="00712896">
        <w:rPr>
          <w:color w:val="000000"/>
        </w:rPr>
        <w:t>.</w:t>
      </w:r>
      <w:r w:rsidRPr="003A3822">
        <w:rPr>
          <w:color w:val="000000"/>
        </w:rPr>
        <w:t xml:space="preserve"> </w:t>
      </w:r>
      <w:r w:rsidR="00712896">
        <w:rPr>
          <w:color w:val="000000"/>
        </w:rPr>
        <w:t>This is achieved by</w:t>
      </w:r>
      <w:r w:rsidR="00712896" w:rsidRPr="003A3822">
        <w:rPr>
          <w:color w:val="000000"/>
        </w:rPr>
        <w:t xml:space="preserve"> </w:t>
      </w:r>
      <w:r w:rsidRPr="003A3822">
        <w:rPr>
          <w:color w:val="000000"/>
        </w:rPr>
        <w:t xml:space="preserve">combining monthly precipitation datasets from Climate Hazards Group Precipitation Climatology (CH-GCP), quasi-global geostationary thermal infrared satellite observations, Tropical Rainfall Monitoring Mission (TRMM) product, atmospheric model precipitation fields from the National Oceanic and Atmospheric Administration (NOAA), Climate Forecast System (CFS), and observed precipitation </w:t>
      </w:r>
      <w:r w:rsidR="003C7D6F" w:rsidRPr="00C05782">
        <w:rPr>
          <w:color w:val="00B0F0"/>
          <w:vertAlign w:val="superscript"/>
        </w:rPr>
        <w:t>2-4</w:t>
      </w:r>
      <w:r w:rsidRPr="003A3822">
        <w:rPr>
          <w:color w:val="000000"/>
        </w:rPr>
        <w:t xml:space="preserve">. </w:t>
      </w:r>
    </w:p>
    <w:p w14:paraId="2A6CE9DF" w14:textId="40234F85" w:rsidR="00F33BD8" w:rsidRPr="003A3822" w:rsidRDefault="00F33BD8" w:rsidP="003A3822">
      <w:pPr>
        <w:pStyle w:val="NormalWeb"/>
        <w:spacing w:before="0" w:beforeAutospacing="0" w:after="0" w:afterAutospacing="0" w:line="360" w:lineRule="auto"/>
        <w:jc w:val="both"/>
      </w:pPr>
      <w:r w:rsidRPr="003A3822">
        <w:rPr>
          <w:color w:val="000000"/>
        </w:rPr>
        <w:t>NOAA CPC Morphing Technique (CMORPH)</w:t>
      </w:r>
      <w:r w:rsidR="003C7D6F" w:rsidRPr="00C05782">
        <w:rPr>
          <w:color w:val="00B0F0"/>
          <w:vertAlign w:val="superscript"/>
        </w:rPr>
        <w:t>5</w:t>
      </w:r>
      <w:r w:rsidRPr="003A3822">
        <w:rPr>
          <w:color w:val="000000"/>
        </w:rPr>
        <w:t xml:space="preserve"> is a very high spatial (8 km at the equator) and temporal (30 minutes) resolution precipitation estimate. It is derived from low orbiter satellite microwave observations, geostationary satellite IR data, passive microwaves aboard the Defense Meteorological Satellite Program (DMSP 13, 14 &amp; 15), the NOAA-15, 16, 17 &amp; 18, Advanced Microwave Sounding Unit B and E and TRMM Microwave Imager aboard (TMI) NASA's Aqua </w:t>
      </w:r>
      <w:r w:rsidRPr="003A3822">
        <w:rPr>
          <w:color w:val="000000"/>
        </w:rPr>
        <w:lastRenderedPageBreak/>
        <w:t xml:space="preserve">and TRMM spacecraft, respectively. Furthermore, CMORPH datasets are available after 18 hours of real-time. In this study, CMORPH V1.0 data were downloaded at 0.25° and daily spatial and temporal resolution, respectively. </w:t>
      </w:r>
    </w:p>
    <w:p w14:paraId="2F54D2C6" w14:textId="6093BBD8" w:rsidR="00F33BD8" w:rsidRPr="00C05782" w:rsidRDefault="00F33BD8" w:rsidP="003A3822">
      <w:pPr>
        <w:pStyle w:val="NormalWeb"/>
        <w:spacing w:before="0" w:beforeAutospacing="0" w:after="0" w:afterAutospacing="0" w:line="360" w:lineRule="auto"/>
        <w:jc w:val="both"/>
        <w:rPr>
          <w:color w:val="000000"/>
        </w:rPr>
      </w:pPr>
      <w:r w:rsidRPr="003A3822">
        <w:rPr>
          <w:color w:val="000000"/>
        </w:rPr>
        <w:t xml:space="preserve">Integrated Multi-Satellite Retrievals for GPM (IMERG) precipitation datasets are created by combining all </w:t>
      </w:r>
      <w:r w:rsidR="00712896">
        <w:rPr>
          <w:color w:val="000000"/>
        </w:rPr>
        <w:t xml:space="preserve">available </w:t>
      </w:r>
      <w:r w:rsidRPr="003A3822">
        <w:rPr>
          <w:color w:val="000000"/>
        </w:rPr>
        <w:t xml:space="preserve">data from the GPM satellite constellation. To provide extensive temporal coverage of precipitation data, both precipitations — estimated during the TRMM Era (2000–2015) — and current precipitation — estimated using GPM satellite (2014 to present) — </w:t>
      </w:r>
      <w:r w:rsidR="00712896">
        <w:rPr>
          <w:color w:val="000000"/>
        </w:rPr>
        <w:t>have been</w:t>
      </w:r>
      <w:r w:rsidR="00712896" w:rsidRPr="003A3822">
        <w:rPr>
          <w:color w:val="000000"/>
        </w:rPr>
        <w:t xml:space="preserve"> </w:t>
      </w:r>
      <w:r w:rsidRPr="003A3822">
        <w:rPr>
          <w:color w:val="000000"/>
        </w:rPr>
        <w:t>merged in the latest version of IMERG data (IMERG V06)</w:t>
      </w:r>
      <w:r w:rsidR="00C05782">
        <w:rPr>
          <w:color w:val="00B0F0"/>
          <w:vertAlign w:val="superscript"/>
        </w:rPr>
        <w:t xml:space="preserve"> </w:t>
      </w:r>
      <w:r w:rsidR="003C7D6F">
        <w:rPr>
          <w:color w:val="00B0F0"/>
          <w:vertAlign w:val="superscript"/>
        </w:rPr>
        <w:t>6</w:t>
      </w:r>
      <w:r w:rsidRPr="003A3822">
        <w:rPr>
          <w:color w:val="0070C0"/>
        </w:rPr>
        <w:t>.</w:t>
      </w:r>
      <w:r w:rsidRPr="003A3822">
        <w:rPr>
          <w:color w:val="000000"/>
        </w:rPr>
        <w:t xml:space="preserve"> IMERG provides a total of three types of products, namely IMERG-Early, IMERG-Late, and IMERG-Final for different users after </w:t>
      </w:r>
      <w:r w:rsidR="00712896">
        <w:rPr>
          <w:color w:val="000000"/>
        </w:rPr>
        <w:t xml:space="preserve">observations of </w:t>
      </w:r>
      <w:r w:rsidRPr="003A3822">
        <w:rPr>
          <w:color w:val="000000"/>
        </w:rPr>
        <w:t>4 hours, 14 hours, and 3.5 months</w:t>
      </w:r>
      <w:r w:rsidR="00712896">
        <w:rPr>
          <w:color w:val="000000"/>
        </w:rPr>
        <w:t xml:space="preserve"> </w:t>
      </w:r>
      <w:r w:rsidRPr="003A3822">
        <w:rPr>
          <w:color w:val="000000"/>
        </w:rPr>
        <w:t>at 0.1° x 0.1° spatial resolution with 90°S to 90°N global coverage. For this study, daily accumulated IMERG-Early V06 (</w:t>
      </w:r>
      <w:r w:rsidR="00232E6C" w:rsidRPr="003A3822">
        <w:rPr>
          <w:color w:val="000000"/>
        </w:rPr>
        <w:t>henceforth</w:t>
      </w:r>
      <w:r w:rsidRPr="003A3822">
        <w:rPr>
          <w:color w:val="000000"/>
        </w:rPr>
        <w:t xml:space="preserve"> referred to as IMERG_Early), IMERG-Late V06 (hereafter IMERG_Late), and IMERG-Final V06 (</w:t>
      </w:r>
      <w:r w:rsidR="00232E6C" w:rsidRPr="003A3822">
        <w:rPr>
          <w:color w:val="000000"/>
        </w:rPr>
        <w:t>henceforth</w:t>
      </w:r>
      <w:r w:rsidRPr="003A3822">
        <w:rPr>
          <w:color w:val="000000"/>
        </w:rPr>
        <w:t xml:space="preserve"> IMERG_Final) were downloaded for the selected period of study from the links listed in </w:t>
      </w:r>
      <w:r w:rsidRPr="000203B9">
        <w:rPr>
          <w:color w:val="0070C0"/>
        </w:rPr>
        <w:t xml:space="preserve">Table </w:t>
      </w:r>
      <w:r w:rsidR="00C05782">
        <w:rPr>
          <w:color w:val="0070C0"/>
        </w:rPr>
        <w:t>2</w:t>
      </w:r>
      <w:r w:rsidRPr="003A3822">
        <w:rPr>
          <w:color w:val="000000"/>
        </w:rPr>
        <w:t>. There are two types of precipitation estimates available in the IMERG: HQprecipitation (High-Quality precipitation from all available passive microwave sources) and precipitationCal (Precipitation</w:t>
      </w:r>
      <w:r w:rsidR="00232E6C">
        <w:rPr>
          <w:color w:val="000000"/>
        </w:rPr>
        <w:t xml:space="preserve"> — </w:t>
      </w:r>
      <w:r w:rsidRPr="003A3822">
        <w:rPr>
          <w:color w:val="000000"/>
        </w:rPr>
        <w:t xml:space="preserve">combined microwave-IR </w:t>
      </w:r>
      <w:r w:rsidR="00232E6C">
        <w:rPr>
          <w:color w:val="000000"/>
        </w:rPr>
        <w:t xml:space="preserve">— </w:t>
      </w:r>
      <w:r w:rsidRPr="003A3822">
        <w:rPr>
          <w:color w:val="000000"/>
        </w:rPr>
        <w:t>estimate with climatological calibration). This study has considered the calibrated products (precipitationCal) to improve the datasets</w:t>
      </w:r>
      <w:r w:rsidR="00546519" w:rsidRPr="00546519">
        <w:rPr>
          <w:color w:val="00B0F0"/>
        </w:rPr>
        <w:fldChar w:fldCharType="begin"/>
      </w:r>
      <w:r w:rsidR="001328AA">
        <w:rPr>
          <w:color w:val="00B0F0"/>
        </w:rPr>
        <w:instrText xml:space="preserve"> ADDIN EN.CITE &lt;EndNote&gt;&lt;Cite&gt;&lt;Author&gt;Huffman&lt;/Author&gt;&lt;Year&gt;2015&lt;/Year&gt;&lt;RecNum&gt;43&lt;/RecNum&gt;&lt;DisplayText&gt;&lt;style face="superscript"&gt;2,3&lt;/style&gt;&lt;/DisplayText&gt;&lt;record&gt;&lt;rec-number&gt;43&lt;/rec-number&gt;&lt;foreign-keys&gt;&lt;key app="EN" db-id="a2ettrfdiarx0oepxvn5pds1d9z5saxdz2dz" timestamp="1639594532"&gt;43&lt;/key&gt;&lt;/foreign-keys&gt;&lt;ref-type name="Journal Article"&gt;17&lt;/ref-type&gt;&lt;contributors&gt;&lt;authors&gt;&lt;author&gt;Huffman, George J&lt;/author&gt;&lt;author&gt;Bolvin, David T&lt;/author&gt;&lt;author&gt;Nelkin, Eric J&lt;/author&gt;&lt;author&gt;Tan, Jackson&lt;/author&gt;&lt;/authors&gt;&lt;/contributors&gt;&lt;titles&gt;&lt;title&gt;Integrated Multi-satellitE Retrievals for GPM (IMERG) technical documentation&lt;/title&gt;&lt;secondary-title&gt;NASA/GSFC Code&lt;/secondary-title&gt;&lt;/titles&gt;&lt;periodical&gt;&lt;full-title&gt;NASA/GSFC Code&lt;/full-title&gt;&lt;/periodical&gt;&lt;pages&gt;2019&lt;/pages&gt;&lt;volume&gt;612&lt;/volume&gt;&lt;number&gt;47&lt;/number&gt;&lt;dates&gt;&lt;year&gt;2015&lt;/year&gt;&lt;/dates&gt;&lt;urls&gt;&lt;/urls&gt;&lt;/record&gt;&lt;/Cite&gt;&lt;Cite&gt;&lt;Author&gt;Beck&lt;/Author&gt;&lt;Year&gt;2017&lt;/Year&gt;&lt;RecNum&gt;26&lt;/RecNum&gt;&lt;record&gt;&lt;rec-number&gt;26&lt;/rec-number&gt;&lt;foreign-keys&gt;&lt;key app="EN" db-id="dv9ts5fx9ewpxcewswxvf2tew9xz0w0vzwz2" timestamp="1616293324"&gt;26&lt;/key&gt;&lt;/foreign-keys&gt;&lt;ref-type name="Journal Article"&gt;17&lt;/ref-type&gt;&lt;contributors&gt;&lt;authors&gt;&lt;author&gt;Beck, Hylke E&lt;/author&gt;&lt;author&gt;Van Dijk, Albert IJM&lt;/author&gt;&lt;author&gt;Levizzani, Vincenzo&lt;/author&gt;&lt;author&gt;Schellekens, Jaap&lt;/author&gt;&lt;author&gt;Miralles, Diego G&lt;/author&gt;&lt;author&gt;Martens, Brecht&lt;/author&gt;&lt;author&gt;Roo, Ad de&lt;/author&gt;&lt;/authors&gt;&lt;/contributors&gt;&lt;titles&gt;&lt;title&gt;MSWEP: 3-hourly 0.25 global gridded precipitation (1979–2015) by merging gauge, satellite, and reanalysis data&lt;/title&gt;&lt;secondary-title&gt;Hydrology and Earth System Sciences&lt;/secondary-title&gt;&lt;/titles&gt;&lt;periodical&gt;&lt;full-title&gt;Hydrology and Earth System Sciences&lt;/full-title&gt;&lt;/periodical&gt;&lt;pages&gt;589-615&lt;/pages&gt;&lt;volume&gt;21&lt;/volume&gt;&lt;number&gt;1&lt;/number&gt;&lt;dates&gt;&lt;year&gt;2017&lt;/year&gt;&lt;/dates&gt;&lt;isbn&gt;1027-5606&lt;/isbn&gt;&lt;urls&gt;&lt;/urls&gt;&lt;/record&gt;&lt;/Cite&gt;&lt;/EndNote&gt;</w:instrText>
      </w:r>
      <w:r w:rsidR="00546519" w:rsidRPr="00546519">
        <w:rPr>
          <w:color w:val="00B0F0"/>
        </w:rPr>
        <w:fldChar w:fldCharType="separate"/>
      </w:r>
      <w:r w:rsidR="00D90C00">
        <w:rPr>
          <w:noProof/>
          <w:color w:val="00B0F0"/>
          <w:vertAlign w:val="superscript"/>
        </w:rPr>
        <w:t>6,7</w:t>
      </w:r>
      <w:r w:rsidR="00546519" w:rsidRPr="00546519">
        <w:rPr>
          <w:color w:val="00B0F0"/>
        </w:rPr>
        <w:fldChar w:fldCharType="end"/>
      </w:r>
      <w:r w:rsidRPr="00C05782">
        <w:rPr>
          <w:color w:val="000000" w:themeColor="text1"/>
        </w:rPr>
        <w:t>.</w:t>
      </w:r>
    </w:p>
    <w:p w14:paraId="6426C9B3" w14:textId="461CD40A" w:rsidR="00F33BD8" w:rsidRPr="003A3822" w:rsidRDefault="00F33BD8" w:rsidP="003A3822">
      <w:pPr>
        <w:pStyle w:val="NormalWeb"/>
        <w:spacing w:before="0" w:beforeAutospacing="0" w:after="0" w:afterAutospacing="0" w:line="360" w:lineRule="auto"/>
        <w:jc w:val="both"/>
      </w:pPr>
      <w:r w:rsidRPr="003A3822">
        <w:rPr>
          <w:color w:val="000000"/>
        </w:rPr>
        <w:t>PERSIANN (Precipitation Estimation from Remotely Sensed Information using Artificial Neural Networks)</w:t>
      </w:r>
      <w:r w:rsidR="003D6180">
        <w:rPr>
          <w:color w:val="000000"/>
        </w:rPr>
        <w:t xml:space="preserve"> </w:t>
      </w:r>
      <w:r w:rsidRPr="003A3822">
        <w:rPr>
          <w:color w:val="000000"/>
        </w:rPr>
        <w:t xml:space="preserve">are available from </w:t>
      </w:r>
      <w:r w:rsidR="00F06194" w:rsidRPr="00F06194">
        <w:rPr>
          <w:color w:val="000000"/>
        </w:rPr>
        <w:t>2003</w:t>
      </w:r>
      <w:r w:rsidRPr="003A3822">
        <w:rPr>
          <w:color w:val="000000"/>
        </w:rPr>
        <w:t xml:space="preserve"> with a spatial resolution at 0.25° x 0.25° and at 1hour temporal resolution with 50°S to 50°N global coverage. The neural network approximation method is used </w:t>
      </w:r>
      <w:r w:rsidR="00232E6C">
        <w:rPr>
          <w:color w:val="000000"/>
        </w:rPr>
        <w:t>in estimating</w:t>
      </w:r>
      <w:r w:rsidRPr="003A3822">
        <w:rPr>
          <w:color w:val="000000"/>
        </w:rPr>
        <w:t xml:space="preserve"> the precipitation rate from infrared brightness temperature images provided by geostationary satellites (i.e., GOES-8, GOES-10, GMS-5, Metsat-6, and Metsat-7)</w:t>
      </w:r>
      <w:r w:rsidR="00D90C00">
        <w:rPr>
          <w:color w:val="00B0F0"/>
          <w:vertAlign w:val="superscript"/>
        </w:rPr>
        <w:t>8</w:t>
      </w:r>
      <w:r w:rsidR="00546519" w:rsidRPr="00C05782">
        <w:rPr>
          <w:color w:val="000000" w:themeColor="text1"/>
        </w:rPr>
        <w:t>.</w:t>
      </w:r>
    </w:p>
    <w:p w14:paraId="3F14B4B7" w14:textId="1D91B9EB" w:rsidR="00F33BD8" w:rsidRPr="003A3822" w:rsidRDefault="00F33BD8" w:rsidP="003A3822">
      <w:pPr>
        <w:pStyle w:val="NormalWeb"/>
        <w:spacing w:before="0" w:beforeAutospacing="0" w:after="0" w:afterAutospacing="0" w:line="360" w:lineRule="auto"/>
        <w:jc w:val="both"/>
      </w:pPr>
      <w:r w:rsidRPr="003A3822">
        <w:rPr>
          <w:color w:val="000000"/>
        </w:rPr>
        <w:t xml:space="preserve">PERSIANN-CCS (PERSIANN-Cloud Classification System) provides real-time precipitation datasets at 0.04° x 0.04° spatial and 1hour temporal resolution with 60°S to 60°N global coverage. The system uses the classification of cloud-patch features based on cloud height, areal extent, and variability of texture estimated from satellite imagery. </w:t>
      </w:r>
      <w:r w:rsidR="00232E6C">
        <w:rPr>
          <w:color w:val="000000"/>
        </w:rPr>
        <w:t>Next</w:t>
      </w:r>
      <w:r w:rsidRPr="003A3822">
        <w:rPr>
          <w:color w:val="000000"/>
        </w:rPr>
        <w:t>, precipitation values are assigned to each pixel cloud based on a specific curve describing the relationship between rain rate and brightness temperature</w:t>
      </w:r>
      <w:r w:rsidR="00FF5FDF" w:rsidRPr="00C05782">
        <w:rPr>
          <w:color w:val="00B0F0"/>
          <w:vertAlign w:val="superscript"/>
        </w:rPr>
        <w:t>9</w:t>
      </w:r>
      <w:r w:rsidR="00546519" w:rsidRPr="00C05782">
        <w:rPr>
          <w:color w:val="000000" w:themeColor="text1"/>
        </w:rPr>
        <w:t>.</w:t>
      </w:r>
    </w:p>
    <w:p w14:paraId="18659E69" w14:textId="76DD75C4" w:rsidR="00F33BD8" w:rsidRPr="003A3822" w:rsidRDefault="00F33BD8" w:rsidP="003A3822">
      <w:pPr>
        <w:pStyle w:val="NormalWeb"/>
        <w:spacing w:before="0" w:beforeAutospacing="0" w:after="0" w:afterAutospacing="0" w:line="360" w:lineRule="auto"/>
        <w:jc w:val="both"/>
      </w:pPr>
      <w:r w:rsidRPr="003A3822">
        <w:rPr>
          <w:color w:val="000000"/>
        </w:rPr>
        <w:t xml:space="preserve">The PERSIANN-CDR (Precipitation Estimation from Remotely Sensed Information using Artificial Neural Networks - Climate Data Record) dataset has been developed to provide long term precipitation data from </w:t>
      </w:r>
      <w:r w:rsidR="008D2F0A">
        <w:rPr>
          <w:color w:val="000000"/>
        </w:rPr>
        <w:t>January 1</w:t>
      </w:r>
      <w:r w:rsidR="00182EE6">
        <w:rPr>
          <w:color w:val="000000"/>
        </w:rPr>
        <w:t>,</w:t>
      </w:r>
      <w:r w:rsidR="008D2F0A">
        <w:rPr>
          <w:color w:val="000000"/>
        </w:rPr>
        <w:t xml:space="preserve"> </w:t>
      </w:r>
      <w:r w:rsidR="00182EE6" w:rsidRPr="003A3822">
        <w:rPr>
          <w:color w:val="000000"/>
        </w:rPr>
        <w:t>1983,</w:t>
      </w:r>
      <w:r w:rsidRPr="003A3822">
        <w:rPr>
          <w:color w:val="000000"/>
        </w:rPr>
        <w:t xml:space="preserve"> to the present, at 0.25° x 0.25° spatial and daily </w:t>
      </w:r>
      <w:r w:rsidRPr="003A3822">
        <w:rPr>
          <w:color w:val="000000"/>
        </w:rPr>
        <w:lastRenderedPageBreak/>
        <w:t xml:space="preserve">temporal resolution with the 60°N to 60°S global coverage. </w:t>
      </w:r>
      <w:r w:rsidR="00182EE6">
        <w:rPr>
          <w:color w:val="000000"/>
        </w:rPr>
        <w:t>It offers</w:t>
      </w:r>
      <w:r w:rsidRPr="003A3822">
        <w:rPr>
          <w:color w:val="000000"/>
        </w:rPr>
        <w:t xml:space="preserve"> consistent, long-term, high-resolution, and global precipitation data for studying the changes and trends in daily precipitation, especially extreme precipitation events, due to climate change and natural variability</w:t>
      </w:r>
      <w:r w:rsidR="003C7D6F" w:rsidRPr="00297F47">
        <w:rPr>
          <w:color w:val="00B0F0"/>
          <w:vertAlign w:val="superscript"/>
        </w:rPr>
        <w:t>11</w:t>
      </w:r>
      <w:r w:rsidR="00546519" w:rsidRPr="00297F47">
        <w:rPr>
          <w:color w:val="000000" w:themeColor="text1"/>
        </w:rPr>
        <w:t>.</w:t>
      </w:r>
    </w:p>
    <w:p w14:paraId="5E391FD2" w14:textId="23AF4EDD" w:rsidR="003A3822" w:rsidRPr="003A3822" w:rsidRDefault="00F33BD8" w:rsidP="003A3822">
      <w:pPr>
        <w:pStyle w:val="MDPI22heading2"/>
        <w:spacing w:before="0" w:after="0" w:line="360" w:lineRule="auto"/>
        <w:ind w:left="0"/>
        <w:jc w:val="both"/>
        <w:rPr>
          <w:rFonts w:ascii="Times New Roman" w:hAnsi="Times New Roman"/>
          <w:i w:val="0"/>
          <w:iCs/>
          <w:sz w:val="24"/>
          <w:szCs w:val="24"/>
        </w:rPr>
      </w:pPr>
      <w:r w:rsidRPr="003A3822">
        <w:rPr>
          <w:rFonts w:ascii="Times New Roman" w:hAnsi="Times New Roman"/>
          <w:i w:val="0"/>
          <w:iCs/>
          <w:sz w:val="24"/>
          <w:szCs w:val="24"/>
        </w:rPr>
        <w:t>PERSIANN</w:t>
      </w:r>
      <w:r w:rsidR="00FF5FDF">
        <w:rPr>
          <w:rFonts w:ascii="Times New Roman" w:hAnsi="Times New Roman"/>
          <w:i w:val="0"/>
          <w:snapToGrid/>
          <w:color w:val="00B0F0"/>
          <w:sz w:val="24"/>
          <w:szCs w:val="24"/>
          <w:vertAlign w:val="superscript"/>
          <w:lang w:eastAsia="en-US" w:bidi="ar-SA"/>
        </w:rPr>
        <w:t>8</w:t>
      </w:r>
      <w:r w:rsidR="00546519" w:rsidRPr="00297F47">
        <w:rPr>
          <w:rFonts w:ascii="Times New Roman" w:hAnsi="Times New Roman"/>
          <w:i w:val="0"/>
          <w:snapToGrid/>
          <w:color w:val="000000" w:themeColor="text1"/>
          <w:sz w:val="24"/>
          <w:szCs w:val="24"/>
          <w:lang w:eastAsia="en-US" w:bidi="ar-SA"/>
        </w:rPr>
        <w:t>,</w:t>
      </w:r>
      <w:r w:rsidR="00546519">
        <w:rPr>
          <w:rFonts w:ascii="Times New Roman" w:hAnsi="Times New Roman"/>
          <w:i w:val="0"/>
          <w:snapToGrid/>
          <w:color w:val="00B0F0"/>
          <w:sz w:val="24"/>
          <w:szCs w:val="24"/>
          <w:lang w:eastAsia="en-US" w:bidi="ar-SA"/>
        </w:rPr>
        <w:t xml:space="preserve"> </w:t>
      </w:r>
      <w:r w:rsidRPr="003A3822">
        <w:rPr>
          <w:rFonts w:ascii="Times New Roman" w:hAnsi="Times New Roman"/>
          <w:i w:val="0"/>
          <w:iCs/>
          <w:sz w:val="24"/>
          <w:szCs w:val="24"/>
        </w:rPr>
        <w:t>PERSIANN-CCS</w:t>
      </w:r>
      <w:r w:rsidR="00FF5FDF">
        <w:rPr>
          <w:rFonts w:ascii="Times New Roman" w:hAnsi="Times New Roman"/>
          <w:i w:val="0"/>
          <w:snapToGrid/>
          <w:color w:val="00B0F0"/>
          <w:sz w:val="24"/>
          <w:szCs w:val="24"/>
          <w:vertAlign w:val="superscript"/>
          <w:lang w:eastAsia="en-US" w:bidi="ar-SA"/>
        </w:rPr>
        <w:t>9</w:t>
      </w:r>
      <w:r w:rsidR="00546519" w:rsidRPr="00297F47">
        <w:rPr>
          <w:rFonts w:ascii="Times New Roman" w:hAnsi="Times New Roman"/>
          <w:i w:val="0"/>
          <w:snapToGrid/>
          <w:color w:val="00B0F0"/>
          <w:sz w:val="24"/>
          <w:szCs w:val="24"/>
          <w:vertAlign w:val="superscript"/>
          <w:lang w:eastAsia="en-US" w:bidi="ar-SA"/>
        </w:rPr>
        <w:t xml:space="preserve"> </w:t>
      </w:r>
      <w:r w:rsidRPr="003A3822">
        <w:rPr>
          <w:rFonts w:ascii="Times New Roman" w:hAnsi="Times New Roman"/>
          <w:i w:val="0"/>
          <w:iCs/>
          <w:sz w:val="24"/>
          <w:szCs w:val="24"/>
        </w:rPr>
        <w:t>and PERSIANN-CDR</w:t>
      </w:r>
      <w:r w:rsidR="003C7D6F" w:rsidRPr="00297F47">
        <w:rPr>
          <w:rFonts w:ascii="Times New Roman" w:hAnsi="Times New Roman"/>
          <w:i w:val="0"/>
          <w:snapToGrid/>
          <w:color w:val="00B0F0"/>
          <w:sz w:val="24"/>
          <w:szCs w:val="24"/>
          <w:vertAlign w:val="superscript"/>
          <w:lang w:eastAsia="en-US" w:bidi="ar-SA"/>
        </w:rPr>
        <w:t>1</w:t>
      </w:r>
      <w:r w:rsidR="00FF5FDF">
        <w:rPr>
          <w:rFonts w:ascii="Times New Roman" w:hAnsi="Times New Roman"/>
          <w:i w:val="0"/>
          <w:snapToGrid/>
          <w:color w:val="00B0F0"/>
          <w:sz w:val="24"/>
          <w:szCs w:val="24"/>
          <w:vertAlign w:val="superscript"/>
          <w:lang w:eastAsia="en-US" w:bidi="ar-SA"/>
        </w:rPr>
        <w:t>0</w:t>
      </w:r>
      <w:r w:rsidRPr="00F62BD4">
        <w:rPr>
          <w:rFonts w:ascii="Times New Roman" w:hAnsi="Times New Roman"/>
          <w:i w:val="0"/>
          <w:snapToGrid/>
          <w:color w:val="00B0F0"/>
          <w:sz w:val="24"/>
          <w:szCs w:val="24"/>
          <w:lang w:eastAsia="en-US" w:bidi="ar-SA"/>
        </w:rPr>
        <w:t xml:space="preserve"> </w:t>
      </w:r>
      <w:r w:rsidRPr="003A3822">
        <w:rPr>
          <w:rFonts w:ascii="Times New Roman" w:hAnsi="Times New Roman"/>
          <w:i w:val="0"/>
          <w:iCs/>
          <w:sz w:val="24"/>
          <w:szCs w:val="24"/>
        </w:rPr>
        <w:t xml:space="preserve">have been developed by the Center for Hydrometeorology and Remote Sensing (CHRS) at the University of California, Irvine (UCI). </w:t>
      </w:r>
      <w:r w:rsidR="00182EE6">
        <w:rPr>
          <w:rFonts w:ascii="Times New Roman" w:hAnsi="Times New Roman"/>
          <w:i w:val="0"/>
          <w:iCs/>
          <w:sz w:val="24"/>
          <w:szCs w:val="24"/>
        </w:rPr>
        <w:t>For</w:t>
      </w:r>
      <w:r w:rsidR="00182EE6" w:rsidRPr="003A3822">
        <w:rPr>
          <w:rFonts w:ascii="Times New Roman" w:hAnsi="Times New Roman"/>
          <w:i w:val="0"/>
          <w:iCs/>
          <w:sz w:val="24"/>
          <w:szCs w:val="24"/>
        </w:rPr>
        <w:t xml:space="preserve"> </w:t>
      </w:r>
      <w:r w:rsidRPr="003A3822">
        <w:rPr>
          <w:rFonts w:ascii="Times New Roman" w:hAnsi="Times New Roman"/>
          <w:i w:val="0"/>
          <w:iCs/>
          <w:sz w:val="24"/>
          <w:szCs w:val="24"/>
        </w:rPr>
        <w:t xml:space="preserve">this study, all three PERSIANN, CCS, and CDR products were downloaded for a duration of 16 years </w:t>
      </w:r>
      <w:r w:rsidR="00317DCE">
        <w:rPr>
          <w:rFonts w:ascii="Times New Roman" w:hAnsi="Times New Roman"/>
          <w:i w:val="0"/>
          <w:iCs/>
          <w:sz w:val="24"/>
          <w:szCs w:val="24"/>
        </w:rPr>
        <w:t>(</w:t>
      </w:r>
      <w:r w:rsidRPr="003A3822">
        <w:rPr>
          <w:rFonts w:ascii="Times New Roman" w:hAnsi="Times New Roman"/>
          <w:i w:val="0"/>
          <w:iCs/>
          <w:sz w:val="24"/>
          <w:szCs w:val="24"/>
        </w:rPr>
        <w:t>2003</w:t>
      </w:r>
      <w:r w:rsidR="001D0E3F" w:rsidRPr="007468FE">
        <w:rPr>
          <w:rFonts w:ascii="Times New Roman" w:hAnsi="Times New Roman"/>
          <w:sz w:val="24"/>
          <w:szCs w:val="24"/>
        </w:rPr>
        <w:t>–</w:t>
      </w:r>
      <w:r w:rsidRPr="003A3822">
        <w:rPr>
          <w:rFonts w:ascii="Times New Roman" w:hAnsi="Times New Roman"/>
          <w:i w:val="0"/>
          <w:iCs/>
          <w:sz w:val="24"/>
          <w:szCs w:val="24"/>
        </w:rPr>
        <w:t>2018</w:t>
      </w:r>
      <w:r w:rsidR="00317DCE">
        <w:rPr>
          <w:rFonts w:ascii="Times New Roman" w:hAnsi="Times New Roman"/>
          <w:i w:val="0"/>
          <w:iCs/>
          <w:sz w:val="24"/>
          <w:szCs w:val="24"/>
        </w:rPr>
        <w:t>)</w:t>
      </w:r>
      <w:r w:rsidR="001D0E3F">
        <w:rPr>
          <w:rFonts w:ascii="Times New Roman" w:hAnsi="Times New Roman"/>
          <w:i w:val="0"/>
          <w:iCs/>
          <w:sz w:val="24"/>
          <w:szCs w:val="24"/>
        </w:rPr>
        <w:t xml:space="preserve">, </w:t>
      </w:r>
      <w:r w:rsidRPr="003A3822">
        <w:rPr>
          <w:rFonts w:ascii="Times New Roman" w:hAnsi="Times New Roman"/>
          <w:i w:val="0"/>
          <w:iCs/>
          <w:sz w:val="24"/>
          <w:szCs w:val="24"/>
        </w:rPr>
        <w:t xml:space="preserve">in Network Common Data Form (NetCDF) file formats. Besides, most of these datasets have separate data for each day, </w:t>
      </w:r>
      <w:r w:rsidR="001D0E3F">
        <w:rPr>
          <w:rFonts w:ascii="Times New Roman" w:hAnsi="Times New Roman"/>
          <w:i w:val="0"/>
          <w:iCs/>
          <w:sz w:val="24"/>
          <w:szCs w:val="24"/>
        </w:rPr>
        <w:t xml:space="preserve">which </w:t>
      </w:r>
      <w:r w:rsidR="001D0E3F" w:rsidRPr="003A3822">
        <w:rPr>
          <w:rFonts w:ascii="Times New Roman" w:hAnsi="Times New Roman"/>
          <w:i w:val="0"/>
          <w:iCs/>
          <w:sz w:val="24"/>
          <w:szCs w:val="24"/>
        </w:rPr>
        <w:t>pos</w:t>
      </w:r>
      <w:r w:rsidR="001D0E3F">
        <w:rPr>
          <w:rFonts w:ascii="Times New Roman" w:hAnsi="Times New Roman"/>
          <w:i w:val="0"/>
          <w:iCs/>
          <w:sz w:val="24"/>
          <w:szCs w:val="24"/>
        </w:rPr>
        <w:t>es</w:t>
      </w:r>
      <w:r w:rsidR="001D0E3F" w:rsidRPr="003A3822">
        <w:rPr>
          <w:rFonts w:ascii="Times New Roman" w:hAnsi="Times New Roman"/>
          <w:i w:val="0"/>
          <w:iCs/>
          <w:sz w:val="24"/>
          <w:szCs w:val="24"/>
        </w:rPr>
        <w:t xml:space="preserve"> </w:t>
      </w:r>
      <w:r w:rsidRPr="003A3822">
        <w:rPr>
          <w:rFonts w:ascii="Times New Roman" w:hAnsi="Times New Roman"/>
          <w:i w:val="0"/>
          <w:iCs/>
          <w:sz w:val="24"/>
          <w:szCs w:val="24"/>
        </w:rPr>
        <w:t xml:space="preserve">a </w:t>
      </w:r>
      <w:r w:rsidR="001D0E3F">
        <w:rPr>
          <w:rFonts w:ascii="Times New Roman" w:hAnsi="Times New Roman"/>
          <w:i w:val="0"/>
          <w:iCs/>
          <w:sz w:val="24"/>
          <w:szCs w:val="24"/>
        </w:rPr>
        <w:t xml:space="preserve">significant </w:t>
      </w:r>
      <w:r w:rsidRPr="003A3822">
        <w:rPr>
          <w:rFonts w:ascii="Times New Roman" w:hAnsi="Times New Roman"/>
          <w:i w:val="0"/>
          <w:iCs/>
          <w:sz w:val="24"/>
          <w:szCs w:val="24"/>
        </w:rPr>
        <w:t xml:space="preserve">challenge </w:t>
      </w:r>
      <w:r w:rsidR="001D0E3F">
        <w:rPr>
          <w:rFonts w:ascii="Times New Roman" w:hAnsi="Times New Roman"/>
          <w:i w:val="0"/>
          <w:iCs/>
          <w:sz w:val="24"/>
          <w:szCs w:val="24"/>
        </w:rPr>
        <w:t>in</w:t>
      </w:r>
      <w:r w:rsidR="001D0E3F" w:rsidRPr="003A3822">
        <w:rPr>
          <w:rFonts w:ascii="Times New Roman" w:hAnsi="Times New Roman"/>
          <w:i w:val="0"/>
          <w:iCs/>
          <w:sz w:val="24"/>
          <w:szCs w:val="24"/>
        </w:rPr>
        <w:t xml:space="preserve"> </w:t>
      </w:r>
      <w:r w:rsidRPr="003A3822">
        <w:rPr>
          <w:rFonts w:ascii="Times New Roman" w:hAnsi="Times New Roman"/>
          <w:i w:val="0"/>
          <w:iCs/>
          <w:sz w:val="24"/>
          <w:szCs w:val="24"/>
        </w:rPr>
        <w:t>process the data for a long period. Therefore, the XARRY Python library was used to merge whole files into a single file to extract the daily accumulated precipitation correspondence to 18-gauge stations for the selected period of this study. Furthermore, daily areal precipitation across the SKRB was calculated by taking the arithmetic mean of all pixels within the basin.</w:t>
      </w:r>
      <w:r w:rsidR="00360654" w:rsidRPr="003A3822">
        <w:rPr>
          <w:rFonts w:ascii="Times New Roman" w:hAnsi="Times New Roman"/>
          <w:i w:val="0"/>
          <w:iCs/>
          <w:sz w:val="24"/>
          <w:szCs w:val="24"/>
        </w:rPr>
        <w:t xml:space="preserve"> </w:t>
      </w:r>
    </w:p>
    <w:p w14:paraId="4C710FF3" w14:textId="17712D15" w:rsidR="003A3822" w:rsidRPr="003A3822" w:rsidRDefault="003A3822" w:rsidP="003A3822">
      <w:pPr>
        <w:pStyle w:val="Heading2"/>
        <w:spacing w:line="360" w:lineRule="auto"/>
        <w:rPr>
          <w:rFonts w:cs="Times New Roman"/>
        </w:rPr>
      </w:pPr>
      <w:r w:rsidRPr="003A3822">
        <w:rPr>
          <w:rFonts w:cs="Times New Roman"/>
        </w:rPr>
        <w:t xml:space="preserve">Supplementary </w:t>
      </w:r>
      <w:r w:rsidR="005649E7">
        <w:rPr>
          <w:rFonts w:cs="Times New Roman"/>
        </w:rPr>
        <w:t>T</w:t>
      </w:r>
      <w:r w:rsidR="005649E7" w:rsidRPr="003A3822">
        <w:rPr>
          <w:rFonts w:cs="Times New Roman"/>
        </w:rPr>
        <w:t>ext</w:t>
      </w:r>
      <w:r w:rsidR="005649E7">
        <w:rPr>
          <w:rFonts w:cs="Times New Roman"/>
        </w:rPr>
        <w:t xml:space="preserve"> </w:t>
      </w:r>
      <w:r w:rsidR="005649E7" w:rsidRPr="003A3822">
        <w:rPr>
          <w:rFonts w:cs="Times New Roman"/>
        </w:rPr>
        <w:t>3</w:t>
      </w:r>
      <w:r w:rsidRPr="003A3822">
        <w:rPr>
          <w:rFonts w:cs="Times New Roman"/>
        </w:rPr>
        <w:t xml:space="preserve">: </w:t>
      </w:r>
      <w:r w:rsidRPr="003A3822">
        <w:rPr>
          <w:rStyle w:val="Heading1Char"/>
          <w:rFonts w:eastAsiaTheme="majorEastAsia"/>
          <w:b/>
          <w:bCs/>
        </w:rPr>
        <w:t>Performance Indicators</w:t>
      </w:r>
    </w:p>
    <w:p w14:paraId="2BE072A2" w14:textId="3920719A" w:rsidR="003A3822" w:rsidRPr="003A3822" w:rsidRDefault="003A3822" w:rsidP="003A3822">
      <w:pPr>
        <w:spacing w:after="0" w:line="360" w:lineRule="auto"/>
        <w:jc w:val="both"/>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 xml:space="preserve">This study employed two statistical approaches to compare the performance of SPPs. </w:t>
      </w:r>
      <w:r w:rsidR="001D0E3F">
        <w:rPr>
          <w:rFonts w:ascii="Times New Roman" w:eastAsia="Times New Roman" w:hAnsi="Times New Roman" w:cs="Times New Roman"/>
          <w:color w:val="000000"/>
          <w:sz w:val="24"/>
          <w:szCs w:val="24"/>
        </w:rPr>
        <w:t>The f</w:t>
      </w:r>
      <w:r w:rsidRPr="003A3822">
        <w:rPr>
          <w:rFonts w:ascii="Times New Roman" w:eastAsia="Times New Roman" w:hAnsi="Times New Roman" w:cs="Times New Roman"/>
          <w:color w:val="000000"/>
          <w:sz w:val="24"/>
          <w:szCs w:val="24"/>
        </w:rPr>
        <w:t>irst</w:t>
      </w:r>
      <w:r w:rsidR="001D0E3F">
        <w:rPr>
          <w:rFonts w:ascii="Times New Roman" w:eastAsia="Times New Roman" w:hAnsi="Times New Roman" w:cs="Times New Roman"/>
          <w:color w:val="000000"/>
          <w:sz w:val="24"/>
          <w:szCs w:val="24"/>
        </w:rPr>
        <w:t xml:space="preserve"> is</w:t>
      </w:r>
      <w:r w:rsidRPr="003A3822">
        <w:rPr>
          <w:rFonts w:ascii="Times New Roman" w:eastAsia="Times New Roman" w:hAnsi="Times New Roman" w:cs="Times New Roman"/>
          <w:color w:val="000000"/>
          <w:sz w:val="24"/>
          <w:szCs w:val="24"/>
        </w:rPr>
        <w:t xml:space="preserve"> categorical variable verification approach</w:t>
      </w:r>
      <w:r w:rsidR="001D0E3F">
        <w:rPr>
          <w:rFonts w:ascii="Times New Roman" w:eastAsia="Times New Roman" w:hAnsi="Times New Roman" w:cs="Times New Roman"/>
          <w:color w:val="000000"/>
          <w:sz w:val="24"/>
          <w:szCs w:val="24"/>
        </w:rPr>
        <w:t>, which</w:t>
      </w:r>
      <w:r w:rsidRPr="003A3822">
        <w:rPr>
          <w:rFonts w:ascii="Times New Roman" w:eastAsia="Times New Roman" w:hAnsi="Times New Roman" w:cs="Times New Roman"/>
          <w:color w:val="000000"/>
          <w:sz w:val="24"/>
          <w:szCs w:val="24"/>
        </w:rPr>
        <w:t xml:space="preserve"> use</w:t>
      </w:r>
      <w:r w:rsidR="001D0E3F">
        <w:rPr>
          <w:rFonts w:ascii="Times New Roman" w:eastAsia="Times New Roman" w:hAnsi="Times New Roman" w:cs="Times New Roman"/>
          <w:color w:val="000000"/>
          <w:sz w:val="24"/>
          <w:szCs w:val="24"/>
        </w:rPr>
        <w:t>s</w:t>
      </w:r>
      <w:r w:rsidRPr="003A3822">
        <w:rPr>
          <w:rFonts w:ascii="Times New Roman" w:eastAsia="Times New Roman" w:hAnsi="Times New Roman" w:cs="Times New Roman"/>
          <w:color w:val="000000"/>
          <w:sz w:val="24"/>
          <w:szCs w:val="24"/>
        </w:rPr>
        <w:t xml:space="preserve"> dichotomous verification, i.e., yes/no; here, </w:t>
      </w:r>
      <w:r w:rsidR="001D0E3F">
        <w:rPr>
          <w:rFonts w:ascii="Times New Roman" w:eastAsia="Times New Roman" w:hAnsi="Times New Roman" w:cs="Times New Roman"/>
          <w:color w:val="000000"/>
          <w:sz w:val="24"/>
          <w:szCs w:val="24"/>
        </w:rPr>
        <w:t>‘</w:t>
      </w:r>
      <w:r w:rsidRPr="003A3822">
        <w:rPr>
          <w:rFonts w:ascii="Times New Roman" w:eastAsia="Times New Roman" w:hAnsi="Times New Roman" w:cs="Times New Roman"/>
          <w:color w:val="000000"/>
          <w:sz w:val="24"/>
          <w:szCs w:val="24"/>
        </w:rPr>
        <w:t xml:space="preserve">yes’ and ‘no’, </w:t>
      </w:r>
      <w:r w:rsidR="001D0E3F">
        <w:rPr>
          <w:rFonts w:ascii="Times New Roman" w:eastAsia="Times New Roman" w:hAnsi="Times New Roman" w:cs="Times New Roman"/>
          <w:color w:val="000000"/>
          <w:sz w:val="24"/>
          <w:szCs w:val="24"/>
        </w:rPr>
        <w:t xml:space="preserve">to </w:t>
      </w:r>
      <w:r w:rsidRPr="003A3822">
        <w:rPr>
          <w:rFonts w:ascii="Times New Roman" w:eastAsia="Times New Roman" w:hAnsi="Times New Roman" w:cs="Times New Roman"/>
          <w:color w:val="000000"/>
          <w:sz w:val="24"/>
          <w:szCs w:val="24"/>
        </w:rPr>
        <w:t>indicate whether the event happened or not happened, respectively. A threshold value to differentiate between events and not events was taken as 1 mm/day in this study to avoid human error while taking a reading at gauge stations</w:t>
      </w:r>
      <w:r w:rsidR="003C7D6F" w:rsidRPr="00297F47">
        <w:rPr>
          <w:rFonts w:ascii="Times New Roman" w:eastAsia="Times New Roman" w:hAnsi="Times New Roman" w:cs="Times New Roman"/>
          <w:color w:val="00B0F0"/>
          <w:sz w:val="24"/>
          <w:szCs w:val="24"/>
          <w:vertAlign w:val="superscript"/>
        </w:rPr>
        <w:t>1</w:t>
      </w:r>
      <w:r w:rsidR="00FF5FDF">
        <w:rPr>
          <w:rFonts w:ascii="Times New Roman" w:eastAsia="Times New Roman" w:hAnsi="Times New Roman" w:cs="Times New Roman"/>
          <w:color w:val="00B0F0"/>
          <w:sz w:val="24"/>
          <w:szCs w:val="24"/>
          <w:vertAlign w:val="superscript"/>
        </w:rPr>
        <w:t>1</w:t>
      </w:r>
      <w:r w:rsidRPr="003A3822">
        <w:rPr>
          <w:rFonts w:ascii="Times New Roman" w:eastAsia="Times New Roman" w:hAnsi="Times New Roman" w:cs="Times New Roman"/>
          <w:color w:val="0070C0"/>
          <w:sz w:val="24"/>
          <w:szCs w:val="24"/>
        </w:rPr>
        <w:t>.</w:t>
      </w:r>
      <w:r w:rsidRPr="003A3822">
        <w:rPr>
          <w:rFonts w:ascii="Times New Roman" w:eastAsia="Times New Roman" w:hAnsi="Times New Roman" w:cs="Times New Roman"/>
          <w:color w:val="000000"/>
          <w:sz w:val="24"/>
          <w:szCs w:val="24"/>
        </w:rPr>
        <w:t xml:space="preserve"> The categorical variable verification of SPPs was done using four widely used categorical variable performance indicators, namely the </w:t>
      </w:r>
      <w:r w:rsidR="001D0E3F">
        <w:rPr>
          <w:rFonts w:ascii="Times New Roman" w:eastAsia="Times New Roman" w:hAnsi="Times New Roman" w:cs="Times New Roman"/>
          <w:color w:val="000000"/>
          <w:sz w:val="24"/>
          <w:szCs w:val="24"/>
        </w:rPr>
        <w:t>P</w:t>
      </w:r>
      <w:r w:rsidRPr="003A3822">
        <w:rPr>
          <w:rFonts w:ascii="Times New Roman" w:eastAsia="Times New Roman" w:hAnsi="Times New Roman" w:cs="Times New Roman"/>
          <w:color w:val="000000"/>
          <w:sz w:val="24"/>
          <w:szCs w:val="24"/>
        </w:rPr>
        <w:t xml:space="preserve">otential of </w:t>
      </w:r>
      <w:r w:rsidR="001D0E3F">
        <w:rPr>
          <w:rFonts w:ascii="Times New Roman" w:eastAsia="Times New Roman" w:hAnsi="Times New Roman" w:cs="Times New Roman"/>
          <w:color w:val="000000"/>
          <w:sz w:val="24"/>
          <w:szCs w:val="24"/>
        </w:rPr>
        <w:t>D</w:t>
      </w:r>
      <w:r w:rsidRPr="003A3822">
        <w:rPr>
          <w:rFonts w:ascii="Times New Roman" w:eastAsia="Times New Roman" w:hAnsi="Times New Roman" w:cs="Times New Roman"/>
          <w:color w:val="000000"/>
          <w:sz w:val="24"/>
          <w:szCs w:val="24"/>
        </w:rPr>
        <w:t xml:space="preserve">etection (POD), </w:t>
      </w:r>
      <w:r w:rsidR="001D0E3F">
        <w:rPr>
          <w:rFonts w:ascii="Times New Roman" w:eastAsia="Times New Roman" w:hAnsi="Times New Roman" w:cs="Times New Roman"/>
          <w:color w:val="000000"/>
          <w:sz w:val="24"/>
          <w:szCs w:val="24"/>
        </w:rPr>
        <w:t>F</w:t>
      </w:r>
      <w:r w:rsidR="001D0E3F" w:rsidRPr="003A3822">
        <w:rPr>
          <w:rFonts w:ascii="Times New Roman" w:eastAsia="Times New Roman" w:hAnsi="Times New Roman" w:cs="Times New Roman"/>
          <w:color w:val="000000"/>
          <w:sz w:val="24"/>
          <w:szCs w:val="24"/>
        </w:rPr>
        <w:t xml:space="preserve">alse </w:t>
      </w:r>
      <w:r w:rsidR="001D0E3F">
        <w:rPr>
          <w:rFonts w:ascii="Times New Roman" w:eastAsia="Times New Roman" w:hAnsi="Times New Roman" w:cs="Times New Roman"/>
          <w:color w:val="000000"/>
          <w:sz w:val="24"/>
          <w:szCs w:val="24"/>
        </w:rPr>
        <w:t>A</w:t>
      </w:r>
      <w:r w:rsidR="001D0E3F" w:rsidRPr="003A3822">
        <w:rPr>
          <w:rFonts w:ascii="Times New Roman" w:eastAsia="Times New Roman" w:hAnsi="Times New Roman" w:cs="Times New Roman"/>
          <w:color w:val="000000"/>
          <w:sz w:val="24"/>
          <w:szCs w:val="24"/>
        </w:rPr>
        <w:t xml:space="preserve">larm </w:t>
      </w:r>
      <w:r w:rsidR="001D0E3F">
        <w:rPr>
          <w:rFonts w:ascii="Times New Roman" w:eastAsia="Times New Roman" w:hAnsi="Times New Roman" w:cs="Times New Roman"/>
          <w:color w:val="000000"/>
          <w:sz w:val="24"/>
          <w:szCs w:val="24"/>
        </w:rPr>
        <w:t>R</w:t>
      </w:r>
      <w:r w:rsidR="001D0E3F" w:rsidRPr="003A3822">
        <w:rPr>
          <w:rFonts w:ascii="Times New Roman" w:eastAsia="Times New Roman" w:hAnsi="Times New Roman" w:cs="Times New Roman"/>
          <w:color w:val="000000"/>
          <w:sz w:val="24"/>
          <w:szCs w:val="24"/>
        </w:rPr>
        <w:t xml:space="preserve">atio </w:t>
      </w:r>
      <w:r w:rsidRPr="003A3822">
        <w:rPr>
          <w:rFonts w:ascii="Times New Roman" w:eastAsia="Times New Roman" w:hAnsi="Times New Roman" w:cs="Times New Roman"/>
          <w:color w:val="000000"/>
          <w:sz w:val="24"/>
          <w:szCs w:val="24"/>
        </w:rPr>
        <w:t xml:space="preserve">(FAR), </w:t>
      </w:r>
      <w:r w:rsidR="001D0E3F">
        <w:rPr>
          <w:rFonts w:ascii="Times New Roman" w:eastAsia="Times New Roman" w:hAnsi="Times New Roman" w:cs="Times New Roman"/>
          <w:color w:val="000000"/>
          <w:sz w:val="24"/>
          <w:szCs w:val="24"/>
        </w:rPr>
        <w:t>A</w:t>
      </w:r>
      <w:r w:rsidR="001D0E3F" w:rsidRPr="003A3822">
        <w:rPr>
          <w:rFonts w:ascii="Times New Roman" w:eastAsia="Times New Roman" w:hAnsi="Times New Roman" w:cs="Times New Roman"/>
          <w:color w:val="000000"/>
          <w:sz w:val="24"/>
          <w:szCs w:val="24"/>
        </w:rPr>
        <w:t xml:space="preserve">ccuracy </w:t>
      </w:r>
      <w:r w:rsidRPr="003A3822">
        <w:rPr>
          <w:rFonts w:ascii="Times New Roman" w:eastAsia="Times New Roman" w:hAnsi="Times New Roman" w:cs="Times New Roman"/>
          <w:color w:val="000000"/>
          <w:sz w:val="24"/>
          <w:szCs w:val="24"/>
        </w:rPr>
        <w:t xml:space="preserve">(ACC), and </w:t>
      </w:r>
      <w:r w:rsidR="005649E7">
        <w:rPr>
          <w:rFonts w:ascii="Times New Roman" w:eastAsia="Times New Roman" w:hAnsi="Times New Roman" w:cs="Times New Roman"/>
          <w:color w:val="000000"/>
          <w:sz w:val="24"/>
          <w:szCs w:val="24"/>
        </w:rPr>
        <w:t>C</w:t>
      </w:r>
      <w:r w:rsidR="005649E7" w:rsidRPr="003A3822">
        <w:rPr>
          <w:rFonts w:ascii="Times New Roman" w:eastAsia="Times New Roman" w:hAnsi="Times New Roman" w:cs="Times New Roman"/>
          <w:color w:val="000000"/>
          <w:sz w:val="24"/>
          <w:szCs w:val="24"/>
        </w:rPr>
        <w:t xml:space="preserve">ritical </w:t>
      </w:r>
      <w:r w:rsidR="005649E7">
        <w:rPr>
          <w:rFonts w:ascii="Times New Roman" w:eastAsia="Times New Roman" w:hAnsi="Times New Roman" w:cs="Times New Roman"/>
          <w:color w:val="000000"/>
          <w:sz w:val="24"/>
          <w:szCs w:val="24"/>
        </w:rPr>
        <w:t>S</w:t>
      </w:r>
      <w:r w:rsidR="005649E7" w:rsidRPr="003A3822">
        <w:rPr>
          <w:rFonts w:ascii="Times New Roman" w:eastAsia="Times New Roman" w:hAnsi="Times New Roman" w:cs="Times New Roman"/>
          <w:color w:val="000000"/>
          <w:sz w:val="24"/>
          <w:szCs w:val="24"/>
        </w:rPr>
        <w:t xml:space="preserve">uccessive </w:t>
      </w:r>
      <w:r w:rsidR="005649E7">
        <w:rPr>
          <w:rFonts w:ascii="Times New Roman" w:eastAsia="Times New Roman" w:hAnsi="Times New Roman" w:cs="Times New Roman"/>
          <w:color w:val="000000"/>
          <w:sz w:val="24"/>
          <w:szCs w:val="24"/>
        </w:rPr>
        <w:t>I</w:t>
      </w:r>
      <w:r w:rsidR="005649E7" w:rsidRPr="003A3822">
        <w:rPr>
          <w:rFonts w:ascii="Times New Roman" w:eastAsia="Times New Roman" w:hAnsi="Times New Roman" w:cs="Times New Roman"/>
          <w:color w:val="000000"/>
          <w:sz w:val="24"/>
          <w:szCs w:val="24"/>
        </w:rPr>
        <w:t xml:space="preserve">ndex </w:t>
      </w:r>
      <w:r w:rsidRPr="003A3822">
        <w:rPr>
          <w:rFonts w:ascii="Times New Roman" w:eastAsia="Times New Roman" w:hAnsi="Times New Roman" w:cs="Times New Roman"/>
          <w:color w:val="000000"/>
          <w:sz w:val="24"/>
          <w:szCs w:val="24"/>
        </w:rPr>
        <w:t xml:space="preserve">(CSI). The second </w:t>
      </w:r>
      <w:r w:rsidR="005649E7">
        <w:rPr>
          <w:rFonts w:ascii="Times New Roman" w:eastAsia="Times New Roman" w:hAnsi="Times New Roman" w:cs="Times New Roman"/>
          <w:color w:val="000000"/>
          <w:sz w:val="24"/>
          <w:szCs w:val="24"/>
        </w:rPr>
        <w:t xml:space="preserve">approach for performance comparison </w:t>
      </w:r>
      <w:r w:rsidRPr="003A3822">
        <w:rPr>
          <w:rFonts w:ascii="Times New Roman" w:eastAsia="Times New Roman" w:hAnsi="Times New Roman" w:cs="Times New Roman"/>
          <w:color w:val="000000"/>
          <w:sz w:val="24"/>
          <w:szCs w:val="24"/>
        </w:rPr>
        <w:t xml:space="preserve">is continuous variable verification that measures how the magnitude of SPPs estimates differs from gauge observations. Continuous variable performance indicators —Pearson Correlation Coefficient (CC), Root Mean Square Error </w:t>
      </w:r>
      <w:r w:rsidR="001D0E3F" w:rsidRPr="003A3822">
        <w:rPr>
          <w:rFonts w:ascii="Times New Roman" w:eastAsia="Times New Roman" w:hAnsi="Times New Roman" w:cs="Times New Roman"/>
          <w:color w:val="000000"/>
          <w:sz w:val="24"/>
          <w:szCs w:val="24"/>
        </w:rPr>
        <w:t>(RMSE)</w:t>
      </w:r>
      <w:r w:rsidR="001D0E3F">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and Mean Absolute Error (MAE) — were used to check the accuracy of a continuous variable.</w:t>
      </w:r>
      <w:r w:rsidR="005649E7">
        <w:rPr>
          <w:rFonts w:ascii="Times New Roman" w:eastAsia="Times New Roman" w:hAnsi="Times New Roman" w:cs="Times New Roman"/>
          <w:color w:val="000000"/>
          <w:sz w:val="24"/>
          <w:szCs w:val="24"/>
        </w:rPr>
        <w:t xml:space="preserve"> The performance</w:t>
      </w:r>
      <w:r w:rsidRPr="003A3822">
        <w:rPr>
          <w:rFonts w:ascii="Times New Roman" w:eastAsia="Times New Roman" w:hAnsi="Times New Roman" w:cs="Times New Roman"/>
          <w:color w:val="000000"/>
          <w:sz w:val="24"/>
          <w:szCs w:val="24"/>
        </w:rPr>
        <w:t xml:space="preserve"> indicators </w:t>
      </w:r>
      <w:r w:rsidR="005649E7">
        <w:rPr>
          <w:rFonts w:ascii="Times New Roman" w:eastAsia="Times New Roman" w:hAnsi="Times New Roman" w:cs="Times New Roman"/>
          <w:color w:val="000000"/>
          <w:sz w:val="24"/>
          <w:szCs w:val="24"/>
        </w:rPr>
        <w:t>along</w:t>
      </w:r>
      <w:r w:rsidR="005649E7" w:rsidRPr="003A3822">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 xml:space="preserve">with their formula </w:t>
      </w:r>
      <w:r w:rsidR="005649E7">
        <w:rPr>
          <w:rFonts w:ascii="Times New Roman" w:eastAsia="Times New Roman" w:hAnsi="Times New Roman" w:cs="Times New Roman"/>
          <w:color w:val="000000"/>
          <w:sz w:val="24"/>
          <w:szCs w:val="24"/>
        </w:rPr>
        <w:t>are mentioned below</w:t>
      </w:r>
      <w:r w:rsidRPr="003A3822">
        <w:rPr>
          <w:rFonts w:ascii="Times New Roman" w:eastAsia="Times New Roman" w:hAnsi="Times New Roman" w:cs="Times New Roman"/>
          <w:color w:val="000000"/>
          <w:sz w:val="24"/>
          <w:szCs w:val="24"/>
        </w:rPr>
        <w:t>. </w:t>
      </w:r>
    </w:p>
    <w:p w14:paraId="5C9A7BDA" w14:textId="77777777" w:rsidR="003A3822" w:rsidRPr="003A3822" w:rsidRDefault="003A3822" w:rsidP="003A3822">
      <w:pPr>
        <w:spacing w:after="0" w:line="36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Probability of detection (POD)=</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H</m:t>
            </m:r>
          </m:num>
          <m:den>
            <m:r>
              <w:rPr>
                <w:rFonts w:ascii="Cambria Math" w:eastAsia="Times New Roman" w:hAnsi="Cambria Math" w:cs="Times New Roman"/>
                <w:sz w:val="24"/>
                <w:szCs w:val="24"/>
              </w:rPr>
              <m:t>H+M</m:t>
            </m:r>
          </m:den>
        </m:f>
      </m:oMath>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t>(Eq. 1)</w:t>
      </w:r>
    </w:p>
    <w:p w14:paraId="2D8E5395" w14:textId="77777777" w:rsidR="003A3822" w:rsidRPr="003A3822" w:rsidRDefault="003A3822" w:rsidP="003A3822">
      <w:pPr>
        <w:spacing w:after="0" w:line="36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False alarm ratio (FAR)=</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F</m:t>
            </m:r>
          </m:num>
          <m:den>
            <m:r>
              <w:rPr>
                <w:rFonts w:ascii="Cambria Math" w:eastAsia="Times New Roman" w:hAnsi="Cambria Math" w:cs="Times New Roman"/>
                <w:sz w:val="24"/>
                <w:szCs w:val="24"/>
              </w:rPr>
              <m:t>H+F</m:t>
            </m:r>
          </m:den>
        </m:f>
      </m:oMath>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t>(Eq. 2)</w:t>
      </w:r>
    </w:p>
    <w:p w14:paraId="4829387F" w14:textId="77777777" w:rsidR="003A3822" w:rsidRPr="003A3822" w:rsidRDefault="003A3822" w:rsidP="003A3822">
      <w:pPr>
        <w:spacing w:after="0" w:line="360" w:lineRule="auto"/>
        <w:jc w:val="both"/>
        <w:rPr>
          <w:rFonts w:ascii="Times New Roman" w:eastAsia="Times New Roman" w:hAnsi="Times New Roman" w:cs="Times New Roman"/>
          <w:sz w:val="24"/>
          <w:szCs w:val="24"/>
        </w:rPr>
      </w:pPr>
      <m:oMath>
        <m:r>
          <w:rPr>
            <w:rFonts w:ascii="Cambria Math" w:eastAsia="Times New Roman" w:hAnsi="Cambria Math" w:cs="Times New Roman"/>
            <w:sz w:val="24"/>
            <w:szCs w:val="24"/>
          </w:rPr>
          <m:t>Accuracy (ACC)=</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H+F</m:t>
            </m:r>
          </m:num>
          <m:den>
            <m:r>
              <w:rPr>
                <w:rFonts w:ascii="Cambria Math" w:eastAsia="Times New Roman" w:hAnsi="Cambria Math" w:cs="Times New Roman"/>
                <w:sz w:val="24"/>
                <w:szCs w:val="24"/>
              </w:rPr>
              <m:t>H+F+M+N</m:t>
            </m:r>
          </m:den>
        </m:f>
      </m:oMath>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t>(Eq. 3)</w:t>
      </w:r>
    </w:p>
    <w:p w14:paraId="706930E8" w14:textId="77777777" w:rsidR="003A3822" w:rsidRPr="003A3822" w:rsidRDefault="003A3822" w:rsidP="003A3822">
      <w:pPr>
        <w:spacing w:after="0" w:line="360" w:lineRule="auto"/>
        <w:jc w:val="both"/>
        <w:rPr>
          <w:rFonts w:ascii="Times New Roman" w:eastAsia="Times New Roman" w:hAnsi="Times New Roman" w:cs="Times New Roman"/>
          <w:color w:val="0070C0"/>
          <w:sz w:val="24"/>
          <w:szCs w:val="24"/>
        </w:rPr>
      </w:pPr>
      <m:oMath>
        <m:r>
          <w:rPr>
            <w:rFonts w:ascii="Cambria Math" w:eastAsia="Times New Roman" w:hAnsi="Cambria Math" w:cs="Times New Roman"/>
            <w:sz w:val="24"/>
            <w:szCs w:val="24"/>
          </w:rPr>
          <m:t>Critical success index (CSI)=</m:t>
        </m:r>
        <m:f>
          <m:fPr>
            <m:ctrlPr>
              <w:rPr>
                <w:rFonts w:ascii="Cambria Math" w:eastAsia="Times New Roman" w:hAnsi="Cambria Math" w:cs="Times New Roman"/>
                <w:sz w:val="24"/>
                <w:szCs w:val="24"/>
              </w:rPr>
            </m:ctrlPr>
          </m:fPr>
          <m:num>
            <m:r>
              <w:rPr>
                <w:rFonts w:ascii="Cambria Math" w:eastAsia="Times New Roman" w:hAnsi="Cambria Math" w:cs="Times New Roman"/>
                <w:sz w:val="24"/>
                <w:szCs w:val="24"/>
              </w:rPr>
              <m:t>H</m:t>
            </m:r>
          </m:num>
          <m:den>
            <m:r>
              <w:rPr>
                <w:rFonts w:ascii="Cambria Math" w:eastAsia="Times New Roman" w:hAnsi="Cambria Math" w:cs="Times New Roman"/>
                <w:sz w:val="24"/>
                <w:szCs w:val="24"/>
              </w:rPr>
              <m:t>H+M+F</m:t>
            </m:r>
          </m:den>
        </m:f>
      </m:oMath>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r>
      <w:r w:rsidRPr="003A3822">
        <w:rPr>
          <w:rFonts w:ascii="Times New Roman" w:eastAsia="Times New Roman" w:hAnsi="Times New Roman" w:cs="Times New Roman"/>
          <w:sz w:val="24"/>
          <w:szCs w:val="24"/>
        </w:rPr>
        <w:tab/>
        <w:t>(Eq. 4)</w:t>
      </w:r>
    </w:p>
    <w:p w14:paraId="0E862D25" w14:textId="0DD57EF8" w:rsidR="003A3822" w:rsidRPr="003A3822" w:rsidRDefault="003A3822" w:rsidP="003A382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m:oMath>
        <m:r>
          <w:rPr>
            <w:rFonts w:ascii="Cambria Math" w:eastAsia="Times New Roman" w:hAnsi="Cambria Math" w:cs="Times New Roman"/>
            <w:color w:val="000000"/>
            <w:sz w:val="24"/>
            <w:szCs w:val="24"/>
          </w:rPr>
          <w:lastRenderedPageBreak/>
          <m:t xml:space="preserve">Relative standard error </m:t>
        </m:r>
        <m:d>
          <m:dPr>
            <m:ctrlPr>
              <w:rPr>
                <w:rFonts w:ascii="Cambria Math" w:eastAsia="Times New Roman" w:hAnsi="Cambria Math" w:cs="Times New Roman"/>
                <w:color w:val="000000"/>
                <w:sz w:val="24"/>
                <w:szCs w:val="24"/>
              </w:rPr>
            </m:ctrlPr>
          </m:dPr>
          <m:e>
            <m:r>
              <w:rPr>
                <w:rFonts w:ascii="Cambria Math" w:eastAsia="Times New Roman" w:hAnsi="Cambria Math" w:cs="Times New Roman"/>
                <w:color w:val="000000"/>
                <w:sz w:val="24"/>
                <w:szCs w:val="24"/>
              </w:rPr>
              <m:t>RSE</m:t>
            </m:r>
          </m:e>
        </m:d>
        <m:r>
          <w:rPr>
            <w:rFonts w:ascii="Cambria Math" w:eastAsia="Times New Roman" w:hAnsi="Cambria Math" w:cs="Times New Roman"/>
            <w:color w:val="000000"/>
            <w:sz w:val="24"/>
            <w:szCs w:val="24"/>
          </w:rPr>
          <m:t xml:space="preserve">= </m:t>
        </m:r>
        <m:rad>
          <m:radPr>
            <m:degHide m:val="1"/>
            <m:ctrlPr>
              <w:rPr>
                <w:rFonts w:ascii="Cambria Math" w:eastAsia="Times New Roman" w:hAnsi="Cambria Math" w:cs="Times New Roman"/>
                <w:color w:val="000000"/>
                <w:sz w:val="24"/>
                <w:szCs w:val="24"/>
              </w:rPr>
            </m:ctrlPr>
          </m:radPr>
          <m:deg/>
          <m:e>
            <m:f>
              <m:fPr>
                <m:ctrlPr>
                  <w:rPr>
                    <w:rFonts w:ascii="Cambria Math" w:eastAsia="Times New Roman" w:hAnsi="Cambria Math" w:cs="Times New Roman"/>
                    <w:color w:val="000000"/>
                    <w:sz w:val="24"/>
                    <w:szCs w:val="24"/>
                  </w:rPr>
                </m:ctrlPr>
              </m:fPr>
              <m:num>
                <m:nary>
                  <m:naryPr>
                    <m:chr m:val="∑"/>
                    <m:ctrlPr>
                      <w:rPr>
                        <w:rFonts w:ascii="Cambria Math" w:eastAsia="Times New Roman" w:hAnsi="Cambria Math" w:cs="Times New Roman"/>
                        <w:color w:val="000000"/>
                        <w:sz w:val="24"/>
                        <w:szCs w:val="24"/>
                      </w:rPr>
                    </m:ctrlPr>
                  </m:naryPr>
                  <m:sub>
                    <m:r>
                      <w:rPr>
                        <w:rFonts w:ascii="Cambria Math" w:eastAsia="Times New Roman" w:hAnsi="Cambria Math" w:cs="Times New Roman"/>
                        <w:color w:val="000000"/>
                        <w:sz w:val="24"/>
                        <w:szCs w:val="24"/>
                      </w:rPr>
                      <m:t>i=1</m:t>
                    </m:r>
                  </m:sub>
                  <m:sup>
                    <m:r>
                      <w:rPr>
                        <w:rFonts w:ascii="Cambria Math" w:eastAsia="Times New Roman" w:hAnsi="Cambria Math" w:cs="Times New Roman"/>
                        <w:color w:val="000000"/>
                        <w:sz w:val="24"/>
                        <w:szCs w:val="24"/>
                      </w:rPr>
                      <m:t>n</m:t>
                    </m:r>
                  </m:sup>
                  <m:e>
                    <m:sSup>
                      <m:sSupPr>
                        <m:ctrlPr>
                          <w:rPr>
                            <w:rFonts w:ascii="Cambria Math" w:eastAsia="Times New Roman" w:hAnsi="Cambria Math" w:cs="Times New Roman"/>
                            <w:color w:val="000000"/>
                            <w:sz w:val="24"/>
                            <w:szCs w:val="24"/>
                          </w:rPr>
                        </m:ctrlPr>
                      </m:sSupPr>
                      <m:e>
                        <m:d>
                          <m:dPr>
                            <m:ctrlPr>
                              <w:rPr>
                                <w:rFonts w:ascii="Cambria Math" w:eastAsia="Times New Roman" w:hAnsi="Cambria Math" w:cs="Times New Roman"/>
                                <w:color w:val="000000"/>
                                <w:sz w:val="24"/>
                                <w:szCs w:val="24"/>
                              </w:rPr>
                            </m:ctrlPr>
                          </m:dPr>
                          <m:e>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g</m:t>
                                </m:r>
                              </m:sup>
                            </m:sSubSup>
                            <m:r>
                              <w:rPr>
                                <w:rFonts w:ascii="Cambria Math" w:eastAsia="Times New Roman" w:hAnsi="Cambria Math" w:cs="Times New Roman"/>
                                <w:color w:val="000000"/>
                                <w:sz w:val="24"/>
                                <w:szCs w:val="24"/>
                              </w:rPr>
                              <m:t>-</m:t>
                            </m:r>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o</m:t>
                                </m:r>
                              </m:sup>
                            </m:sSubSup>
                          </m:e>
                        </m:d>
                      </m:e>
                      <m:sup>
                        <m:r>
                          <w:rPr>
                            <w:rFonts w:ascii="Cambria Math" w:eastAsia="Times New Roman" w:hAnsi="Cambria Math" w:cs="Times New Roman"/>
                            <w:color w:val="000000"/>
                            <w:sz w:val="24"/>
                            <w:szCs w:val="24"/>
                          </w:rPr>
                          <m:t>2</m:t>
                        </m:r>
                      </m:sup>
                    </m:sSup>
                  </m:e>
                </m:nary>
              </m:num>
              <m:den>
                <m:r>
                  <w:rPr>
                    <w:rFonts w:ascii="Cambria Math" w:eastAsia="Times New Roman" w:hAnsi="Cambria Math" w:cs="Times New Roman"/>
                    <w:color w:val="000000"/>
                    <w:sz w:val="24"/>
                    <w:szCs w:val="24"/>
                  </w:rPr>
                  <m:t>n-2</m:t>
                </m:r>
              </m:den>
            </m:f>
          </m:e>
        </m:rad>
      </m:oMath>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t>(Eq. 5)</w:t>
      </w:r>
    </w:p>
    <w:p w14:paraId="4C7E9778" w14:textId="75682F37" w:rsidR="003A3822" w:rsidRPr="003A3822" w:rsidRDefault="003A3822" w:rsidP="003A382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m:oMath>
        <m:r>
          <w:rPr>
            <w:rFonts w:ascii="Cambria Math" w:eastAsia="Times New Roman" w:hAnsi="Cambria Math" w:cs="Times New Roman"/>
            <w:color w:val="000000"/>
            <w:sz w:val="24"/>
            <w:szCs w:val="24"/>
          </w:rPr>
          <m:t xml:space="preserve">Pearson correlation coefficient </m:t>
        </m:r>
        <m:d>
          <m:dPr>
            <m:ctrlPr>
              <w:rPr>
                <w:rFonts w:ascii="Cambria Math" w:eastAsia="Times New Roman" w:hAnsi="Cambria Math" w:cs="Times New Roman"/>
                <w:color w:val="000000"/>
                <w:sz w:val="24"/>
                <w:szCs w:val="24"/>
              </w:rPr>
            </m:ctrlPr>
          </m:dPr>
          <m:e>
            <m:r>
              <w:rPr>
                <w:rFonts w:ascii="Cambria Math" w:eastAsia="Times New Roman" w:hAnsi="Cambria Math" w:cs="Times New Roman"/>
                <w:color w:val="000000"/>
                <w:sz w:val="24"/>
                <w:szCs w:val="24"/>
              </w:rPr>
              <m:t>CC</m:t>
            </m:r>
          </m:e>
        </m:d>
        <m:r>
          <w:rPr>
            <w:rFonts w:ascii="Cambria Math" w:eastAsia="Times New Roman" w:hAnsi="Cambria Math" w:cs="Times New Roman"/>
            <w:color w:val="000000"/>
            <w:sz w:val="24"/>
            <w:szCs w:val="24"/>
          </w:rPr>
          <m:t>=</m:t>
        </m:r>
        <m:f>
          <m:fPr>
            <m:ctrlPr>
              <w:rPr>
                <w:rFonts w:ascii="Cambria Math" w:eastAsia="Times New Roman" w:hAnsi="Cambria Math" w:cs="Times New Roman"/>
                <w:color w:val="000000"/>
                <w:sz w:val="24"/>
                <w:szCs w:val="24"/>
              </w:rPr>
            </m:ctrlPr>
          </m:fPr>
          <m:num>
            <m:nary>
              <m:naryPr>
                <m:chr m:val="∑"/>
                <m:ctrlPr>
                  <w:rPr>
                    <w:rFonts w:ascii="Cambria Math" w:eastAsia="Times New Roman" w:hAnsi="Cambria Math" w:cs="Times New Roman"/>
                    <w:color w:val="000000"/>
                    <w:sz w:val="24"/>
                    <w:szCs w:val="24"/>
                  </w:rPr>
                </m:ctrlPr>
              </m:naryPr>
              <m:sub>
                <m:r>
                  <w:rPr>
                    <w:rFonts w:ascii="Cambria Math" w:eastAsia="Times New Roman" w:hAnsi="Cambria Math" w:cs="Times New Roman"/>
                    <w:color w:val="000000"/>
                    <w:sz w:val="24"/>
                    <w:szCs w:val="24"/>
                  </w:rPr>
                  <m:t>i=1</m:t>
                </m:r>
              </m:sub>
              <m:sup>
                <m:r>
                  <w:rPr>
                    <w:rFonts w:ascii="Cambria Math" w:eastAsia="Times New Roman" w:hAnsi="Cambria Math" w:cs="Times New Roman"/>
                    <w:color w:val="000000"/>
                    <w:sz w:val="24"/>
                    <w:szCs w:val="24"/>
                  </w:rPr>
                  <m:t>n</m:t>
                </m:r>
              </m:sup>
              <m:e>
                <m:d>
                  <m:dPr>
                    <m:ctrlPr>
                      <w:rPr>
                        <w:rFonts w:ascii="Cambria Math" w:eastAsia="Times New Roman" w:hAnsi="Cambria Math" w:cs="Times New Roman"/>
                        <w:color w:val="000000"/>
                        <w:sz w:val="24"/>
                        <w:szCs w:val="24"/>
                      </w:rPr>
                    </m:ctrlPr>
                  </m:dPr>
                  <m:e>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o</m:t>
                        </m:r>
                      </m:sup>
                    </m:sSubSup>
                    <m:r>
                      <w:rPr>
                        <w:rFonts w:ascii="Cambria Math" w:eastAsia="Times New Roman" w:hAnsi="Cambria Math" w:cs="Times New Roman"/>
                        <w:color w:val="000000"/>
                        <w:sz w:val="24"/>
                        <w:szCs w:val="24"/>
                      </w:rPr>
                      <m:t>-</m:t>
                    </m:r>
                    <m:sSup>
                      <m:sSupPr>
                        <m:ctrlPr>
                          <w:rPr>
                            <w:rFonts w:ascii="Cambria Math" w:eastAsia="Times New Roman" w:hAnsi="Cambria Math" w:cs="Times New Roman"/>
                            <w:color w:val="000000"/>
                            <w:sz w:val="24"/>
                            <w:szCs w:val="24"/>
                          </w:rPr>
                        </m:ctrlPr>
                      </m:sSupPr>
                      <m:e>
                        <m:bar>
                          <m:barPr>
                            <m:ctrlPr>
                              <w:rPr>
                                <w:rFonts w:ascii="Cambria Math" w:eastAsia="Times New Roman" w:hAnsi="Cambria Math" w:cs="Times New Roman"/>
                                <w:color w:val="000000"/>
                                <w:sz w:val="24"/>
                                <w:szCs w:val="24"/>
                              </w:rPr>
                            </m:ctrlPr>
                          </m:barPr>
                          <m:e>
                            <m:r>
                              <w:rPr>
                                <w:rFonts w:ascii="Cambria Math" w:eastAsia="Times New Roman" w:hAnsi="Cambria Math" w:cs="Times New Roman"/>
                                <w:color w:val="000000"/>
                                <w:sz w:val="24"/>
                                <w:szCs w:val="24"/>
                              </w:rPr>
                              <m:t>P</m:t>
                            </m:r>
                          </m:e>
                        </m:bar>
                      </m:e>
                      <m:sup>
                        <m:r>
                          <w:rPr>
                            <w:rFonts w:ascii="Cambria Math" w:eastAsia="Times New Roman" w:hAnsi="Cambria Math" w:cs="Times New Roman"/>
                            <w:color w:val="000000"/>
                            <w:sz w:val="24"/>
                            <w:szCs w:val="24"/>
                          </w:rPr>
                          <m:t>o</m:t>
                        </m:r>
                      </m:sup>
                    </m:sSup>
                  </m:e>
                </m:d>
                <m:r>
                  <w:rPr>
                    <w:rFonts w:ascii="Cambria Math" w:eastAsia="Times New Roman" w:hAnsi="Cambria Math" w:cs="Times New Roman"/>
                    <w:color w:val="000000"/>
                    <w:sz w:val="24"/>
                    <w:szCs w:val="24"/>
                  </w:rPr>
                  <m:t>×</m:t>
                </m:r>
                <m:d>
                  <m:dPr>
                    <m:ctrlPr>
                      <w:rPr>
                        <w:rFonts w:ascii="Cambria Math" w:eastAsia="Times New Roman" w:hAnsi="Cambria Math" w:cs="Times New Roman"/>
                        <w:color w:val="000000"/>
                        <w:sz w:val="24"/>
                        <w:szCs w:val="24"/>
                      </w:rPr>
                    </m:ctrlPr>
                  </m:dPr>
                  <m:e>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g</m:t>
                        </m:r>
                      </m:sup>
                    </m:sSubSup>
                    <m:r>
                      <w:rPr>
                        <w:rFonts w:ascii="Cambria Math" w:eastAsia="Times New Roman" w:hAnsi="Cambria Math" w:cs="Times New Roman"/>
                        <w:color w:val="000000"/>
                        <w:sz w:val="24"/>
                        <w:szCs w:val="24"/>
                      </w:rPr>
                      <m:t>-</m:t>
                    </m:r>
                    <m:sSup>
                      <m:sSupPr>
                        <m:ctrlPr>
                          <w:rPr>
                            <w:rFonts w:ascii="Cambria Math" w:eastAsia="Times New Roman" w:hAnsi="Cambria Math" w:cs="Times New Roman"/>
                            <w:color w:val="000000"/>
                            <w:sz w:val="24"/>
                            <w:szCs w:val="24"/>
                          </w:rPr>
                        </m:ctrlPr>
                      </m:sSupPr>
                      <m:e>
                        <m:bar>
                          <m:barPr>
                            <m:ctrlPr>
                              <w:rPr>
                                <w:rFonts w:ascii="Cambria Math" w:eastAsia="Times New Roman" w:hAnsi="Cambria Math" w:cs="Times New Roman"/>
                                <w:color w:val="000000"/>
                                <w:sz w:val="24"/>
                                <w:szCs w:val="24"/>
                              </w:rPr>
                            </m:ctrlPr>
                          </m:barPr>
                          <m:e>
                            <m:r>
                              <w:rPr>
                                <w:rFonts w:ascii="Cambria Math" w:eastAsia="Times New Roman" w:hAnsi="Cambria Math" w:cs="Times New Roman"/>
                                <w:color w:val="000000"/>
                                <w:sz w:val="24"/>
                                <w:szCs w:val="24"/>
                              </w:rPr>
                              <m:t>P</m:t>
                            </m:r>
                          </m:e>
                        </m:bar>
                      </m:e>
                      <m:sup>
                        <m:r>
                          <w:rPr>
                            <w:rFonts w:ascii="Cambria Math" w:eastAsia="Times New Roman" w:hAnsi="Cambria Math" w:cs="Times New Roman"/>
                            <w:color w:val="000000"/>
                            <w:sz w:val="24"/>
                            <w:szCs w:val="24"/>
                          </w:rPr>
                          <m:t>g</m:t>
                        </m:r>
                      </m:sup>
                    </m:sSup>
                  </m:e>
                </m:d>
              </m:e>
            </m:nary>
          </m:num>
          <m:den>
            <m:rad>
              <m:radPr>
                <m:degHide m:val="1"/>
                <m:ctrlPr>
                  <w:rPr>
                    <w:rFonts w:ascii="Cambria Math" w:eastAsia="Times New Roman" w:hAnsi="Cambria Math" w:cs="Times New Roman"/>
                    <w:color w:val="000000"/>
                    <w:sz w:val="24"/>
                    <w:szCs w:val="24"/>
                  </w:rPr>
                </m:ctrlPr>
              </m:radPr>
              <m:deg/>
              <m:e>
                <m:nary>
                  <m:naryPr>
                    <m:chr m:val="∑"/>
                    <m:ctrlPr>
                      <w:rPr>
                        <w:rFonts w:ascii="Cambria Math" w:eastAsia="Times New Roman" w:hAnsi="Cambria Math" w:cs="Times New Roman"/>
                        <w:color w:val="000000"/>
                        <w:sz w:val="24"/>
                        <w:szCs w:val="24"/>
                      </w:rPr>
                    </m:ctrlPr>
                  </m:naryPr>
                  <m:sub>
                    <m:r>
                      <w:rPr>
                        <w:rFonts w:ascii="Cambria Math" w:eastAsia="Times New Roman" w:hAnsi="Cambria Math" w:cs="Times New Roman"/>
                        <w:color w:val="000000"/>
                        <w:sz w:val="24"/>
                        <w:szCs w:val="24"/>
                      </w:rPr>
                      <m:t>i=1</m:t>
                    </m:r>
                  </m:sub>
                  <m:sup>
                    <m:r>
                      <w:rPr>
                        <w:rFonts w:ascii="Cambria Math" w:eastAsia="Times New Roman" w:hAnsi="Cambria Math" w:cs="Times New Roman"/>
                        <w:color w:val="000000"/>
                        <w:sz w:val="24"/>
                        <w:szCs w:val="24"/>
                      </w:rPr>
                      <m:t>n</m:t>
                    </m:r>
                  </m:sup>
                  <m:e>
                    <m:sSup>
                      <m:sSupPr>
                        <m:ctrlPr>
                          <w:rPr>
                            <w:rFonts w:ascii="Cambria Math" w:eastAsia="Times New Roman" w:hAnsi="Cambria Math" w:cs="Times New Roman"/>
                            <w:color w:val="000000"/>
                            <w:sz w:val="24"/>
                            <w:szCs w:val="24"/>
                          </w:rPr>
                        </m:ctrlPr>
                      </m:sSupPr>
                      <m:e>
                        <m:d>
                          <m:dPr>
                            <m:ctrlPr>
                              <w:rPr>
                                <w:rFonts w:ascii="Cambria Math" w:eastAsia="Times New Roman" w:hAnsi="Cambria Math" w:cs="Times New Roman"/>
                                <w:color w:val="000000"/>
                                <w:sz w:val="24"/>
                                <w:szCs w:val="24"/>
                              </w:rPr>
                            </m:ctrlPr>
                          </m:dPr>
                          <m:e>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o</m:t>
                                </m:r>
                              </m:sup>
                            </m:sSubSup>
                            <m:r>
                              <w:rPr>
                                <w:rFonts w:ascii="Cambria Math" w:eastAsia="Times New Roman" w:hAnsi="Cambria Math" w:cs="Times New Roman"/>
                                <w:color w:val="000000"/>
                                <w:sz w:val="24"/>
                                <w:szCs w:val="24"/>
                              </w:rPr>
                              <m:t>-</m:t>
                            </m:r>
                            <m:sSup>
                              <m:sSupPr>
                                <m:ctrlPr>
                                  <w:rPr>
                                    <w:rFonts w:ascii="Cambria Math" w:eastAsia="Times New Roman" w:hAnsi="Cambria Math" w:cs="Times New Roman"/>
                                    <w:color w:val="000000"/>
                                    <w:sz w:val="24"/>
                                    <w:szCs w:val="24"/>
                                  </w:rPr>
                                </m:ctrlPr>
                              </m:sSupPr>
                              <m:e>
                                <m:bar>
                                  <m:barPr>
                                    <m:ctrlPr>
                                      <w:rPr>
                                        <w:rFonts w:ascii="Cambria Math" w:eastAsia="Times New Roman" w:hAnsi="Cambria Math" w:cs="Times New Roman"/>
                                        <w:color w:val="000000"/>
                                        <w:sz w:val="24"/>
                                        <w:szCs w:val="24"/>
                                      </w:rPr>
                                    </m:ctrlPr>
                                  </m:barPr>
                                  <m:e>
                                    <m:r>
                                      <w:rPr>
                                        <w:rFonts w:ascii="Cambria Math" w:eastAsia="Times New Roman" w:hAnsi="Cambria Math" w:cs="Times New Roman"/>
                                        <w:color w:val="000000"/>
                                        <w:sz w:val="24"/>
                                        <w:szCs w:val="24"/>
                                      </w:rPr>
                                      <m:t>P</m:t>
                                    </m:r>
                                  </m:e>
                                </m:bar>
                              </m:e>
                              <m:sup>
                                <m:r>
                                  <w:rPr>
                                    <w:rFonts w:ascii="Cambria Math" w:eastAsia="Times New Roman" w:hAnsi="Cambria Math" w:cs="Times New Roman"/>
                                    <w:color w:val="000000"/>
                                    <w:sz w:val="24"/>
                                    <w:szCs w:val="24"/>
                                  </w:rPr>
                                  <m:t>o</m:t>
                                </m:r>
                              </m:sup>
                            </m:sSup>
                          </m:e>
                        </m:d>
                      </m:e>
                      <m:sup>
                        <m:r>
                          <w:rPr>
                            <w:rFonts w:ascii="Cambria Math" w:eastAsia="Times New Roman" w:hAnsi="Cambria Math" w:cs="Times New Roman"/>
                            <w:color w:val="000000"/>
                            <w:sz w:val="24"/>
                            <w:szCs w:val="24"/>
                          </w:rPr>
                          <m:t>2</m:t>
                        </m:r>
                      </m:sup>
                    </m:sSup>
                  </m:e>
                </m:nary>
              </m:e>
            </m:rad>
            <m:r>
              <w:rPr>
                <w:rFonts w:ascii="Cambria Math" w:eastAsia="Times New Roman" w:hAnsi="Cambria Math" w:cs="Times New Roman"/>
                <w:color w:val="000000"/>
                <w:sz w:val="24"/>
                <w:szCs w:val="24"/>
              </w:rPr>
              <m:t>×</m:t>
            </m:r>
            <m:rad>
              <m:radPr>
                <m:degHide m:val="1"/>
                <m:ctrlPr>
                  <w:rPr>
                    <w:rFonts w:ascii="Cambria Math" w:eastAsia="Times New Roman" w:hAnsi="Cambria Math" w:cs="Times New Roman"/>
                    <w:color w:val="000000"/>
                    <w:sz w:val="24"/>
                    <w:szCs w:val="24"/>
                  </w:rPr>
                </m:ctrlPr>
              </m:radPr>
              <m:deg/>
              <m:e>
                <m:nary>
                  <m:naryPr>
                    <m:chr m:val="∑"/>
                    <m:ctrlPr>
                      <w:rPr>
                        <w:rFonts w:ascii="Cambria Math" w:eastAsia="Times New Roman" w:hAnsi="Cambria Math" w:cs="Times New Roman"/>
                        <w:color w:val="000000"/>
                        <w:sz w:val="24"/>
                        <w:szCs w:val="24"/>
                      </w:rPr>
                    </m:ctrlPr>
                  </m:naryPr>
                  <m:sub>
                    <m:r>
                      <w:rPr>
                        <w:rFonts w:ascii="Cambria Math" w:eastAsia="Times New Roman" w:hAnsi="Cambria Math" w:cs="Times New Roman"/>
                        <w:color w:val="000000"/>
                        <w:sz w:val="24"/>
                        <w:szCs w:val="24"/>
                      </w:rPr>
                      <m:t>i=1</m:t>
                    </m:r>
                  </m:sub>
                  <m:sup>
                    <m:r>
                      <w:rPr>
                        <w:rFonts w:ascii="Cambria Math" w:eastAsia="Times New Roman" w:hAnsi="Cambria Math" w:cs="Times New Roman"/>
                        <w:color w:val="000000"/>
                        <w:sz w:val="24"/>
                        <w:szCs w:val="24"/>
                      </w:rPr>
                      <m:t>n</m:t>
                    </m:r>
                  </m:sup>
                  <m:e>
                    <m:sSup>
                      <m:sSupPr>
                        <m:ctrlPr>
                          <w:rPr>
                            <w:rFonts w:ascii="Cambria Math" w:eastAsia="Times New Roman" w:hAnsi="Cambria Math" w:cs="Times New Roman"/>
                            <w:color w:val="000000"/>
                            <w:sz w:val="24"/>
                            <w:szCs w:val="24"/>
                          </w:rPr>
                        </m:ctrlPr>
                      </m:sSupPr>
                      <m:e>
                        <m:d>
                          <m:dPr>
                            <m:ctrlPr>
                              <w:rPr>
                                <w:rFonts w:ascii="Cambria Math" w:eastAsia="Times New Roman" w:hAnsi="Cambria Math" w:cs="Times New Roman"/>
                                <w:color w:val="000000"/>
                                <w:sz w:val="24"/>
                                <w:szCs w:val="24"/>
                              </w:rPr>
                            </m:ctrlPr>
                          </m:dPr>
                          <m:e>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g</m:t>
                                </m:r>
                              </m:sup>
                            </m:sSubSup>
                            <m:r>
                              <w:rPr>
                                <w:rFonts w:ascii="Cambria Math" w:eastAsia="Times New Roman" w:hAnsi="Cambria Math" w:cs="Times New Roman"/>
                                <w:color w:val="000000"/>
                                <w:sz w:val="24"/>
                                <w:szCs w:val="24"/>
                              </w:rPr>
                              <m:t>-</m:t>
                            </m:r>
                            <m:sSup>
                              <m:sSupPr>
                                <m:ctrlPr>
                                  <w:rPr>
                                    <w:rFonts w:ascii="Cambria Math" w:eastAsia="Times New Roman" w:hAnsi="Cambria Math" w:cs="Times New Roman"/>
                                    <w:color w:val="000000"/>
                                    <w:sz w:val="24"/>
                                    <w:szCs w:val="24"/>
                                  </w:rPr>
                                </m:ctrlPr>
                              </m:sSupPr>
                              <m:e>
                                <m:bar>
                                  <m:barPr>
                                    <m:ctrlPr>
                                      <w:rPr>
                                        <w:rFonts w:ascii="Cambria Math" w:eastAsia="Times New Roman" w:hAnsi="Cambria Math" w:cs="Times New Roman"/>
                                        <w:color w:val="000000"/>
                                        <w:sz w:val="24"/>
                                        <w:szCs w:val="24"/>
                                      </w:rPr>
                                    </m:ctrlPr>
                                  </m:barPr>
                                  <m:e>
                                    <m:r>
                                      <w:rPr>
                                        <w:rFonts w:ascii="Cambria Math" w:eastAsia="Times New Roman" w:hAnsi="Cambria Math" w:cs="Times New Roman"/>
                                        <w:color w:val="000000"/>
                                        <w:sz w:val="24"/>
                                        <w:szCs w:val="24"/>
                                      </w:rPr>
                                      <m:t>P</m:t>
                                    </m:r>
                                  </m:e>
                                </m:bar>
                              </m:e>
                              <m:sup>
                                <m:r>
                                  <w:rPr>
                                    <w:rFonts w:ascii="Cambria Math" w:eastAsia="Times New Roman" w:hAnsi="Cambria Math" w:cs="Times New Roman"/>
                                    <w:color w:val="000000"/>
                                    <w:sz w:val="24"/>
                                    <w:szCs w:val="24"/>
                                  </w:rPr>
                                  <m:t>g</m:t>
                                </m:r>
                              </m:sup>
                            </m:sSup>
                          </m:e>
                        </m:d>
                      </m:e>
                      <m:sup>
                        <m:r>
                          <w:rPr>
                            <w:rFonts w:ascii="Cambria Math" w:eastAsia="Times New Roman" w:hAnsi="Cambria Math" w:cs="Times New Roman"/>
                            <w:color w:val="000000"/>
                            <w:sz w:val="24"/>
                            <w:szCs w:val="24"/>
                          </w:rPr>
                          <m:t>2</m:t>
                        </m:r>
                      </m:sup>
                    </m:sSup>
                  </m:e>
                </m:nary>
              </m:e>
            </m:rad>
          </m:den>
        </m:f>
      </m:oMath>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t>(Eq. 6)</w:t>
      </w:r>
    </w:p>
    <w:p w14:paraId="2F85A4D2" w14:textId="1AA47FB7" w:rsidR="003A3822" w:rsidRPr="003A3822" w:rsidRDefault="003A3822" w:rsidP="003A382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m:oMath>
        <m:r>
          <w:rPr>
            <w:rFonts w:ascii="Cambria Math" w:eastAsia="Times New Roman" w:hAnsi="Cambria Math" w:cs="Times New Roman"/>
            <w:color w:val="000000"/>
            <w:sz w:val="24"/>
            <w:szCs w:val="24"/>
          </w:rPr>
          <m:t xml:space="preserve">Root mean square error </m:t>
        </m:r>
        <m:d>
          <m:dPr>
            <m:ctrlPr>
              <w:rPr>
                <w:rFonts w:ascii="Cambria Math" w:eastAsia="Times New Roman" w:hAnsi="Cambria Math" w:cs="Times New Roman"/>
                <w:color w:val="000000"/>
                <w:sz w:val="24"/>
                <w:szCs w:val="24"/>
              </w:rPr>
            </m:ctrlPr>
          </m:dPr>
          <m:e>
            <m:r>
              <w:rPr>
                <w:rFonts w:ascii="Cambria Math" w:eastAsia="Times New Roman" w:hAnsi="Cambria Math" w:cs="Times New Roman"/>
                <w:color w:val="000000"/>
                <w:sz w:val="24"/>
                <w:szCs w:val="24"/>
              </w:rPr>
              <m:t>RMSE</m:t>
            </m:r>
          </m:e>
        </m:d>
        <m:r>
          <w:rPr>
            <w:rFonts w:ascii="Cambria Math" w:eastAsia="Times New Roman" w:hAnsi="Cambria Math" w:cs="Times New Roman"/>
            <w:color w:val="000000"/>
            <w:sz w:val="24"/>
            <w:szCs w:val="24"/>
          </w:rPr>
          <m:t xml:space="preserve">= </m:t>
        </m:r>
        <m:rad>
          <m:radPr>
            <m:degHide m:val="1"/>
            <m:ctrlPr>
              <w:rPr>
                <w:rFonts w:ascii="Cambria Math" w:eastAsia="Times New Roman" w:hAnsi="Cambria Math" w:cs="Times New Roman"/>
                <w:color w:val="000000"/>
                <w:sz w:val="24"/>
                <w:szCs w:val="24"/>
              </w:rPr>
            </m:ctrlPr>
          </m:radPr>
          <m:deg/>
          <m:e>
            <m:f>
              <m:fPr>
                <m:ctrlPr>
                  <w:rPr>
                    <w:rFonts w:ascii="Cambria Math" w:eastAsia="Times New Roman" w:hAnsi="Cambria Math" w:cs="Times New Roman"/>
                    <w:color w:val="000000"/>
                    <w:sz w:val="24"/>
                    <w:szCs w:val="24"/>
                  </w:rPr>
                </m:ctrlPr>
              </m:fPr>
              <m:num>
                <m:nary>
                  <m:naryPr>
                    <m:chr m:val="∑"/>
                    <m:ctrlPr>
                      <w:rPr>
                        <w:rFonts w:ascii="Cambria Math" w:eastAsia="Times New Roman" w:hAnsi="Cambria Math" w:cs="Times New Roman"/>
                        <w:color w:val="000000"/>
                        <w:sz w:val="24"/>
                        <w:szCs w:val="24"/>
                      </w:rPr>
                    </m:ctrlPr>
                  </m:naryPr>
                  <m:sub>
                    <m:r>
                      <w:rPr>
                        <w:rFonts w:ascii="Cambria Math" w:eastAsia="Times New Roman" w:hAnsi="Cambria Math" w:cs="Times New Roman"/>
                        <w:color w:val="000000"/>
                        <w:sz w:val="24"/>
                        <w:szCs w:val="24"/>
                      </w:rPr>
                      <m:t>i=1</m:t>
                    </m:r>
                  </m:sub>
                  <m:sup>
                    <m:r>
                      <w:rPr>
                        <w:rFonts w:ascii="Cambria Math" w:eastAsia="Times New Roman" w:hAnsi="Cambria Math" w:cs="Times New Roman"/>
                        <w:color w:val="000000"/>
                        <w:sz w:val="24"/>
                        <w:szCs w:val="24"/>
                      </w:rPr>
                      <m:t>n</m:t>
                    </m:r>
                  </m:sup>
                  <m:e>
                    <m:sSup>
                      <m:sSupPr>
                        <m:ctrlPr>
                          <w:rPr>
                            <w:rFonts w:ascii="Cambria Math" w:eastAsia="Times New Roman" w:hAnsi="Cambria Math" w:cs="Times New Roman"/>
                            <w:color w:val="000000"/>
                            <w:sz w:val="24"/>
                            <w:szCs w:val="24"/>
                          </w:rPr>
                        </m:ctrlPr>
                      </m:sSupPr>
                      <m:e>
                        <m:d>
                          <m:dPr>
                            <m:ctrlPr>
                              <w:rPr>
                                <w:rFonts w:ascii="Cambria Math" w:eastAsia="Times New Roman" w:hAnsi="Cambria Math" w:cs="Times New Roman"/>
                                <w:color w:val="000000"/>
                                <w:sz w:val="24"/>
                                <w:szCs w:val="24"/>
                              </w:rPr>
                            </m:ctrlPr>
                          </m:dPr>
                          <m:e>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g</m:t>
                                </m:r>
                              </m:sup>
                            </m:sSubSup>
                            <m:r>
                              <w:rPr>
                                <w:rFonts w:ascii="Cambria Math" w:eastAsia="Times New Roman" w:hAnsi="Cambria Math" w:cs="Times New Roman"/>
                                <w:color w:val="000000"/>
                                <w:sz w:val="24"/>
                                <w:szCs w:val="24"/>
                              </w:rPr>
                              <m:t>-</m:t>
                            </m:r>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o</m:t>
                                </m:r>
                              </m:sup>
                            </m:sSubSup>
                          </m:e>
                        </m:d>
                      </m:e>
                      <m:sup>
                        <m:r>
                          <w:rPr>
                            <w:rFonts w:ascii="Cambria Math" w:eastAsia="Times New Roman" w:hAnsi="Cambria Math" w:cs="Times New Roman"/>
                            <w:color w:val="000000"/>
                            <w:sz w:val="24"/>
                            <w:szCs w:val="24"/>
                          </w:rPr>
                          <m:t>2</m:t>
                        </m:r>
                      </m:sup>
                    </m:sSup>
                  </m:e>
                </m:nary>
              </m:num>
              <m:den>
                <m:r>
                  <w:rPr>
                    <w:rFonts w:ascii="Cambria Math" w:eastAsia="Times New Roman" w:hAnsi="Cambria Math" w:cs="Times New Roman"/>
                    <w:color w:val="000000"/>
                    <w:sz w:val="24"/>
                    <w:szCs w:val="24"/>
                  </w:rPr>
                  <m:t>n</m:t>
                </m:r>
              </m:den>
            </m:f>
          </m:e>
        </m:rad>
      </m:oMath>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t>(Eq. 7)</w:t>
      </w:r>
    </w:p>
    <w:p w14:paraId="3510D80B" w14:textId="5E44BE97" w:rsidR="003A3822" w:rsidRPr="003A3822" w:rsidRDefault="003A3822" w:rsidP="003A3822">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m:oMath>
        <m:r>
          <w:rPr>
            <w:rFonts w:ascii="Cambria Math" w:eastAsia="Times New Roman" w:hAnsi="Cambria Math" w:cs="Times New Roman"/>
            <w:color w:val="000000"/>
            <w:sz w:val="24"/>
            <w:szCs w:val="24"/>
          </w:rPr>
          <m:t>Mean absolute error (MAE)=</m:t>
        </m:r>
        <m:f>
          <m:fPr>
            <m:ctrlPr>
              <w:rPr>
                <w:rFonts w:ascii="Cambria Math" w:eastAsia="Times New Roman" w:hAnsi="Cambria Math" w:cs="Times New Roman"/>
                <w:color w:val="000000"/>
                <w:sz w:val="24"/>
                <w:szCs w:val="24"/>
              </w:rPr>
            </m:ctrlPr>
          </m:fPr>
          <m:num>
            <m:r>
              <w:rPr>
                <w:rFonts w:ascii="Cambria Math" w:eastAsia="Times New Roman" w:hAnsi="Cambria Math" w:cs="Times New Roman"/>
                <w:color w:val="000000"/>
                <w:sz w:val="24"/>
                <w:szCs w:val="24"/>
              </w:rPr>
              <m:t>1</m:t>
            </m:r>
          </m:num>
          <m:den>
            <m:r>
              <w:rPr>
                <w:rFonts w:ascii="Cambria Math" w:eastAsia="Times New Roman" w:hAnsi="Cambria Math" w:cs="Times New Roman"/>
                <w:color w:val="000000"/>
                <w:sz w:val="24"/>
                <w:szCs w:val="24"/>
              </w:rPr>
              <m:t>n</m:t>
            </m:r>
          </m:den>
        </m:f>
        <m:nary>
          <m:naryPr>
            <m:chr m:val="∑"/>
            <m:ctrlPr>
              <w:rPr>
                <w:rFonts w:ascii="Cambria Math" w:eastAsia="Times New Roman" w:hAnsi="Cambria Math" w:cs="Times New Roman"/>
                <w:color w:val="000000"/>
                <w:sz w:val="24"/>
                <w:szCs w:val="24"/>
              </w:rPr>
            </m:ctrlPr>
          </m:naryPr>
          <m:sub>
            <m:r>
              <w:rPr>
                <w:rFonts w:ascii="Cambria Math" w:eastAsia="Times New Roman" w:hAnsi="Cambria Math" w:cs="Times New Roman"/>
                <w:color w:val="000000"/>
                <w:sz w:val="24"/>
                <w:szCs w:val="24"/>
              </w:rPr>
              <m:t>i=1</m:t>
            </m:r>
          </m:sub>
          <m:sup>
            <m:r>
              <w:rPr>
                <w:rFonts w:ascii="Cambria Math" w:eastAsia="Times New Roman" w:hAnsi="Cambria Math" w:cs="Times New Roman"/>
                <w:color w:val="000000"/>
                <w:sz w:val="24"/>
                <w:szCs w:val="24"/>
              </w:rPr>
              <m:t>n</m:t>
            </m:r>
          </m:sup>
          <m:e>
            <m:d>
              <m:dPr>
                <m:begChr m:val="|"/>
                <m:endChr m:val="|"/>
                <m:ctrlPr>
                  <w:rPr>
                    <w:rFonts w:ascii="Cambria Math" w:eastAsia="Times New Roman" w:hAnsi="Cambria Math" w:cs="Times New Roman"/>
                    <w:color w:val="000000"/>
                    <w:sz w:val="24"/>
                    <w:szCs w:val="24"/>
                  </w:rPr>
                </m:ctrlPr>
              </m:dPr>
              <m:e>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o</m:t>
                    </m:r>
                  </m:sup>
                </m:sSubSup>
                <m:r>
                  <w:rPr>
                    <w:rFonts w:ascii="Cambria Math" w:eastAsia="Times New Roman" w:hAnsi="Cambria Math" w:cs="Times New Roman"/>
                    <w:color w:val="000000"/>
                    <w:sz w:val="24"/>
                    <w:szCs w:val="24"/>
                  </w:rPr>
                  <m:t>-</m:t>
                </m:r>
                <m:sSubSup>
                  <m:sSubSupPr>
                    <m:ctrlPr>
                      <w:rPr>
                        <w:rFonts w:ascii="Cambria Math" w:eastAsia="Times New Roman" w:hAnsi="Cambria Math" w:cs="Times New Roman"/>
                        <w:color w:val="000000"/>
                        <w:sz w:val="24"/>
                        <w:szCs w:val="24"/>
                      </w:rPr>
                    </m:ctrlPr>
                  </m:sSubSupPr>
                  <m:e>
                    <m:r>
                      <w:rPr>
                        <w:rFonts w:ascii="Cambria Math" w:eastAsia="Times New Roman" w:hAnsi="Cambria Math" w:cs="Times New Roman"/>
                        <w:color w:val="000000"/>
                        <w:sz w:val="24"/>
                        <w:szCs w:val="24"/>
                      </w:rPr>
                      <m:t>P</m:t>
                    </m:r>
                  </m:e>
                  <m:sub>
                    <m:r>
                      <w:rPr>
                        <w:rFonts w:ascii="Cambria Math" w:eastAsia="Times New Roman" w:hAnsi="Cambria Math" w:cs="Times New Roman"/>
                        <w:color w:val="000000"/>
                        <w:sz w:val="24"/>
                        <w:szCs w:val="24"/>
                      </w:rPr>
                      <m:t>i</m:t>
                    </m:r>
                  </m:sub>
                  <m:sup>
                    <m:r>
                      <w:rPr>
                        <w:rFonts w:ascii="Cambria Math" w:eastAsia="Times New Roman" w:hAnsi="Cambria Math" w:cs="Times New Roman"/>
                        <w:color w:val="000000"/>
                        <w:sz w:val="24"/>
                        <w:szCs w:val="24"/>
                      </w:rPr>
                      <m:t>g</m:t>
                    </m:r>
                  </m:sup>
                </m:sSubSup>
              </m:e>
            </m:d>
          </m:e>
        </m:nary>
      </m:oMath>
      <w:r w:rsidRPr="003A3822">
        <w:rPr>
          <w:rFonts w:ascii="Times New Roman" w:eastAsia="Times New Roman" w:hAnsi="Times New Roman" w:cs="Times New Roman"/>
          <w:i/>
          <w:color w:val="000000"/>
          <w:sz w:val="24"/>
          <w:szCs w:val="24"/>
        </w:rPr>
        <w:tab/>
      </w:r>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r>
      <w:r w:rsidRPr="003A3822">
        <w:rPr>
          <w:rFonts w:ascii="Times New Roman" w:eastAsia="Times New Roman" w:hAnsi="Times New Roman" w:cs="Times New Roman"/>
          <w:color w:val="000000"/>
          <w:sz w:val="24"/>
          <w:szCs w:val="24"/>
        </w:rPr>
        <w:tab/>
        <w:t xml:space="preserve"> (Eq. 8) </w:t>
      </w:r>
    </w:p>
    <w:p w14:paraId="76DF11D8" w14:textId="21BB1514" w:rsidR="003A3822" w:rsidRPr="003A3822" w:rsidRDefault="003A3822" w:rsidP="003A3822">
      <w:pPr>
        <w:spacing w:after="0" w:line="360" w:lineRule="auto"/>
        <w:jc w:val="both"/>
        <w:rPr>
          <w:rFonts w:ascii="Times New Roman" w:eastAsia="Times New Roman" w:hAnsi="Times New Roman" w:cs="Times New Roman"/>
          <w:sz w:val="24"/>
          <w:szCs w:val="24"/>
        </w:rPr>
      </w:pPr>
      <w:r w:rsidRPr="003A3822">
        <w:rPr>
          <w:rFonts w:ascii="Times New Roman" w:eastAsia="Times New Roman" w:hAnsi="Times New Roman" w:cs="Times New Roman"/>
          <w:color w:val="0E101A"/>
          <w:sz w:val="24"/>
          <w:szCs w:val="24"/>
        </w:rPr>
        <w:t>Where H, M, F, and N represent the number of (i)</w:t>
      </w:r>
      <w:r w:rsidR="005B543F">
        <w:rPr>
          <w:rFonts w:ascii="Times New Roman" w:eastAsia="Times New Roman" w:hAnsi="Times New Roman" w:cs="Times New Roman"/>
          <w:color w:val="0E101A"/>
          <w:sz w:val="24"/>
          <w:szCs w:val="24"/>
        </w:rPr>
        <w:t xml:space="preserve"> </w:t>
      </w:r>
      <w:r w:rsidRPr="003A3822">
        <w:rPr>
          <w:rFonts w:ascii="Times New Roman" w:eastAsia="Times New Roman" w:hAnsi="Times New Roman" w:cs="Times New Roman"/>
          <w:color w:val="0E101A"/>
          <w:sz w:val="24"/>
          <w:szCs w:val="24"/>
        </w:rPr>
        <w:t>Correctly detected real precipitation events by the SPPs</w:t>
      </w:r>
      <w:r w:rsidR="005B543F">
        <w:rPr>
          <w:rFonts w:ascii="Times New Roman" w:eastAsia="Times New Roman" w:hAnsi="Times New Roman" w:cs="Times New Roman"/>
          <w:color w:val="0E101A"/>
          <w:sz w:val="24"/>
          <w:szCs w:val="24"/>
        </w:rPr>
        <w:t>;</w:t>
      </w:r>
      <w:r w:rsidRPr="003A3822">
        <w:rPr>
          <w:rFonts w:ascii="Times New Roman" w:eastAsia="Times New Roman" w:hAnsi="Times New Roman" w:cs="Times New Roman"/>
          <w:color w:val="0E101A"/>
          <w:sz w:val="24"/>
          <w:szCs w:val="24"/>
        </w:rPr>
        <w:t xml:space="preserve"> (ii) Real precipitation events that failed to be detected by the SPPs</w:t>
      </w:r>
      <w:r w:rsidR="005B543F">
        <w:rPr>
          <w:rFonts w:ascii="Times New Roman" w:eastAsia="Times New Roman" w:hAnsi="Times New Roman" w:cs="Times New Roman"/>
          <w:color w:val="0E101A"/>
          <w:sz w:val="24"/>
          <w:szCs w:val="24"/>
        </w:rPr>
        <w:t>;</w:t>
      </w:r>
      <w:r w:rsidR="005B543F" w:rsidRPr="003A3822">
        <w:rPr>
          <w:rFonts w:ascii="Times New Roman" w:eastAsia="Times New Roman" w:hAnsi="Times New Roman" w:cs="Times New Roman"/>
          <w:color w:val="0E101A"/>
          <w:sz w:val="24"/>
          <w:szCs w:val="24"/>
        </w:rPr>
        <w:t xml:space="preserve"> </w:t>
      </w:r>
      <w:r w:rsidRPr="003A3822">
        <w:rPr>
          <w:rFonts w:ascii="Times New Roman" w:eastAsia="Times New Roman" w:hAnsi="Times New Roman" w:cs="Times New Roman"/>
          <w:color w:val="0E101A"/>
          <w:sz w:val="24"/>
          <w:szCs w:val="24"/>
        </w:rPr>
        <w:t>(iii) Incorrectly detected precipitation events by the SPPs</w:t>
      </w:r>
      <w:r w:rsidR="005B543F">
        <w:rPr>
          <w:rFonts w:ascii="Times New Roman" w:eastAsia="Times New Roman" w:hAnsi="Times New Roman" w:cs="Times New Roman"/>
          <w:color w:val="0E101A"/>
          <w:sz w:val="24"/>
          <w:szCs w:val="24"/>
        </w:rPr>
        <w:t>, and</w:t>
      </w:r>
      <w:r w:rsidR="005B543F" w:rsidRPr="003A3822">
        <w:rPr>
          <w:rFonts w:ascii="Times New Roman" w:eastAsia="Times New Roman" w:hAnsi="Times New Roman" w:cs="Times New Roman"/>
          <w:color w:val="0E101A"/>
          <w:sz w:val="24"/>
          <w:szCs w:val="24"/>
        </w:rPr>
        <w:t xml:space="preserve"> </w:t>
      </w:r>
      <w:r w:rsidRPr="003A3822">
        <w:rPr>
          <w:rFonts w:ascii="Times New Roman" w:eastAsia="Times New Roman" w:hAnsi="Times New Roman" w:cs="Times New Roman"/>
          <w:color w:val="0E101A"/>
          <w:sz w:val="24"/>
          <w:szCs w:val="24"/>
        </w:rPr>
        <w:t xml:space="preserve">(iv) No rainfall events in ground-based observed and SPPs, respectively. </w:t>
      </w:r>
      <m:oMath>
        <m:sSubSup>
          <m:sSubSupPr>
            <m:ctrlPr>
              <w:rPr>
                <w:rFonts w:ascii="Cambria Math" w:eastAsia="Cambria Math" w:hAnsi="Cambria Math" w:cs="Times New Roman"/>
                <w:color w:val="000000"/>
                <w:sz w:val="24"/>
                <w:szCs w:val="24"/>
              </w:rPr>
            </m:ctrlPr>
          </m:sSubSupPr>
          <m:e>
            <m:r>
              <w:rPr>
                <w:rFonts w:ascii="Cambria Math" w:eastAsia="Cambria Math" w:hAnsi="Cambria Math" w:cs="Times New Roman"/>
                <w:color w:val="000000"/>
                <w:sz w:val="24"/>
                <w:szCs w:val="24"/>
              </w:rPr>
              <m:t>P</m:t>
            </m:r>
          </m:e>
          <m:sub>
            <m:r>
              <w:rPr>
                <w:rFonts w:ascii="Cambria Math" w:eastAsia="Cambria Math" w:hAnsi="Cambria Math" w:cs="Times New Roman"/>
                <w:color w:val="000000"/>
                <w:sz w:val="24"/>
                <w:szCs w:val="24"/>
              </w:rPr>
              <m:t>i</m:t>
            </m:r>
          </m:sub>
          <m:sup>
            <m:r>
              <w:rPr>
                <w:rFonts w:ascii="Cambria Math" w:eastAsia="Cambria Math" w:hAnsi="Cambria Math" w:cs="Times New Roman"/>
                <w:color w:val="000000"/>
                <w:sz w:val="24"/>
                <w:szCs w:val="24"/>
              </w:rPr>
              <m:t>g</m:t>
            </m:r>
          </m:sup>
        </m:sSubSup>
      </m:oMath>
      <w:r w:rsidRPr="003A3822">
        <w:rPr>
          <w:rFonts w:ascii="Times New Roman" w:eastAsia="Cambria Math" w:hAnsi="Times New Roman" w:cs="Times New Roman"/>
          <w:color w:val="000000"/>
          <w:sz w:val="24"/>
          <w:szCs w:val="24"/>
        </w:rPr>
        <w:t xml:space="preserve"> and</w:t>
      </w:r>
      <w:r w:rsidRPr="003A3822">
        <w:rPr>
          <w:rFonts w:ascii="Times New Roman" w:eastAsia="Times New Roman" w:hAnsi="Times New Roman" w:cs="Times New Roman"/>
          <w:color w:val="000000"/>
          <w:sz w:val="24"/>
          <w:szCs w:val="24"/>
        </w:rPr>
        <w:t xml:space="preserve"> </w:t>
      </w:r>
      <m:oMath>
        <m:sSubSup>
          <m:sSubSupPr>
            <m:ctrlPr>
              <w:rPr>
                <w:rFonts w:ascii="Cambria Math" w:eastAsia="Cambria Math" w:hAnsi="Cambria Math" w:cs="Times New Roman"/>
                <w:sz w:val="24"/>
                <w:szCs w:val="24"/>
              </w:rPr>
            </m:ctrlPr>
          </m:sSubSupPr>
          <m:e>
            <m:r>
              <w:rPr>
                <w:rFonts w:ascii="Cambria Math" w:eastAsia="Cambria Math" w:hAnsi="Cambria Math" w:cs="Times New Roman"/>
                <w:sz w:val="24"/>
                <w:szCs w:val="24"/>
              </w:rPr>
              <m:t>P</m:t>
            </m:r>
          </m:e>
          <m:sub>
            <m:r>
              <w:rPr>
                <w:rFonts w:ascii="Cambria Math" w:eastAsia="Cambria Math" w:hAnsi="Cambria Math" w:cs="Times New Roman"/>
                <w:sz w:val="24"/>
                <w:szCs w:val="24"/>
              </w:rPr>
              <m:t>i</m:t>
            </m:r>
          </m:sub>
          <m:sup>
            <m:r>
              <w:rPr>
                <w:rFonts w:ascii="Cambria Math" w:eastAsia="Cambria Math" w:hAnsi="Cambria Math" w:cs="Times New Roman"/>
                <w:sz w:val="24"/>
                <w:szCs w:val="24"/>
              </w:rPr>
              <m:t>o</m:t>
            </m:r>
          </m:sup>
        </m:sSubSup>
      </m:oMath>
      <w:r w:rsidRPr="003A3822">
        <w:rPr>
          <w:rFonts w:ascii="Times New Roman" w:eastAsia="Times New Roman" w:hAnsi="Times New Roman" w:cs="Times New Roman"/>
          <w:sz w:val="24"/>
          <w:szCs w:val="24"/>
        </w:rPr>
        <w:t xml:space="preserve"> denote the SPPs </w:t>
      </w:r>
      <w:r w:rsidRPr="003A3822">
        <w:rPr>
          <w:rFonts w:ascii="Times New Roman" w:eastAsia="Times New Roman" w:hAnsi="Times New Roman" w:cs="Times New Roman"/>
          <w:color w:val="000000"/>
          <w:sz w:val="24"/>
          <w:szCs w:val="24"/>
        </w:rPr>
        <w:t xml:space="preserve">estimates and </w:t>
      </w:r>
      <w:r w:rsidRPr="003A3822">
        <w:rPr>
          <w:rFonts w:ascii="Times New Roman" w:eastAsia="Times New Roman" w:hAnsi="Times New Roman" w:cs="Times New Roman"/>
          <w:sz w:val="24"/>
          <w:szCs w:val="24"/>
        </w:rPr>
        <w:t>gauge- precipitation</w:t>
      </w:r>
      <w:r w:rsidRPr="003A3822">
        <w:rPr>
          <w:rFonts w:ascii="Times New Roman" w:eastAsia="Times New Roman" w:hAnsi="Times New Roman" w:cs="Times New Roman"/>
          <w:color w:val="000000"/>
          <w:sz w:val="24"/>
          <w:szCs w:val="24"/>
        </w:rPr>
        <w:t xml:space="preserve"> at i</w:t>
      </w:r>
      <w:r w:rsidRPr="003A3822">
        <w:rPr>
          <w:rFonts w:ascii="Times New Roman" w:eastAsia="Times New Roman" w:hAnsi="Times New Roman" w:cs="Times New Roman"/>
          <w:color w:val="000000"/>
          <w:sz w:val="24"/>
          <w:szCs w:val="24"/>
          <w:vertAlign w:val="superscript"/>
        </w:rPr>
        <w:t>th</w:t>
      </w:r>
      <w:r w:rsidRPr="003A3822">
        <w:rPr>
          <w:rFonts w:ascii="Times New Roman" w:eastAsia="Times New Roman" w:hAnsi="Times New Roman" w:cs="Times New Roman"/>
          <w:color w:val="000000"/>
          <w:sz w:val="24"/>
          <w:szCs w:val="24"/>
        </w:rPr>
        <w:t xml:space="preserve"> time</w:t>
      </w:r>
      <w:r w:rsidRPr="003A3822">
        <w:rPr>
          <w:rFonts w:ascii="Times New Roman" w:eastAsia="Times New Roman" w:hAnsi="Times New Roman" w:cs="Times New Roman"/>
          <w:sz w:val="24"/>
          <w:szCs w:val="24"/>
        </w:rPr>
        <w:t xml:space="preserve"> </w:t>
      </w:r>
      <w:r w:rsidRPr="003A3822">
        <w:rPr>
          <w:rFonts w:ascii="Times New Roman" w:eastAsia="Times New Roman" w:hAnsi="Times New Roman" w:cs="Times New Roman"/>
          <w:color w:val="000000"/>
          <w:sz w:val="24"/>
          <w:szCs w:val="24"/>
        </w:rPr>
        <w:t>step,</w:t>
      </w:r>
      <w:r w:rsidRPr="003A3822">
        <w:rPr>
          <w:rFonts w:ascii="Times New Roman" w:eastAsia="Times New Roman" w:hAnsi="Times New Roman" w:cs="Times New Roman"/>
          <w:sz w:val="24"/>
          <w:szCs w:val="24"/>
        </w:rPr>
        <w:t xml:space="preserve"> </w:t>
      </w:r>
      <m:oMath>
        <m:sSup>
          <m:sSupPr>
            <m:ctrlPr>
              <w:rPr>
                <w:rFonts w:ascii="Cambria Math" w:eastAsia="Cambria Math" w:hAnsi="Cambria Math" w:cs="Times New Roman"/>
                <w:color w:val="000000"/>
                <w:sz w:val="24"/>
                <w:szCs w:val="24"/>
              </w:rPr>
            </m:ctrlPr>
          </m:sSupPr>
          <m:e>
            <m:bar>
              <m:barPr>
                <m:ctrlPr>
                  <w:rPr>
                    <w:rFonts w:ascii="Cambria Math" w:eastAsia="Cambria Math" w:hAnsi="Cambria Math" w:cs="Times New Roman"/>
                    <w:color w:val="000000"/>
                    <w:sz w:val="24"/>
                    <w:szCs w:val="24"/>
                  </w:rPr>
                </m:ctrlPr>
              </m:barPr>
              <m:e>
                <m:r>
                  <w:rPr>
                    <w:rFonts w:ascii="Cambria Math" w:eastAsia="Cambria Math" w:hAnsi="Cambria Math" w:cs="Times New Roman"/>
                    <w:color w:val="000000"/>
                    <w:sz w:val="24"/>
                    <w:szCs w:val="24"/>
                  </w:rPr>
                  <m:t>P</m:t>
                </m:r>
              </m:e>
            </m:bar>
          </m:e>
          <m:sup>
            <m:r>
              <w:rPr>
                <w:rFonts w:ascii="Cambria Math" w:eastAsia="Cambria Math" w:hAnsi="Cambria Math" w:cs="Times New Roman"/>
                <w:color w:val="000000"/>
                <w:sz w:val="24"/>
                <w:szCs w:val="24"/>
              </w:rPr>
              <m:t>g</m:t>
            </m:r>
          </m:sup>
        </m:sSup>
        <m:r>
          <w:rPr>
            <w:rFonts w:ascii="Cambria Math" w:eastAsia="Cambria Math" w:hAnsi="Cambria Math" w:cs="Times New Roman"/>
            <w:color w:val="000000"/>
            <w:sz w:val="24"/>
            <w:szCs w:val="24"/>
          </w:rPr>
          <m:t xml:space="preserve"> and</m:t>
        </m:r>
      </m:oMath>
      <w:r w:rsidRPr="003A3822">
        <w:rPr>
          <w:rFonts w:ascii="Times New Roman" w:eastAsia="Times New Roman" w:hAnsi="Times New Roman" w:cs="Times New Roman"/>
          <w:color w:val="000000"/>
          <w:sz w:val="24"/>
          <w:szCs w:val="24"/>
        </w:rPr>
        <w:t xml:space="preserve"> </w:t>
      </w:r>
      <m:oMath>
        <m:sSup>
          <m:sSupPr>
            <m:ctrlPr>
              <w:rPr>
                <w:rFonts w:ascii="Cambria Math" w:eastAsia="Cambria Math" w:hAnsi="Cambria Math" w:cs="Times New Roman"/>
                <w:sz w:val="24"/>
                <w:szCs w:val="24"/>
              </w:rPr>
            </m:ctrlPr>
          </m:sSupPr>
          <m:e>
            <m:bar>
              <m:barPr>
                <m:ctrlPr>
                  <w:rPr>
                    <w:rFonts w:ascii="Cambria Math" w:eastAsia="Cambria Math" w:hAnsi="Cambria Math" w:cs="Times New Roman"/>
                    <w:sz w:val="24"/>
                    <w:szCs w:val="24"/>
                  </w:rPr>
                </m:ctrlPr>
              </m:barPr>
              <m:e>
                <m:r>
                  <w:rPr>
                    <w:rFonts w:ascii="Cambria Math" w:eastAsia="Cambria Math" w:hAnsi="Cambria Math" w:cs="Times New Roman"/>
                    <w:sz w:val="24"/>
                    <w:szCs w:val="24"/>
                  </w:rPr>
                  <m:t>P</m:t>
                </m:r>
              </m:e>
            </m:bar>
          </m:e>
          <m:sup>
            <m:r>
              <w:rPr>
                <w:rFonts w:ascii="Cambria Math" w:eastAsia="Cambria Math" w:hAnsi="Cambria Math" w:cs="Times New Roman"/>
                <w:sz w:val="24"/>
                <w:szCs w:val="24"/>
              </w:rPr>
              <m:t>o</m:t>
            </m:r>
          </m:sup>
        </m:sSup>
      </m:oMath>
      <w:r w:rsidRPr="003A3822">
        <w:rPr>
          <w:rFonts w:ascii="Times New Roman" w:eastAsia="Times New Roman" w:hAnsi="Times New Roman" w:cs="Times New Roman"/>
          <w:sz w:val="24"/>
          <w:szCs w:val="24"/>
        </w:rPr>
        <w:t xml:space="preserve"> </w:t>
      </w:r>
      <w:r w:rsidRPr="003A3822">
        <w:rPr>
          <w:rFonts w:ascii="Times New Roman" w:eastAsia="Times New Roman" w:hAnsi="Times New Roman" w:cs="Times New Roman"/>
          <w:color w:val="000000"/>
          <w:sz w:val="24"/>
          <w:szCs w:val="24"/>
        </w:rPr>
        <w:t xml:space="preserve">is </w:t>
      </w:r>
      <w:r w:rsidRPr="003A3822">
        <w:rPr>
          <w:rFonts w:ascii="Times New Roman" w:eastAsia="Times New Roman" w:hAnsi="Times New Roman" w:cs="Times New Roman"/>
          <w:sz w:val="24"/>
          <w:szCs w:val="24"/>
        </w:rPr>
        <w:t xml:space="preserve">the </w:t>
      </w:r>
      <w:r w:rsidRPr="003A3822">
        <w:rPr>
          <w:rFonts w:ascii="Times New Roman" w:eastAsia="Times New Roman" w:hAnsi="Times New Roman" w:cs="Times New Roman"/>
          <w:color w:val="000000"/>
          <w:sz w:val="24"/>
          <w:szCs w:val="24"/>
        </w:rPr>
        <w:t>mean value of the</w:t>
      </w:r>
      <w:r w:rsidRPr="003A3822">
        <w:rPr>
          <w:rFonts w:ascii="Times New Roman" w:eastAsia="Times New Roman" w:hAnsi="Times New Roman" w:cs="Times New Roman"/>
          <w:sz w:val="24"/>
          <w:szCs w:val="24"/>
        </w:rPr>
        <w:t xml:space="preserve"> </w:t>
      </w:r>
      <w:r w:rsidRPr="003A3822">
        <w:rPr>
          <w:rFonts w:ascii="Times New Roman" w:eastAsia="Times New Roman" w:hAnsi="Times New Roman" w:cs="Times New Roman"/>
          <w:color w:val="000000"/>
          <w:sz w:val="24"/>
          <w:szCs w:val="24"/>
        </w:rPr>
        <w:t>SPP</w:t>
      </w:r>
      <w:r w:rsidRPr="003A3822">
        <w:rPr>
          <w:rFonts w:ascii="Times New Roman" w:eastAsia="Times New Roman" w:hAnsi="Times New Roman" w:cs="Times New Roman"/>
          <w:sz w:val="24"/>
          <w:szCs w:val="24"/>
        </w:rPr>
        <w:t>s and gauge- precipitation for the selected period, and n represents the size of the sample of SPPs time series.</w:t>
      </w:r>
    </w:p>
    <w:p w14:paraId="27C003AE" w14:textId="41F8D9FC" w:rsidR="003A3822" w:rsidRDefault="00360654" w:rsidP="003A3822">
      <w:pPr>
        <w:pStyle w:val="Heading2"/>
      </w:pPr>
      <w:r w:rsidRPr="003A3822">
        <w:t xml:space="preserve">Supplementary </w:t>
      </w:r>
      <w:r w:rsidR="005649E7">
        <w:t>T</w:t>
      </w:r>
      <w:r w:rsidR="005649E7" w:rsidRPr="003A3822">
        <w:t>ext</w:t>
      </w:r>
      <w:r w:rsidR="005649E7">
        <w:t xml:space="preserve"> </w:t>
      </w:r>
      <w:r w:rsidR="007468FE" w:rsidRPr="003A3822">
        <w:t>4</w:t>
      </w:r>
      <w:r w:rsidRPr="003A3822">
        <w:t xml:space="preserve">: Development of a </w:t>
      </w:r>
      <w:r w:rsidR="00EF2DA6">
        <w:t>H</w:t>
      </w:r>
      <w:r w:rsidR="00EF2DA6" w:rsidRPr="003A3822">
        <w:t xml:space="preserve">ydrological </w:t>
      </w:r>
      <w:r w:rsidR="00EF2DA6">
        <w:t>M</w:t>
      </w:r>
      <w:r w:rsidR="00EF2DA6" w:rsidRPr="003A3822">
        <w:t>odel</w:t>
      </w:r>
    </w:p>
    <w:p w14:paraId="2715B492" w14:textId="705993EC" w:rsidR="00360654" w:rsidRPr="003A3822" w:rsidRDefault="00360654" w:rsidP="00297F47">
      <w:pPr>
        <w:spacing w:after="0" w:line="360" w:lineRule="auto"/>
        <w:jc w:val="both"/>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GR4J is a lumped model precipitation-runoff</w:t>
      </w:r>
      <w:r w:rsidR="005649E7">
        <w:rPr>
          <w:rFonts w:ascii="Times New Roman" w:eastAsia="Times New Roman" w:hAnsi="Times New Roman" w:cs="Times New Roman"/>
          <w:color w:val="000000"/>
          <w:sz w:val="24"/>
          <w:szCs w:val="24"/>
        </w:rPr>
        <w:t>,</w:t>
      </w:r>
      <w:r w:rsidRPr="003A3822">
        <w:rPr>
          <w:rFonts w:ascii="Times New Roman" w:eastAsia="Times New Roman" w:hAnsi="Times New Roman" w:cs="Times New Roman"/>
          <w:color w:val="000000"/>
          <w:sz w:val="24"/>
          <w:szCs w:val="24"/>
        </w:rPr>
        <w:t xml:space="preserve"> widely recommended for peak simulation</w:t>
      </w:r>
      <w:r w:rsidR="005649E7">
        <w:rPr>
          <w:rFonts w:ascii="Times New Roman" w:eastAsia="Times New Roman" w:hAnsi="Times New Roman" w:cs="Times New Roman"/>
          <w:color w:val="000000"/>
          <w:sz w:val="24"/>
          <w:szCs w:val="24"/>
        </w:rPr>
        <w:t xml:space="preserve">, which </w:t>
      </w:r>
      <w:r w:rsidRPr="003A3822">
        <w:rPr>
          <w:rFonts w:ascii="Times New Roman" w:eastAsia="Times New Roman" w:hAnsi="Times New Roman" w:cs="Times New Roman"/>
          <w:color w:val="000000"/>
          <w:sz w:val="24"/>
          <w:szCs w:val="24"/>
        </w:rPr>
        <w:t xml:space="preserve">was used in </w:t>
      </w:r>
      <w:r w:rsidR="005649E7" w:rsidRPr="003A3822">
        <w:rPr>
          <w:rFonts w:ascii="Times New Roman" w:eastAsia="Times New Roman" w:hAnsi="Times New Roman" w:cs="Times New Roman"/>
          <w:color w:val="000000"/>
          <w:sz w:val="24"/>
          <w:szCs w:val="24"/>
        </w:rPr>
        <w:t>th</w:t>
      </w:r>
      <w:r w:rsidR="005649E7">
        <w:rPr>
          <w:rFonts w:ascii="Times New Roman" w:eastAsia="Times New Roman" w:hAnsi="Times New Roman" w:cs="Times New Roman"/>
          <w:color w:val="000000"/>
          <w:sz w:val="24"/>
          <w:szCs w:val="24"/>
        </w:rPr>
        <w:t xml:space="preserve">is </w:t>
      </w:r>
      <w:r w:rsidRPr="003A3822">
        <w:rPr>
          <w:rFonts w:ascii="Times New Roman" w:eastAsia="Times New Roman" w:hAnsi="Times New Roman" w:cs="Times New Roman"/>
          <w:color w:val="000000"/>
          <w:sz w:val="24"/>
          <w:szCs w:val="24"/>
        </w:rPr>
        <w:t xml:space="preserve">study to simulate the </w:t>
      </w:r>
      <w:r w:rsidR="005649E7">
        <w:rPr>
          <w:rFonts w:ascii="Times New Roman" w:eastAsia="Times New Roman" w:hAnsi="Times New Roman" w:cs="Times New Roman"/>
          <w:color w:val="000000"/>
          <w:sz w:val="24"/>
          <w:szCs w:val="24"/>
        </w:rPr>
        <w:t>h</w:t>
      </w:r>
      <w:r w:rsidR="005649E7" w:rsidRPr="003A3822">
        <w:rPr>
          <w:rFonts w:ascii="Times New Roman" w:eastAsia="Times New Roman" w:hAnsi="Times New Roman" w:cs="Times New Roman"/>
          <w:color w:val="000000"/>
          <w:sz w:val="24"/>
          <w:szCs w:val="24"/>
        </w:rPr>
        <w:t xml:space="preserve">ydrological </w:t>
      </w:r>
      <w:r w:rsidRPr="003A3822">
        <w:rPr>
          <w:rFonts w:ascii="Times New Roman" w:eastAsia="Times New Roman" w:hAnsi="Times New Roman" w:cs="Times New Roman"/>
          <w:color w:val="000000"/>
          <w:sz w:val="24"/>
          <w:szCs w:val="24"/>
        </w:rPr>
        <w:t xml:space="preserve">flow at the basin outlet. </w:t>
      </w:r>
      <w:r w:rsidR="005649E7">
        <w:rPr>
          <w:rFonts w:ascii="Times New Roman" w:eastAsia="Times New Roman" w:hAnsi="Times New Roman" w:cs="Times New Roman"/>
          <w:color w:val="000000"/>
          <w:sz w:val="24"/>
          <w:szCs w:val="24"/>
        </w:rPr>
        <w:t>It</w:t>
      </w:r>
      <w:r w:rsidRPr="003A3822">
        <w:rPr>
          <w:rFonts w:ascii="Times New Roman" w:eastAsia="Times New Roman" w:hAnsi="Times New Roman" w:cs="Times New Roman"/>
          <w:color w:val="000000"/>
          <w:sz w:val="24"/>
          <w:szCs w:val="24"/>
        </w:rPr>
        <w:t xml:space="preserve"> requires daily areal precipitation in mm (P) and daily areal potential evapotranspiration in mm (E) as the input, while streamflow in mm per day (Q) is required to calibrate and validate the model. </w:t>
      </w:r>
    </w:p>
    <w:p w14:paraId="0625D18C" w14:textId="3FF22F85" w:rsidR="00EF2DA6" w:rsidRPr="00297F47" w:rsidRDefault="00360654" w:rsidP="00297F47">
      <w:pPr>
        <w:spacing w:after="0" w:line="360" w:lineRule="auto"/>
        <w:jc w:val="both"/>
        <w:rPr>
          <w:rFonts w:ascii="Times New Roman" w:eastAsia="Times New Roman" w:hAnsi="Times New Roman" w:cs="Times New Roman"/>
          <w:color w:val="000000"/>
          <w:sz w:val="24"/>
          <w:szCs w:val="24"/>
        </w:rPr>
      </w:pPr>
      <w:r w:rsidRPr="003A3822">
        <w:rPr>
          <w:rFonts w:ascii="Times New Roman" w:eastAsia="Times New Roman" w:hAnsi="Times New Roman" w:cs="Times New Roman"/>
          <w:color w:val="000000"/>
          <w:sz w:val="24"/>
          <w:szCs w:val="24"/>
        </w:rPr>
        <w:t xml:space="preserve"> The working principle of the GR4J model is straightforward. First, it subtracts the potential evapotranspiration (E) from the precipitation to </w:t>
      </w:r>
      <w:r w:rsidR="005649E7">
        <w:rPr>
          <w:rFonts w:ascii="Times New Roman" w:eastAsia="Times New Roman" w:hAnsi="Times New Roman" w:cs="Times New Roman"/>
          <w:color w:val="000000"/>
          <w:sz w:val="24"/>
          <w:szCs w:val="24"/>
        </w:rPr>
        <w:t>o</w:t>
      </w:r>
      <w:r w:rsidR="00E7199B">
        <w:rPr>
          <w:rFonts w:ascii="Times New Roman" w:eastAsia="Times New Roman" w:hAnsi="Times New Roman" w:cs="Times New Roman"/>
          <w:color w:val="000000"/>
          <w:sz w:val="24"/>
          <w:szCs w:val="24"/>
        </w:rPr>
        <w:t>b</w:t>
      </w:r>
      <w:r w:rsidR="005649E7">
        <w:rPr>
          <w:rFonts w:ascii="Times New Roman" w:eastAsia="Times New Roman" w:hAnsi="Times New Roman" w:cs="Times New Roman"/>
          <w:color w:val="000000"/>
          <w:sz w:val="24"/>
          <w:szCs w:val="24"/>
        </w:rPr>
        <w:t>tain</w:t>
      </w:r>
      <w:r w:rsidR="005649E7" w:rsidRPr="003A3822">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net precipitation. When P</w:t>
      </w:r>
      <w:r w:rsidRPr="003A3822">
        <w:rPr>
          <w:rFonts w:ascii="Times New Roman" w:eastAsia="Times New Roman" w:hAnsi="Times New Roman" w:cs="Times New Roman"/>
          <w:color w:val="000000"/>
          <w:sz w:val="24"/>
          <w:szCs w:val="24"/>
          <w:vertAlign w:val="subscript"/>
        </w:rPr>
        <w:t>n</w:t>
      </w:r>
      <w:r w:rsidRPr="003A3822">
        <w:rPr>
          <w:rFonts w:ascii="Times New Roman" w:eastAsia="Times New Roman" w:hAnsi="Times New Roman" w:cs="Times New Roman"/>
          <w:color w:val="000000"/>
          <w:sz w:val="24"/>
          <w:szCs w:val="24"/>
        </w:rPr>
        <w:t xml:space="preserve"> is different from zero, a portion Ps is used to fill the production storage in the upper soil profile as a function of the water content in that storage (S). In the other case, when E</w:t>
      </w:r>
      <w:r w:rsidRPr="003A3822">
        <w:rPr>
          <w:rFonts w:ascii="Times New Roman" w:eastAsia="Times New Roman" w:hAnsi="Times New Roman" w:cs="Times New Roman"/>
          <w:color w:val="000000"/>
          <w:sz w:val="24"/>
          <w:szCs w:val="24"/>
          <w:vertAlign w:val="subscript"/>
        </w:rPr>
        <w:t>n</w:t>
      </w:r>
      <w:r w:rsidRPr="003A3822">
        <w:rPr>
          <w:rFonts w:ascii="Times New Roman" w:eastAsia="Times New Roman" w:hAnsi="Times New Roman" w:cs="Times New Roman"/>
          <w:color w:val="000000"/>
          <w:sz w:val="24"/>
          <w:szCs w:val="24"/>
        </w:rPr>
        <w:t xml:space="preserve"> is different from zero, the actual evaporation rate (E</w:t>
      </w:r>
      <w:r w:rsidRPr="003A3822">
        <w:rPr>
          <w:rFonts w:ascii="Times New Roman" w:eastAsia="Times New Roman" w:hAnsi="Times New Roman" w:cs="Times New Roman"/>
          <w:color w:val="000000"/>
          <w:sz w:val="24"/>
          <w:szCs w:val="24"/>
          <w:vertAlign w:val="subscript"/>
        </w:rPr>
        <w:t>s</w:t>
      </w:r>
      <w:r w:rsidRPr="003A3822">
        <w:rPr>
          <w:rFonts w:ascii="Times New Roman" w:eastAsia="Times New Roman" w:hAnsi="Times New Roman" w:cs="Times New Roman"/>
          <w:color w:val="000000"/>
          <w:sz w:val="24"/>
          <w:szCs w:val="24"/>
        </w:rPr>
        <w:t xml:space="preserve">) is </w:t>
      </w:r>
      <w:r w:rsidR="00ED1E5E" w:rsidRPr="003A3822">
        <w:rPr>
          <w:rFonts w:ascii="Times New Roman" w:eastAsia="Times New Roman" w:hAnsi="Times New Roman" w:cs="Times New Roman"/>
          <w:color w:val="000000"/>
          <w:sz w:val="24"/>
          <w:szCs w:val="24"/>
        </w:rPr>
        <w:t>calculated</w:t>
      </w:r>
      <w:r w:rsidRPr="003A3822">
        <w:rPr>
          <w:rFonts w:ascii="Times New Roman" w:eastAsia="Times New Roman" w:hAnsi="Times New Roman" w:cs="Times New Roman"/>
          <w:color w:val="000000"/>
          <w:sz w:val="24"/>
          <w:szCs w:val="24"/>
        </w:rPr>
        <w:t xml:space="preserve"> as a function of the water content in the production storage. After </w:t>
      </w:r>
      <w:r w:rsidR="00ED1E5E">
        <w:rPr>
          <w:rFonts w:ascii="Times New Roman" w:eastAsia="Times New Roman" w:hAnsi="Times New Roman" w:cs="Times New Roman"/>
          <w:color w:val="000000"/>
          <w:sz w:val="24"/>
          <w:szCs w:val="24"/>
        </w:rPr>
        <w:t xml:space="preserve">it is </w:t>
      </w:r>
      <w:r w:rsidR="00ED1E5E" w:rsidRPr="003A3822">
        <w:rPr>
          <w:rFonts w:ascii="Times New Roman" w:eastAsia="Times New Roman" w:hAnsi="Times New Roman" w:cs="Times New Roman"/>
          <w:color w:val="000000"/>
          <w:sz w:val="24"/>
          <w:szCs w:val="24"/>
        </w:rPr>
        <w:t>updat</w:t>
      </w:r>
      <w:r w:rsidR="00ED1E5E">
        <w:rPr>
          <w:rFonts w:ascii="Times New Roman" w:eastAsia="Times New Roman" w:hAnsi="Times New Roman" w:cs="Times New Roman"/>
          <w:color w:val="000000"/>
          <w:sz w:val="24"/>
          <w:szCs w:val="24"/>
        </w:rPr>
        <w:t>ed</w:t>
      </w:r>
      <w:r w:rsidRPr="003A3822">
        <w:rPr>
          <w:rFonts w:ascii="Times New Roman" w:eastAsia="Times New Roman" w:hAnsi="Times New Roman" w:cs="Times New Roman"/>
          <w:color w:val="000000"/>
          <w:sz w:val="24"/>
          <w:szCs w:val="24"/>
        </w:rPr>
        <w:t>, a percolation (or infiltration) leakage (Perc) is computed as a power function of the water content in the storage. Then, the percolated water Perc</w:t>
      </w:r>
      <w:r w:rsidR="00ED1E5E">
        <w:rPr>
          <w:rFonts w:ascii="Times New Roman" w:eastAsia="Times New Roman" w:hAnsi="Times New Roman" w:cs="Times New Roman"/>
          <w:color w:val="000000"/>
          <w:sz w:val="24"/>
          <w:szCs w:val="24"/>
        </w:rPr>
        <w:t xml:space="preserve"> — </w:t>
      </w:r>
      <w:r w:rsidRPr="003A3822">
        <w:rPr>
          <w:rFonts w:ascii="Times New Roman" w:eastAsia="Times New Roman" w:hAnsi="Times New Roman" w:cs="Times New Roman"/>
          <w:color w:val="000000"/>
          <w:sz w:val="24"/>
          <w:szCs w:val="24"/>
        </w:rPr>
        <w:t>along with the portion of net precipitation that is not used to fill the production storage (P</w:t>
      </w:r>
      <w:r w:rsidRPr="003A3822">
        <w:rPr>
          <w:rFonts w:ascii="Times New Roman" w:eastAsia="Times New Roman" w:hAnsi="Times New Roman" w:cs="Times New Roman"/>
          <w:color w:val="000000"/>
          <w:sz w:val="24"/>
          <w:szCs w:val="24"/>
          <w:vertAlign w:val="subscript"/>
        </w:rPr>
        <w:t>n</w:t>
      </w:r>
      <w:r w:rsidRPr="003A3822">
        <w:rPr>
          <w:rFonts w:ascii="Times New Roman" w:eastAsia="Times New Roman" w:hAnsi="Times New Roman" w:cs="Times New Roman"/>
          <w:color w:val="000000"/>
          <w:sz w:val="24"/>
          <w:szCs w:val="24"/>
        </w:rPr>
        <w:t>-P</w:t>
      </w:r>
      <w:r w:rsidRPr="003A3822">
        <w:rPr>
          <w:rFonts w:ascii="Times New Roman" w:eastAsia="Times New Roman" w:hAnsi="Times New Roman" w:cs="Times New Roman"/>
          <w:color w:val="000000"/>
          <w:sz w:val="24"/>
          <w:szCs w:val="24"/>
          <w:vertAlign w:val="subscript"/>
        </w:rPr>
        <w:t>s</w:t>
      </w:r>
      <w:r w:rsidRPr="003A3822">
        <w:rPr>
          <w:rFonts w:ascii="Times New Roman" w:eastAsia="Times New Roman" w:hAnsi="Times New Roman" w:cs="Times New Roman"/>
          <w:color w:val="000000"/>
          <w:sz w:val="24"/>
          <w:szCs w:val="24"/>
        </w:rPr>
        <w:t xml:space="preserve">) </w:t>
      </w:r>
      <w:r w:rsidR="00ED1E5E">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is split into two flow components: 90% is routed using a unit hydrograph (UH1) followed by non-linear routing storage, and the remaining 10% is routed using single unit hydrograph UH2. The two-unit hydrographs UH1 and UH2 allow for the simulation of the time lag between the precipitation event and the resulting streamflow peak. Finally, the total runoff is obtained by adding the two routed flow components together</w:t>
      </w:r>
      <w:r w:rsidR="003C7D6F" w:rsidRPr="00297F47">
        <w:rPr>
          <w:rFonts w:ascii="Times New Roman" w:eastAsia="Times New Roman" w:hAnsi="Times New Roman" w:cs="Times New Roman"/>
          <w:color w:val="00B0F0"/>
          <w:sz w:val="24"/>
          <w:szCs w:val="24"/>
          <w:vertAlign w:val="superscript"/>
        </w:rPr>
        <w:t>1</w:t>
      </w:r>
      <w:r w:rsidR="00FF5FDF">
        <w:rPr>
          <w:rFonts w:ascii="Times New Roman" w:eastAsia="Times New Roman" w:hAnsi="Times New Roman" w:cs="Times New Roman"/>
          <w:color w:val="00B0F0"/>
          <w:sz w:val="24"/>
          <w:szCs w:val="24"/>
          <w:vertAlign w:val="superscript"/>
        </w:rPr>
        <w:t>2</w:t>
      </w:r>
      <w:r w:rsidRPr="00297F47">
        <w:rPr>
          <w:rFonts w:ascii="Times New Roman" w:eastAsia="Times New Roman" w:hAnsi="Times New Roman" w:cs="Times New Roman"/>
          <w:color w:val="000000" w:themeColor="text1"/>
          <w:sz w:val="24"/>
          <w:szCs w:val="24"/>
        </w:rPr>
        <w:t>.</w:t>
      </w:r>
      <w:r w:rsidRPr="003A3822">
        <w:rPr>
          <w:rFonts w:ascii="Times New Roman" w:eastAsia="Times New Roman" w:hAnsi="Times New Roman" w:cs="Times New Roman"/>
          <w:color w:val="000000"/>
          <w:sz w:val="24"/>
          <w:szCs w:val="24"/>
        </w:rPr>
        <w:t xml:space="preserve"> </w:t>
      </w:r>
    </w:p>
    <w:p w14:paraId="4F8C4950" w14:textId="435E06FA" w:rsidR="00F33BD8" w:rsidRPr="003A3822" w:rsidRDefault="00F33BD8" w:rsidP="003A3822">
      <w:pPr>
        <w:pStyle w:val="Heading1"/>
        <w:spacing w:line="360" w:lineRule="auto"/>
      </w:pPr>
      <w:r w:rsidRPr="003A3822">
        <w:lastRenderedPageBreak/>
        <w:t xml:space="preserve">Supplementary </w:t>
      </w:r>
      <w:r w:rsidR="00EF2DA6">
        <w:t>F</w:t>
      </w:r>
      <w:r w:rsidR="00EF2DA6" w:rsidRPr="003A3822">
        <w:t>igures</w:t>
      </w:r>
    </w:p>
    <w:p w14:paraId="30977CFE" w14:textId="794EFCE8" w:rsidR="004552ED" w:rsidRPr="003A3822" w:rsidRDefault="004552ED" w:rsidP="003A3822">
      <w:pPr>
        <w:pStyle w:val="MDPI31text"/>
        <w:spacing w:line="360" w:lineRule="auto"/>
        <w:ind w:left="0" w:firstLine="0"/>
        <w:jc w:val="center"/>
        <w:rPr>
          <w:rFonts w:ascii="Times New Roman" w:hAnsi="Times New Roman"/>
          <w:sz w:val="24"/>
          <w:szCs w:val="24"/>
        </w:rPr>
      </w:pPr>
      <w:r w:rsidRPr="003A3822">
        <w:rPr>
          <w:rFonts w:ascii="Times New Roman" w:hAnsi="Times New Roman"/>
          <w:noProof/>
          <w:sz w:val="24"/>
          <w:szCs w:val="24"/>
        </w:rPr>
        <w:drawing>
          <wp:inline distT="0" distB="0" distL="0" distR="0" wp14:anchorId="0A3645D4" wp14:editId="27566A32">
            <wp:extent cx="3973195" cy="2994660"/>
            <wp:effectExtent l="0" t="0" r="8255"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10;&#10;Description automatically generated"/>
                    <pic:cNvPicPr/>
                  </pic:nvPicPr>
                  <pic:blipFill>
                    <a:blip r:embed="rId6"/>
                    <a:stretch>
                      <a:fillRect/>
                    </a:stretch>
                  </pic:blipFill>
                  <pic:spPr>
                    <a:xfrm>
                      <a:off x="0" y="0"/>
                      <a:ext cx="3999468" cy="3014462"/>
                    </a:xfrm>
                    <a:prstGeom prst="rect">
                      <a:avLst/>
                    </a:prstGeom>
                  </pic:spPr>
                </pic:pic>
              </a:graphicData>
            </a:graphic>
          </wp:inline>
        </w:drawing>
      </w:r>
    </w:p>
    <w:p w14:paraId="61A0D886" w14:textId="690BA081" w:rsidR="00E47CFD" w:rsidRPr="003A3822" w:rsidRDefault="00642943" w:rsidP="003A3822">
      <w:pPr>
        <w:pStyle w:val="MDPI51figurecaption"/>
        <w:spacing w:before="0" w:after="0" w:line="360" w:lineRule="auto"/>
        <w:ind w:left="0"/>
        <w:rPr>
          <w:rFonts w:ascii="Times New Roman" w:hAnsi="Times New Roman"/>
          <w:sz w:val="24"/>
          <w:szCs w:val="24"/>
        </w:rPr>
      </w:pPr>
      <w:r w:rsidRPr="00642943">
        <w:rPr>
          <w:rFonts w:ascii="Times New Roman" w:hAnsi="Times New Roman"/>
          <w:b/>
          <w:sz w:val="24"/>
          <w:szCs w:val="24"/>
        </w:rPr>
        <w:t xml:space="preserve">Supplementary </w:t>
      </w:r>
      <w:r w:rsidR="004552ED" w:rsidRPr="003A3822">
        <w:rPr>
          <w:rFonts w:ascii="Times New Roman" w:hAnsi="Times New Roman"/>
          <w:b/>
          <w:sz w:val="24"/>
          <w:szCs w:val="24"/>
        </w:rPr>
        <w:t>Figure S</w:t>
      </w:r>
      <w:r w:rsidR="00686540">
        <w:rPr>
          <w:rFonts w:ascii="Times New Roman" w:hAnsi="Times New Roman"/>
          <w:b/>
          <w:sz w:val="24"/>
          <w:szCs w:val="24"/>
        </w:rPr>
        <w:t>1</w:t>
      </w:r>
      <w:r w:rsidR="004552ED" w:rsidRPr="003A3822">
        <w:rPr>
          <w:rFonts w:ascii="Times New Roman" w:hAnsi="Times New Roman"/>
          <w:b/>
          <w:sz w:val="24"/>
          <w:szCs w:val="24"/>
        </w:rPr>
        <w:t xml:space="preserve">. </w:t>
      </w:r>
      <w:r w:rsidR="004552ED" w:rsidRPr="003A3822">
        <w:rPr>
          <w:rFonts w:ascii="Times New Roman" w:hAnsi="Times New Roman"/>
          <w:bCs/>
          <w:sz w:val="24"/>
          <w:szCs w:val="24"/>
        </w:rPr>
        <w:t xml:space="preserve">Time series and box plots of </w:t>
      </w:r>
      <w:r w:rsidR="004552ED" w:rsidRPr="003A3822">
        <w:rPr>
          <w:rFonts w:ascii="Times New Roman" w:hAnsi="Times New Roman"/>
          <w:sz w:val="24"/>
          <w:szCs w:val="24"/>
        </w:rPr>
        <w:t>precipitation (2003–2018) daily monthly, and annually time scale of Simat Khola River Basin, Nepal.</w:t>
      </w:r>
    </w:p>
    <w:p w14:paraId="5ECAE65C" w14:textId="77777777" w:rsidR="00360654" w:rsidRPr="003A3822" w:rsidRDefault="00360654" w:rsidP="003A3822">
      <w:pPr>
        <w:spacing w:after="0" w:line="360" w:lineRule="auto"/>
        <w:jc w:val="center"/>
        <w:rPr>
          <w:rFonts w:ascii="Times New Roman" w:eastAsia="Times New Roman" w:hAnsi="Times New Roman" w:cs="Times New Roman"/>
          <w:sz w:val="24"/>
          <w:szCs w:val="24"/>
        </w:rPr>
      </w:pPr>
      <w:r w:rsidRPr="003A3822">
        <w:rPr>
          <w:rFonts w:ascii="Times New Roman" w:eastAsia="Times New Roman" w:hAnsi="Times New Roman" w:cs="Times New Roman"/>
          <w:noProof/>
          <w:color w:val="000000"/>
          <w:sz w:val="24"/>
          <w:szCs w:val="24"/>
          <w:bdr w:val="single" w:sz="8" w:space="0" w:color="000000" w:frame="1"/>
        </w:rPr>
        <w:drawing>
          <wp:inline distT="0" distB="0" distL="0" distR="0" wp14:anchorId="3DD02076" wp14:editId="335FB941">
            <wp:extent cx="2941655" cy="3577133"/>
            <wp:effectExtent l="0" t="0" r="0" b="4445"/>
            <wp:docPr id="1" name="Picture 1"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application&#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66070" cy="3606822"/>
                    </a:xfrm>
                    <a:prstGeom prst="rect">
                      <a:avLst/>
                    </a:prstGeom>
                    <a:noFill/>
                    <a:ln>
                      <a:noFill/>
                    </a:ln>
                  </pic:spPr>
                </pic:pic>
              </a:graphicData>
            </a:graphic>
          </wp:inline>
        </w:drawing>
      </w:r>
    </w:p>
    <w:p w14:paraId="28F4438C" w14:textId="64DD2ED4" w:rsidR="00360654" w:rsidRPr="003A3822" w:rsidRDefault="00642943" w:rsidP="00297F47">
      <w:pPr>
        <w:spacing w:after="0" w:line="360" w:lineRule="auto"/>
        <w:rPr>
          <w:rFonts w:ascii="Times New Roman" w:eastAsia="Times New Roman" w:hAnsi="Times New Roman" w:cs="Times New Roman"/>
          <w:color w:val="000000"/>
          <w:sz w:val="24"/>
          <w:szCs w:val="24"/>
        </w:rPr>
      </w:pPr>
      <w:r w:rsidRPr="00642943">
        <w:rPr>
          <w:rFonts w:ascii="Times New Roman" w:eastAsia="Times New Roman" w:hAnsi="Times New Roman" w:cs="Times New Roman"/>
          <w:b/>
          <w:bCs/>
          <w:color w:val="000000"/>
          <w:sz w:val="24"/>
          <w:szCs w:val="24"/>
        </w:rPr>
        <w:t xml:space="preserve">Supplementary </w:t>
      </w:r>
      <w:r w:rsidR="00360654" w:rsidRPr="003A3822">
        <w:rPr>
          <w:rFonts w:ascii="Times New Roman" w:eastAsia="Times New Roman" w:hAnsi="Times New Roman" w:cs="Times New Roman"/>
          <w:b/>
          <w:bCs/>
          <w:color w:val="000000"/>
          <w:sz w:val="24"/>
          <w:szCs w:val="24"/>
        </w:rPr>
        <w:t xml:space="preserve">Figure </w:t>
      </w:r>
      <w:r w:rsidR="00EF2DA6">
        <w:rPr>
          <w:rFonts w:ascii="Times New Roman" w:eastAsia="Times New Roman" w:hAnsi="Times New Roman" w:cs="Times New Roman"/>
          <w:b/>
          <w:bCs/>
          <w:color w:val="000000"/>
          <w:sz w:val="24"/>
          <w:szCs w:val="24"/>
        </w:rPr>
        <w:t>S</w:t>
      </w:r>
      <w:r w:rsidR="00686540">
        <w:rPr>
          <w:rFonts w:ascii="Times New Roman" w:eastAsia="Times New Roman" w:hAnsi="Times New Roman" w:cs="Times New Roman"/>
          <w:b/>
          <w:bCs/>
          <w:color w:val="000000"/>
          <w:sz w:val="24"/>
          <w:szCs w:val="24"/>
        </w:rPr>
        <w:t>2</w:t>
      </w:r>
      <w:r w:rsidR="00360654" w:rsidRPr="003A3822">
        <w:rPr>
          <w:rFonts w:ascii="Times New Roman" w:eastAsia="Times New Roman" w:hAnsi="Times New Roman" w:cs="Times New Roman"/>
          <w:b/>
          <w:bCs/>
          <w:color w:val="000000"/>
          <w:sz w:val="24"/>
          <w:szCs w:val="24"/>
        </w:rPr>
        <w:t xml:space="preserve">. </w:t>
      </w:r>
      <w:r w:rsidR="00360654" w:rsidRPr="003A3822">
        <w:rPr>
          <w:rFonts w:ascii="Times New Roman" w:eastAsia="Times New Roman" w:hAnsi="Times New Roman" w:cs="Times New Roman"/>
          <w:color w:val="000000"/>
          <w:sz w:val="24"/>
          <w:szCs w:val="24"/>
        </w:rPr>
        <w:t xml:space="preserve">Schematic model structure of GR4J with GR4JSG </w:t>
      </w:r>
      <w:r w:rsidR="00360654" w:rsidRPr="000203B9">
        <w:rPr>
          <w:rFonts w:ascii="Times New Roman" w:eastAsia="Times New Roman" w:hAnsi="Times New Roman" w:cs="Times New Roman"/>
          <w:color w:val="000000"/>
          <w:sz w:val="24"/>
          <w:szCs w:val="24"/>
        </w:rPr>
        <w:t xml:space="preserve">(Source: </w:t>
      </w:r>
      <w:r w:rsidR="00360654" w:rsidRPr="000203B9">
        <w:rPr>
          <w:rFonts w:ascii="Times New Roman" w:eastAsia="Times New Roman" w:hAnsi="Times New Roman" w:cs="Times New Roman"/>
          <w:color w:val="0070C0"/>
          <w:sz w:val="24"/>
          <w:szCs w:val="24"/>
        </w:rPr>
        <w:t>Perrin et al.</w:t>
      </w:r>
      <w:r w:rsidR="00AF3620" w:rsidRPr="00297F47">
        <w:rPr>
          <w:rFonts w:ascii="Times New Roman" w:eastAsia="Times New Roman" w:hAnsi="Times New Roman" w:cs="Times New Roman"/>
          <w:color w:val="000000" w:themeColor="text1"/>
          <w:sz w:val="24"/>
          <w:szCs w:val="24"/>
        </w:rPr>
        <w:t>)</w:t>
      </w:r>
      <w:r w:rsidR="00AF3620" w:rsidRPr="00961F8E">
        <w:rPr>
          <w:rFonts w:ascii="Times New Roman" w:eastAsia="Times New Roman" w:hAnsi="Times New Roman" w:cs="Times New Roman"/>
          <w:color w:val="0070C0"/>
          <w:sz w:val="24"/>
          <w:szCs w:val="24"/>
          <w:vertAlign w:val="superscript"/>
        </w:rPr>
        <w:t>8</w:t>
      </w:r>
      <w:r w:rsidR="00360654" w:rsidRPr="00297F47">
        <w:rPr>
          <w:rFonts w:ascii="Times New Roman" w:eastAsia="Times New Roman" w:hAnsi="Times New Roman" w:cs="Times New Roman"/>
          <w:color w:val="000000" w:themeColor="text1"/>
          <w:sz w:val="24"/>
          <w:szCs w:val="24"/>
        </w:rPr>
        <w:t>.</w:t>
      </w:r>
    </w:p>
    <w:p w14:paraId="1B85782A" w14:textId="7A52CD59" w:rsidR="00255CED" w:rsidRPr="003A3822" w:rsidRDefault="00255CED" w:rsidP="008A2815">
      <w:pPr>
        <w:pStyle w:val="MDPI22heading2"/>
        <w:spacing w:before="0" w:after="0" w:line="360" w:lineRule="auto"/>
        <w:ind w:left="0"/>
        <w:jc w:val="center"/>
        <w:rPr>
          <w:rFonts w:ascii="Times New Roman" w:hAnsi="Times New Roman"/>
          <w:b/>
          <w:bCs/>
          <w:sz w:val="24"/>
          <w:szCs w:val="24"/>
        </w:rPr>
      </w:pPr>
      <w:r w:rsidRPr="003A3822">
        <w:rPr>
          <w:rFonts w:ascii="Times New Roman" w:hAnsi="Times New Roman"/>
          <w:sz w:val="24"/>
          <w:szCs w:val="24"/>
        </w:rPr>
        <w:lastRenderedPageBreak/>
        <w:drawing>
          <wp:inline distT="0" distB="0" distL="0" distR="0" wp14:anchorId="7017F0D2" wp14:editId="4E3C544E">
            <wp:extent cx="3931920" cy="3311891"/>
            <wp:effectExtent l="0" t="0" r="0" b="3175"/>
            <wp:docPr id="6" name="Picture 2" descr="Scatter chart&#10;&#10;Description automatically generated">
              <a:extLst xmlns:a="http://schemas.openxmlformats.org/drawingml/2006/main">
                <a:ext uri="{FF2B5EF4-FFF2-40B4-BE49-F238E27FC236}">
                  <a16:creationId xmlns:a16="http://schemas.microsoft.com/office/drawing/2014/main" id="{AEA9EAAA-FEA3-493B-B871-7D7E31F6DF1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Scatter chart&#10;&#10;Description automatically generated">
                      <a:extLst>
                        <a:ext uri="{FF2B5EF4-FFF2-40B4-BE49-F238E27FC236}">
                          <a16:creationId xmlns:a16="http://schemas.microsoft.com/office/drawing/2014/main" id="{AEA9EAAA-FEA3-493B-B871-7D7E31F6DF19}"/>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1920" cy="3311891"/>
                    </a:xfrm>
                    <a:prstGeom prst="rect">
                      <a:avLst/>
                    </a:prstGeom>
                  </pic:spPr>
                </pic:pic>
              </a:graphicData>
            </a:graphic>
          </wp:inline>
        </w:drawing>
      </w:r>
    </w:p>
    <w:p w14:paraId="6A5F91AC" w14:textId="67A8DEEE" w:rsidR="00255CED" w:rsidRPr="00297F47" w:rsidRDefault="00642943" w:rsidP="00297F47">
      <w:pPr>
        <w:pStyle w:val="MDPI22heading2"/>
        <w:spacing w:before="0" w:after="0" w:line="360" w:lineRule="auto"/>
        <w:ind w:left="0"/>
        <w:rPr>
          <w:rFonts w:ascii="Times New Roman" w:hAnsi="Times New Roman"/>
          <w:i w:val="0"/>
          <w:iCs/>
          <w:sz w:val="24"/>
          <w:szCs w:val="24"/>
        </w:rPr>
      </w:pPr>
      <w:r w:rsidRPr="00297F47">
        <w:rPr>
          <w:rFonts w:ascii="Times New Roman" w:hAnsi="Times New Roman"/>
          <w:b/>
          <w:bCs/>
          <w:i w:val="0"/>
          <w:iCs/>
          <w:sz w:val="24"/>
          <w:szCs w:val="24"/>
        </w:rPr>
        <w:t xml:space="preserve">Supplementary </w:t>
      </w:r>
      <w:r w:rsidR="00255CED" w:rsidRPr="00297F47">
        <w:rPr>
          <w:rFonts w:ascii="Times New Roman" w:hAnsi="Times New Roman"/>
          <w:b/>
          <w:bCs/>
          <w:i w:val="0"/>
          <w:iCs/>
          <w:sz w:val="24"/>
          <w:szCs w:val="24"/>
        </w:rPr>
        <w:t>Figure S</w:t>
      </w:r>
      <w:r w:rsidR="00686540">
        <w:rPr>
          <w:rFonts w:ascii="Times New Roman" w:hAnsi="Times New Roman"/>
          <w:b/>
          <w:bCs/>
          <w:i w:val="0"/>
          <w:iCs/>
          <w:sz w:val="24"/>
          <w:szCs w:val="24"/>
        </w:rPr>
        <w:t>3</w:t>
      </w:r>
      <w:r w:rsidR="00255CED" w:rsidRPr="00297F47">
        <w:rPr>
          <w:rFonts w:ascii="Times New Roman" w:hAnsi="Times New Roman"/>
          <w:i w:val="0"/>
          <w:iCs/>
          <w:sz w:val="24"/>
          <w:szCs w:val="24"/>
        </w:rPr>
        <w:t>. Spatial variation in the performance of all datasets in terms of FAR correspondence to each rain gauge station of Simat Khola River Basin from 2003 to 2018.</w:t>
      </w:r>
    </w:p>
    <w:p w14:paraId="6F6474B2" w14:textId="77777777" w:rsidR="00255CED" w:rsidRPr="003A3822" w:rsidRDefault="00255CED" w:rsidP="003A3822">
      <w:pPr>
        <w:pStyle w:val="MDPI22heading2"/>
        <w:spacing w:before="0" w:after="0" w:line="360" w:lineRule="auto"/>
        <w:ind w:left="0"/>
        <w:jc w:val="center"/>
        <w:rPr>
          <w:rFonts w:ascii="Times New Roman" w:hAnsi="Times New Roman"/>
          <w:sz w:val="24"/>
          <w:szCs w:val="24"/>
        </w:rPr>
      </w:pPr>
    </w:p>
    <w:p w14:paraId="7BDDC6E6" w14:textId="77777777" w:rsidR="00255CED" w:rsidRPr="003A3822" w:rsidRDefault="00255CED" w:rsidP="003A3822">
      <w:pPr>
        <w:pStyle w:val="MDPI22heading2"/>
        <w:spacing w:before="0" w:after="0" w:line="360" w:lineRule="auto"/>
        <w:ind w:left="0"/>
        <w:jc w:val="center"/>
        <w:rPr>
          <w:rFonts w:ascii="Times New Roman" w:hAnsi="Times New Roman"/>
          <w:sz w:val="24"/>
          <w:szCs w:val="24"/>
        </w:rPr>
      </w:pPr>
      <w:r w:rsidRPr="003A3822">
        <w:rPr>
          <w:rFonts w:ascii="Times New Roman" w:hAnsi="Times New Roman"/>
          <w:bCs/>
          <w:i w:val="0"/>
          <w:iCs/>
          <w:snapToGrid/>
          <w:sz w:val="24"/>
          <w:szCs w:val="24"/>
        </w:rPr>
        <w:drawing>
          <wp:inline distT="0" distB="0" distL="0" distR="0" wp14:anchorId="514F6FE6" wp14:editId="17005894">
            <wp:extent cx="3931920" cy="3231656"/>
            <wp:effectExtent l="0" t="0" r="0" b="6985"/>
            <wp:docPr id="5" name="Picture 2" descr="Map, scatter chart&#10;&#10;Description automatically generated">
              <a:extLst xmlns:a="http://schemas.openxmlformats.org/drawingml/2006/main">
                <a:ext uri="{FF2B5EF4-FFF2-40B4-BE49-F238E27FC236}">
                  <a16:creationId xmlns:a16="http://schemas.microsoft.com/office/drawing/2014/main" id="{B8280723-1977-4E78-B4C5-B2F76745BD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Map, scatter chart&#10;&#10;Description automatically generated">
                      <a:extLst>
                        <a:ext uri="{FF2B5EF4-FFF2-40B4-BE49-F238E27FC236}">
                          <a16:creationId xmlns:a16="http://schemas.microsoft.com/office/drawing/2014/main" id="{B8280723-1977-4E78-B4C5-B2F76745BD29}"/>
                        </a:ext>
                      </a:extLst>
                    </pic:cNvPr>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931920" cy="3231656"/>
                    </a:xfrm>
                    <a:prstGeom prst="rect">
                      <a:avLst/>
                    </a:prstGeom>
                  </pic:spPr>
                </pic:pic>
              </a:graphicData>
            </a:graphic>
          </wp:inline>
        </w:drawing>
      </w:r>
    </w:p>
    <w:p w14:paraId="062457AD" w14:textId="04AE8BF4" w:rsidR="00255CED" w:rsidRPr="00297F47" w:rsidRDefault="00642943" w:rsidP="00297F47">
      <w:pPr>
        <w:pStyle w:val="MDPI22heading2"/>
        <w:spacing w:before="0" w:after="0" w:line="360" w:lineRule="auto"/>
        <w:ind w:left="0"/>
        <w:rPr>
          <w:rFonts w:ascii="Times New Roman" w:hAnsi="Times New Roman"/>
          <w:i w:val="0"/>
          <w:iCs/>
          <w:sz w:val="24"/>
          <w:szCs w:val="24"/>
        </w:rPr>
      </w:pPr>
      <w:r w:rsidRPr="00297F47">
        <w:rPr>
          <w:rFonts w:ascii="Times New Roman" w:hAnsi="Times New Roman"/>
          <w:b/>
          <w:bCs/>
          <w:i w:val="0"/>
          <w:iCs/>
          <w:sz w:val="24"/>
          <w:szCs w:val="24"/>
        </w:rPr>
        <w:t xml:space="preserve">Supplementary </w:t>
      </w:r>
      <w:r w:rsidR="00255CED" w:rsidRPr="00297F47">
        <w:rPr>
          <w:rFonts w:ascii="Times New Roman" w:hAnsi="Times New Roman"/>
          <w:b/>
          <w:bCs/>
          <w:i w:val="0"/>
          <w:iCs/>
          <w:sz w:val="24"/>
          <w:szCs w:val="24"/>
        </w:rPr>
        <w:t>Figure S</w:t>
      </w:r>
      <w:r w:rsidR="00961F8E">
        <w:rPr>
          <w:rFonts w:ascii="Times New Roman" w:hAnsi="Times New Roman"/>
          <w:b/>
          <w:bCs/>
          <w:i w:val="0"/>
          <w:iCs/>
          <w:sz w:val="24"/>
          <w:szCs w:val="24"/>
        </w:rPr>
        <w:t>4</w:t>
      </w:r>
      <w:r w:rsidR="00255CED" w:rsidRPr="00297F47">
        <w:rPr>
          <w:rFonts w:ascii="Times New Roman" w:hAnsi="Times New Roman"/>
          <w:i w:val="0"/>
          <w:iCs/>
          <w:sz w:val="24"/>
          <w:szCs w:val="24"/>
        </w:rPr>
        <w:t>. Spatial variation in the performance of all datasets in terms of ACC correspondence to each rain gauge station of Simat Khola River Basin from 2003 to 2018.</w:t>
      </w:r>
    </w:p>
    <w:p w14:paraId="3B442D8A" w14:textId="77777777" w:rsidR="00255CED" w:rsidRPr="003A3822" w:rsidRDefault="00255CED" w:rsidP="003A3822">
      <w:pPr>
        <w:pStyle w:val="MDPI22heading2"/>
        <w:spacing w:before="0" w:after="0" w:line="360" w:lineRule="auto"/>
        <w:ind w:left="0"/>
        <w:jc w:val="center"/>
        <w:rPr>
          <w:rFonts w:ascii="Times New Roman" w:hAnsi="Times New Roman"/>
          <w:bCs/>
          <w:i w:val="0"/>
          <w:iCs/>
          <w:snapToGrid/>
          <w:sz w:val="24"/>
          <w:szCs w:val="24"/>
        </w:rPr>
      </w:pPr>
      <w:r w:rsidRPr="003A3822">
        <w:rPr>
          <w:rFonts w:ascii="Times New Roman" w:hAnsi="Times New Roman"/>
          <w:b/>
          <w:bCs/>
          <w:sz w:val="24"/>
          <w:szCs w:val="24"/>
        </w:rPr>
        <w:lastRenderedPageBreak/>
        <w:drawing>
          <wp:inline distT="0" distB="0" distL="0" distR="0" wp14:anchorId="4FE29A02" wp14:editId="26382562">
            <wp:extent cx="3931920" cy="3324070"/>
            <wp:effectExtent l="0" t="0" r="0" b="0"/>
            <wp:docPr id="7" name="Picture 2" descr="Chart, scatter chart&#10;&#10;Description automatically generated">
              <a:extLst xmlns:a="http://schemas.openxmlformats.org/drawingml/2006/main">
                <a:ext uri="{FF2B5EF4-FFF2-40B4-BE49-F238E27FC236}">
                  <a16:creationId xmlns:a16="http://schemas.microsoft.com/office/drawing/2014/main" id="{8A923FF1-BC32-445D-BA39-DBFA9944B7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scatter chart&#10;&#10;Description automatically generated">
                      <a:extLst>
                        <a:ext uri="{FF2B5EF4-FFF2-40B4-BE49-F238E27FC236}">
                          <a16:creationId xmlns:a16="http://schemas.microsoft.com/office/drawing/2014/main" id="{8A923FF1-BC32-445D-BA39-DBFA9944B7B0}"/>
                        </a:ext>
                      </a:extLst>
                    </pic:cNvPr>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31920" cy="3324070"/>
                    </a:xfrm>
                    <a:prstGeom prst="rect">
                      <a:avLst/>
                    </a:prstGeom>
                  </pic:spPr>
                </pic:pic>
              </a:graphicData>
            </a:graphic>
          </wp:inline>
        </w:drawing>
      </w:r>
    </w:p>
    <w:p w14:paraId="4193C89F" w14:textId="087A9909" w:rsidR="00255CED" w:rsidRPr="00EF2DA6" w:rsidRDefault="00642943" w:rsidP="00297F47">
      <w:pPr>
        <w:pStyle w:val="MDPI22heading2"/>
        <w:spacing w:before="0" w:after="0" w:line="360" w:lineRule="auto"/>
        <w:ind w:left="0"/>
        <w:rPr>
          <w:rFonts w:ascii="Times New Roman" w:hAnsi="Times New Roman"/>
          <w:bCs/>
          <w:i w:val="0"/>
          <w:iCs/>
          <w:snapToGrid/>
          <w:sz w:val="24"/>
          <w:szCs w:val="24"/>
        </w:rPr>
      </w:pPr>
      <w:r w:rsidRPr="00297F47">
        <w:rPr>
          <w:rFonts w:ascii="Times New Roman" w:hAnsi="Times New Roman"/>
          <w:b/>
          <w:bCs/>
          <w:i w:val="0"/>
          <w:iCs/>
          <w:sz w:val="24"/>
          <w:szCs w:val="24"/>
        </w:rPr>
        <w:t xml:space="preserve">Supplementary </w:t>
      </w:r>
      <w:r w:rsidR="00255CED" w:rsidRPr="00297F47">
        <w:rPr>
          <w:rFonts w:ascii="Times New Roman" w:hAnsi="Times New Roman"/>
          <w:b/>
          <w:bCs/>
          <w:i w:val="0"/>
          <w:iCs/>
          <w:sz w:val="24"/>
          <w:szCs w:val="24"/>
        </w:rPr>
        <w:t>Figure S</w:t>
      </w:r>
      <w:r w:rsidR="00961F8E">
        <w:rPr>
          <w:rFonts w:ascii="Times New Roman" w:hAnsi="Times New Roman"/>
          <w:b/>
          <w:bCs/>
          <w:i w:val="0"/>
          <w:iCs/>
          <w:sz w:val="24"/>
          <w:szCs w:val="24"/>
        </w:rPr>
        <w:t>5</w:t>
      </w:r>
      <w:r w:rsidR="00255CED" w:rsidRPr="00297F47">
        <w:rPr>
          <w:rFonts w:ascii="Times New Roman" w:hAnsi="Times New Roman"/>
          <w:i w:val="0"/>
          <w:iCs/>
          <w:sz w:val="24"/>
          <w:szCs w:val="24"/>
        </w:rPr>
        <w:t>. Spatial variation in the performance of all datasets in terms of CSI correspondence to each rain gauge station of Simat Khola River Basin from 2003 to 2018.</w:t>
      </w:r>
    </w:p>
    <w:p w14:paraId="5D844C29" w14:textId="1D13B8DD" w:rsidR="00255CED" w:rsidRDefault="00255CED" w:rsidP="003A3822">
      <w:pPr>
        <w:pStyle w:val="MDPI22heading2"/>
        <w:spacing w:before="0" w:after="0" w:line="360" w:lineRule="auto"/>
        <w:ind w:left="0"/>
        <w:jc w:val="center"/>
        <w:rPr>
          <w:rFonts w:ascii="Times New Roman" w:hAnsi="Times New Roman"/>
          <w:bCs/>
          <w:i w:val="0"/>
          <w:iCs/>
          <w:snapToGrid/>
          <w:sz w:val="24"/>
          <w:szCs w:val="24"/>
        </w:rPr>
      </w:pPr>
      <w:r w:rsidRPr="003A3822">
        <w:rPr>
          <w:rFonts w:ascii="Times New Roman" w:hAnsi="Times New Roman"/>
          <w:bCs/>
          <w:i w:val="0"/>
          <w:iCs/>
          <w:snapToGrid/>
          <w:sz w:val="24"/>
          <w:szCs w:val="24"/>
        </w:rPr>
        <w:drawing>
          <wp:inline distT="0" distB="0" distL="0" distR="0" wp14:anchorId="4D8BFFF3" wp14:editId="7A42CCF1">
            <wp:extent cx="3931920" cy="3311468"/>
            <wp:effectExtent l="0" t="0" r="0" b="3810"/>
            <wp:docPr id="9" name="Picture 2" descr="Chart, scatter chart&#10;&#10;Description automatically generated">
              <a:extLst xmlns:a="http://schemas.openxmlformats.org/drawingml/2006/main">
                <a:ext uri="{FF2B5EF4-FFF2-40B4-BE49-F238E27FC236}">
                  <a16:creationId xmlns:a16="http://schemas.microsoft.com/office/drawing/2014/main" id="{9F07511F-3620-4C52-B700-53A0DCD475A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scatter chart&#10;&#10;Description automatically generated">
                      <a:extLst>
                        <a:ext uri="{FF2B5EF4-FFF2-40B4-BE49-F238E27FC236}">
                          <a16:creationId xmlns:a16="http://schemas.microsoft.com/office/drawing/2014/main" id="{9F07511F-3620-4C52-B700-53A0DCD475A0}"/>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1920" cy="3311468"/>
                    </a:xfrm>
                    <a:prstGeom prst="rect">
                      <a:avLst/>
                    </a:prstGeom>
                  </pic:spPr>
                </pic:pic>
              </a:graphicData>
            </a:graphic>
          </wp:inline>
        </w:drawing>
      </w:r>
    </w:p>
    <w:p w14:paraId="18A7BE98" w14:textId="5995F349" w:rsidR="008A2815" w:rsidRPr="003A3822" w:rsidRDefault="008A2815" w:rsidP="008A2815">
      <w:pPr>
        <w:pStyle w:val="MDPI22heading2"/>
        <w:spacing w:before="0" w:after="0" w:line="360" w:lineRule="auto"/>
        <w:ind w:left="0"/>
        <w:rPr>
          <w:rFonts w:ascii="Times New Roman" w:hAnsi="Times New Roman"/>
          <w:bCs/>
          <w:i w:val="0"/>
          <w:iCs/>
          <w:snapToGrid/>
          <w:sz w:val="24"/>
          <w:szCs w:val="24"/>
        </w:rPr>
      </w:pPr>
      <w:r w:rsidRPr="00297F47">
        <w:rPr>
          <w:rFonts w:ascii="Times New Roman" w:hAnsi="Times New Roman"/>
          <w:b/>
          <w:bCs/>
          <w:i w:val="0"/>
          <w:iCs/>
          <w:sz w:val="24"/>
          <w:szCs w:val="24"/>
        </w:rPr>
        <w:t>Supplementary Figure S</w:t>
      </w:r>
      <w:r w:rsidR="00961F8E">
        <w:rPr>
          <w:rFonts w:ascii="Times New Roman" w:hAnsi="Times New Roman"/>
          <w:b/>
          <w:bCs/>
          <w:i w:val="0"/>
          <w:iCs/>
          <w:sz w:val="24"/>
          <w:szCs w:val="24"/>
        </w:rPr>
        <w:t>6</w:t>
      </w:r>
      <w:r w:rsidRPr="00297F47">
        <w:rPr>
          <w:rFonts w:ascii="Times New Roman" w:hAnsi="Times New Roman"/>
          <w:i w:val="0"/>
          <w:iCs/>
          <w:sz w:val="24"/>
          <w:szCs w:val="24"/>
        </w:rPr>
        <w:t>. Spatial variation in the performance of all datasets in terms of C</w:t>
      </w:r>
      <w:r>
        <w:rPr>
          <w:rFonts w:ascii="Times New Roman" w:hAnsi="Times New Roman"/>
          <w:i w:val="0"/>
          <w:iCs/>
          <w:sz w:val="24"/>
          <w:szCs w:val="24"/>
        </w:rPr>
        <w:t>C</w:t>
      </w:r>
      <w:r w:rsidRPr="00297F47">
        <w:rPr>
          <w:rFonts w:ascii="Times New Roman" w:hAnsi="Times New Roman"/>
          <w:i w:val="0"/>
          <w:iCs/>
          <w:sz w:val="24"/>
          <w:szCs w:val="24"/>
        </w:rPr>
        <w:t xml:space="preserve"> correspondence to each rain gauge station of Simat Khola River Basin from 2003 to 2018.</w:t>
      </w:r>
    </w:p>
    <w:p w14:paraId="376A96EA" w14:textId="77777777" w:rsidR="00255CED" w:rsidRPr="003A3822" w:rsidRDefault="00255CED" w:rsidP="003A3822">
      <w:pPr>
        <w:pStyle w:val="MDPI22heading2"/>
        <w:spacing w:before="0" w:after="0" w:line="360" w:lineRule="auto"/>
        <w:ind w:left="0"/>
        <w:jc w:val="center"/>
        <w:rPr>
          <w:rFonts w:ascii="Times New Roman" w:hAnsi="Times New Roman"/>
          <w:b/>
          <w:bCs/>
          <w:sz w:val="24"/>
          <w:szCs w:val="24"/>
        </w:rPr>
      </w:pPr>
      <w:r w:rsidRPr="003A3822">
        <w:rPr>
          <w:rFonts w:ascii="Times New Roman" w:hAnsi="Times New Roman"/>
          <w:sz w:val="24"/>
          <w:szCs w:val="24"/>
        </w:rPr>
        <w:lastRenderedPageBreak/>
        <w:drawing>
          <wp:inline distT="0" distB="0" distL="0" distR="0" wp14:anchorId="4D2BA553" wp14:editId="27BD9AC1">
            <wp:extent cx="3931920" cy="3280382"/>
            <wp:effectExtent l="0" t="0" r="0" b="0"/>
            <wp:docPr id="8" name="Picture 2" descr="Chart, scatter chart&#10;&#10;Description automatically generated">
              <a:extLst xmlns:a="http://schemas.openxmlformats.org/drawingml/2006/main">
                <a:ext uri="{FF2B5EF4-FFF2-40B4-BE49-F238E27FC236}">
                  <a16:creationId xmlns:a16="http://schemas.microsoft.com/office/drawing/2014/main" id="{3449BA87-46B6-424C-827C-E92354A8FA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Chart, scatter chart&#10;&#10;Description automatically generated">
                      <a:extLst>
                        <a:ext uri="{FF2B5EF4-FFF2-40B4-BE49-F238E27FC236}">
                          <a16:creationId xmlns:a16="http://schemas.microsoft.com/office/drawing/2014/main" id="{3449BA87-46B6-424C-827C-E92354A8FA83}"/>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31920" cy="3280382"/>
                    </a:xfrm>
                    <a:prstGeom prst="rect">
                      <a:avLst/>
                    </a:prstGeom>
                  </pic:spPr>
                </pic:pic>
              </a:graphicData>
            </a:graphic>
          </wp:inline>
        </w:drawing>
      </w:r>
    </w:p>
    <w:p w14:paraId="0F2C5691" w14:textId="5730764D" w:rsidR="00255CED" w:rsidRPr="00297F47" w:rsidRDefault="00642943" w:rsidP="00297F47">
      <w:pPr>
        <w:pStyle w:val="MDPI22heading2"/>
        <w:spacing w:before="0" w:after="0" w:line="360" w:lineRule="auto"/>
        <w:ind w:left="0"/>
        <w:rPr>
          <w:rFonts w:ascii="Times New Roman" w:hAnsi="Times New Roman"/>
          <w:i w:val="0"/>
          <w:iCs/>
          <w:sz w:val="24"/>
          <w:szCs w:val="24"/>
        </w:rPr>
      </w:pPr>
      <w:r w:rsidRPr="00297F47">
        <w:rPr>
          <w:rFonts w:ascii="Times New Roman" w:hAnsi="Times New Roman"/>
          <w:b/>
          <w:bCs/>
          <w:i w:val="0"/>
          <w:iCs/>
          <w:sz w:val="24"/>
          <w:szCs w:val="24"/>
        </w:rPr>
        <w:t xml:space="preserve">Supplementary </w:t>
      </w:r>
      <w:r w:rsidR="00255CED" w:rsidRPr="00297F47">
        <w:rPr>
          <w:rFonts w:ascii="Times New Roman" w:hAnsi="Times New Roman"/>
          <w:b/>
          <w:bCs/>
          <w:i w:val="0"/>
          <w:iCs/>
          <w:sz w:val="24"/>
          <w:szCs w:val="24"/>
        </w:rPr>
        <w:t>Figure S</w:t>
      </w:r>
      <w:r w:rsidR="00961F8E">
        <w:rPr>
          <w:rFonts w:ascii="Times New Roman" w:hAnsi="Times New Roman"/>
          <w:b/>
          <w:bCs/>
          <w:i w:val="0"/>
          <w:iCs/>
          <w:sz w:val="24"/>
          <w:szCs w:val="24"/>
        </w:rPr>
        <w:t>7</w:t>
      </w:r>
      <w:r w:rsidR="00255CED" w:rsidRPr="00297F47">
        <w:rPr>
          <w:rFonts w:ascii="Times New Roman" w:hAnsi="Times New Roman"/>
          <w:i w:val="0"/>
          <w:iCs/>
          <w:sz w:val="24"/>
          <w:szCs w:val="24"/>
        </w:rPr>
        <w:t>. Spatial variation in the performance of all datasets in terms of PBIAS correspondence to each rain gauge station of Simat Khola River Basin from 2003 to 2018.</w:t>
      </w:r>
      <w:r w:rsidR="00255CED" w:rsidRPr="00EF2DA6">
        <w:rPr>
          <w:rFonts w:ascii="Times New Roman" w:eastAsiaTheme="minorHAnsi" w:hAnsi="Times New Roman"/>
          <w:i w:val="0"/>
          <w:iCs/>
          <w:snapToGrid/>
          <w:color w:val="auto"/>
          <w:sz w:val="24"/>
          <w:szCs w:val="24"/>
          <w:lang w:eastAsia="en-US" w:bidi="ar-SA"/>
        </w:rPr>
        <w:t xml:space="preserve"> </w:t>
      </w:r>
    </w:p>
    <w:p w14:paraId="64E526EE" w14:textId="433B4C83" w:rsidR="00255CED" w:rsidRPr="003A3822" w:rsidRDefault="00255CED" w:rsidP="0074019F">
      <w:pPr>
        <w:pStyle w:val="MDPI22heading2"/>
        <w:spacing w:before="0" w:after="0" w:line="360" w:lineRule="auto"/>
        <w:ind w:left="0"/>
        <w:jc w:val="center"/>
        <w:rPr>
          <w:rFonts w:ascii="Times New Roman" w:hAnsi="Times New Roman"/>
          <w:sz w:val="24"/>
          <w:szCs w:val="24"/>
        </w:rPr>
      </w:pPr>
      <w:r w:rsidRPr="003A3822">
        <w:rPr>
          <w:rFonts w:ascii="Times New Roman" w:hAnsi="Times New Roman"/>
          <w:sz w:val="24"/>
          <w:szCs w:val="24"/>
        </w:rPr>
        <w:drawing>
          <wp:inline distT="0" distB="0" distL="0" distR="0" wp14:anchorId="223F1210" wp14:editId="1AF9915F">
            <wp:extent cx="3931920" cy="3341710"/>
            <wp:effectExtent l="0" t="0" r="0" b="0"/>
            <wp:docPr id="10" name="Picture 3" descr="Chart, scatter chart&#10;&#10;Description automatically generated">
              <a:extLst xmlns:a="http://schemas.openxmlformats.org/drawingml/2006/main">
                <a:ext uri="{FF2B5EF4-FFF2-40B4-BE49-F238E27FC236}">
                  <a16:creationId xmlns:a16="http://schemas.microsoft.com/office/drawing/2014/main" id="{3A945245-5CD1-4AC7-A594-2FB3F32E1B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hart, scatter chart&#10;&#10;Description automatically generated">
                      <a:extLst>
                        <a:ext uri="{FF2B5EF4-FFF2-40B4-BE49-F238E27FC236}">
                          <a16:creationId xmlns:a16="http://schemas.microsoft.com/office/drawing/2014/main" id="{3A945245-5CD1-4AC7-A594-2FB3F32E1B65}"/>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31920" cy="3341710"/>
                    </a:xfrm>
                    <a:prstGeom prst="rect">
                      <a:avLst/>
                    </a:prstGeom>
                  </pic:spPr>
                </pic:pic>
              </a:graphicData>
            </a:graphic>
          </wp:inline>
        </w:drawing>
      </w:r>
    </w:p>
    <w:p w14:paraId="2E516420" w14:textId="5B851076" w:rsidR="00255CED" w:rsidRPr="0074019F" w:rsidRDefault="00642943" w:rsidP="0074019F">
      <w:pPr>
        <w:pStyle w:val="MDPI22heading2"/>
        <w:spacing w:before="0" w:after="0" w:line="360" w:lineRule="auto"/>
        <w:ind w:left="0"/>
        <w:rPr>
          <w:rFonts w:ascii="Times New Roman" w:hAnsi="Times New Roman"/>
          <w:bCs/>
          <w:i w:val="0"/>
          <w:iCs/>
          <w:snapToGrid/>
          <w:sz w:val="24"/>
          <w:szCs w:val="24"/>
        </w:rPr>
      </w:pPr>
      <w:r w:rsidRPr="00297F47">
        <w:rPr>
          <w:rFonts w:ascii="Times New Roman" w:hAnsi="Times New Roman"/>
          <w:b/>
          <w:bCs/>
          <w:i w:val="0"/>
          <w:iCs/>
          <w:sz w:val="24"/>
          <w:szCs w:val="24"/>
        </w:rPr>
        <w:t xml:space="preserve">Supplementary </w:t>
      </w:r>
      <w:r w:rsidR="00255CED" w:rsidRPr="00297F47">
        <w:rPr>
          <w:rFonts w:ascii="Times New Roman" w:hAnsi="Times New Roman"/>
          <w:b/>
          <w:bCs/>
          <w:i w:val="0"/>
          <w:iCs/>
          <w:sz w:val="24"/>
          <w:szCs w:val="24"/>
        </w:rPr>
        <w:t>Figure S</w:t>
      </w:r>
      <w:r w:rsidR="00961F8E">
        <w:rPr>
          <w:rFonts w:ascii="Times New Roman" w:hAnsi="Times New Roman"/>
          <w:b/>
          <w:bCs/>
          <w:i w:val="0"/>
          <w:iCs/>
          <w:sz w:val="24"/>
          <w:szCs w:val="24"/>
        </w:rPr>
        <w:t>8</w:t>
      </w:r>
      <w:r w:rsidR="00255CED" w:rsidRPr="00297F47">
        <w:rPr>
          <w:rFonts w:ascii="Times New Roman" w:hAnsi="Times New Roman"/>
          <w:i w:val="0"/>
          <w:iCs/>
          <w:sz w:val="24"/>
          <w:szCs w:val="24"/>
        </w:rPr>
        <w:t>. Spatial variation in the performance of all datasets in terms of MAE correspondence to each rain gauge station of Simat Khola River Basin from 2003 to 2018.</w:t>
      </w:r>
    </w:p>
    <w:p w14:paraId="2387D4C0" w14:textId="77777777" w:rsidR="00255CED" w:rsidRPr="003A3822" w:rsidRDefault="00255CED" w:rsidP="0074019F">
      <w:pPr>
        <w:spacing w:after="0" w:line="360" w:lineRule="auto"/>
        <w:rPr>
          <w:rFonts w:ascii="Times New Roman" w:hAnsi="Times New Roman" w:cs="Times New Roman"/>
          <w:sz w:val="24"/>
          <w:szCs w:val="24"/>
        </w:rPr>
      </w:pPr>
      <w:r w:rsidRPr="003A3822">
        <w:rPr>
          <w:rFonts w:ascii="Times New Roman" w:hAnsi="Times New Roman" w:cs="Times New Roman"/>
          <w:noProof/>
          <w:sz w:val="24"/>
          <w:szCs w:val="24"/>
        </w:rPr>
        <w:lastRenderedPageBreak/>
        <w:drawing>
          <wp:inline distT="0" distB="0" distL="0" distR="0" wp14:anchorId="7C5B1BC2" wp14:editId="4E44D9D0">
            <wp:extent cx="5226756" cy="2986957"/>
            <wp:effectExtent l="0" t="0" r="0" b="4445"/>
            <wp:docPr id="2" name="Picture 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31135" cy="2989459"/>
                    </a:xfrm>
                    <a:prstGeom prst="rect">
                      <a:avLst/>
                    </a:prstGeom>
                    <a:noFill/>
                    <a:ln>
                      <a:noFill/>
                    </a:ln>
                  </pic:spPr>
                </pic:pic>
              </a:graphicData>
            </a:graphic>
          </wp:inline>
        </w:drawing>
      </w:r>
    </w:p>
    <w:p w14:paraId="2CF98E3C" w14:textId="59709AC4" w:rsidR="00255CED" w:rsidRPr="003A3822" w:rsidRDefault="00642943" w:rsidP="0074019F">
      <w:pPr>
        <w:tabs>
          <w:tab w:val="left" w:pos="7128"/>
        </w:tabs>
        <w:spacing w:after="0" w:line="360" w:lineRule="auto"/>
        <w:rPr>
          <w:rFonts w:ascii="Times New Roman" w:hAnsi="Times New Roman" w:cs="Times New Roman"/>
          <w:color w:val="000000"/>
          <w:sz w:val="24"/>
          <w:szCs w:val="24"/>
        </w:rPr>
      </w:pPr>
      <w:r w:rsidRPr="00642943">
        <w:rPr>
          <w:rFonts w:ascii="Times New Roman" w:hAnsi="Times New Roman" w:cs="Times New Roman"/>
          <w:b/>
          <w:bCs/>
          <w:color w:val="000000"/>
          <w:sz w:val="24"/>
          <w:szCs w:val="24"/>
        </w:rPr>
        <w:t xml:space="preserve">Supplementary </w:t>
      </w:r>
      <w:r w:rsidR="00255CED" w:rsidRPr="003A3822">
        <w:rPr>
          <w:rFonts w:ascii="Times New Roman" w:hAnsi="Times New Roman" w:cs="Times New Roman"/>
          <w:b/>
          <w:bCs/>
          <w:color w:val="000000"/>
          <w:sz w:val="24"/>
          <w:szCs w:val="24"/>
        </w:rPr>
        <w:t>Figure S</w:t>
      </w:r>
      <w:r w:rsidR="00961F8E">
        <w:rPr>
          <w:rFonts w:ascii="Times New Roman" w:hAnsi="Times New Roman" w:cs="Times New Roman"/>
          <w:b/>
          <w:bCs/>
          <w:color w:val="000000"/>
          <w:sz w:val="24"/>
          <w:szCs w:val="24"/>
        </w:rPr>
        <w:t>9</w:t>
      </w:r>
      <w:r w:rsidR="00255CED" w:rsidRPr="003A3822">
        <w:rPr>
          <w:rFonts w:ascii="Times New Roman" w:hAnsi="Times New Roman" w:cs="Times New Roman"/>
          <w:b/>
          <w:bCs/>
          <w:color w:val="000000"/>
          <w:sz w:val="24"/>
          <w:szCs w:val="24"/>
        </w:rPr>
        <w:t>.</w:t>
      </w:r>
      <w:r w:rsidR="00255CED" w:rsidRPr="003A3822">
        <w:rPr>
          <w:rFonts w:ascii="Times New Roman" w:hAnsi="Times New Roman" w:cs="Times New Roman"/>
          <w:color w:val="000000"/>
          <w:sz w:val="24"/>
          <w:szCs w:val="24"/>
        </w:rPr>
        <w:t xml:space="preserve"> Time series plot of</w:t>
      </w:r>
      <w:r w:rsidR="008B3DC3">
        <w:rPr>
          <w:rFonts w:ascii="Times New Roman" w:hAnsi="Times New Roman" w:cs="Times New Roman"/>
          <w:color w:val="000000"/>
          <w:sz w:val="24"/>
          <w:szCs w:val="24"/>
        </w:rPr>
        <w:t xml:space="preserve"> daily</w:t>
      </w:r>
      <w:r w:rsidR="00255CED" w:rsidRPr="003A3822">
        <w:rPr>
          <w:rFonts w:ascii="Times New Roman" w:hAnsi="Times New Roman" w:cs="Times New Roman"/>
          <w:color w:val="000000"/>
          <w:sz w:val="24"/>
          <w:szCs w:val="24"/>
        </w:rPr>
        <w:t xml:space="preserve"> observed and simulated discharge using GR4J model forced with selected SPPs - Observed (a), CHIRPS (b), CMORPH (c), IMERG_Final (d), PERSIANN (e), and PERSIANN_CDR (f) at the outlet of Simat Khola River Basin (2003–2014).</w:t>
      </w:r>
    </w:p>
    <w:p w14:paraId="7CD26E62" w14:textId="77777777" w:rsidR="00255CED" w:rsidRPr="003A3822" w:rsidRDefault="00255CED" w:rsidP="003A3822">
      <w:pPr>
        <w:tabs>
          <w:tab w:val="left" w:pos="7128"/>
        </w:tabs>
        <w:spacing w:line="360" w:lineRule="auto"/>
        <w:rPr>
          <w:rFonts w:ascii="Times New Roman" w:hAnsi="Times New Roman" w:cs="Times New Roman"/>
          <w:b/>
          <w:bCs/>
          <w:color w:val="000000"/>
          <w:sz w:val="24"/>
          <w:szCs w:val="24"/>
        </w:rPr>
      </w:pPr>
      <w:r w:rsidRPr="003A3822">
        <w:rPr>
          <w:rFonts w:ascii="Times New Roman" w:hAnsi="Times New Roman" w:cs="Times New Roman"/>
          <w:noProof/>
          <w:sz w:val="24"/>
          <w:szCs w:val="24"/>
        </w:rPr>
        <w:drawing>
          <wp:inline distT="0" distB="0" distL="0" distR="0" wp14:anchorId="4264CF9D" wp14:editId="307D85B7">
            <wp:extent cx="5328356" cy="3045019"/>
            <wp:effectExtent l="0" t="0" r="5715" b="3175"/>
            <wp:docPr id="4" name="Picture 4"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with medium confidenc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334864" cy="3048738"/>
                    </a:xfrm>
                    <a:prstGeom prst="rect">
                      <a:avLst/>
                    </a:prstGeom>
                    <a:noFill/>
                    <a:ln>
                      <a:noFill/>
                    </a:ln>
                  </pic:spPr>
                </pic:pic>
              </a:graphicData>
            </a:graphic>
          </wp:inline>
        </w:drawing>
      </w:r>
    </w:p>
    <w:p w14:paraId="20C0243A" w14:textId="074C3C3F" w:rsidR="00587002" w:rsidRDefault="00642943" w:rsidP="0074019F">
      <w:pPr>
        <w:tabs>
          <w:tab w:val="left" w:pos="7128"/>
        </w:tabs>
        <w:spacing w:after="0" w:line="360" w:lineRule="auto"/>
        <w:rPr>
          <w:rFonts w:ascii="Times New Roman" w:hAnsi="Times New Roman" w:cs="Times New Roman"/>
          <w:color w:val="000000"/>
          <w:sz w:val="24"/>
          <w:szCs w:val="24"/>
        </w:rPr>
      </w:pPr>
      <w:r w:rsidRPr="00642943">
        <w:rPr>
          <w:rFonts w:ascii="Times New Roman" w:hAnsi="Times New Roman" w:cs="Times New Roman"/>
          <w:b/>
          <w:bCs/>
          <w:color w:val="000000"/>
          <w:sz w:val="24"/>
          <w:szCs w:val="24"/>
        </w:rPr>
        <w:t xml:space="preserve">Supplementary </w:t>
      </w:r>
      <w:r w:rsidR="00255CED" w:rsidRPr="003A3822">
        <w:rPr>
          <w:rFonts w:ascii="Times New Roman" w:hAnsi="Times New Roman" w:cs="Times New Roman"/>
          <w:b/>
          <w:bCs/>
          <w:color w:val="000000"/>
          <w:sz w:val="24"/>
          <w:szCs w:val="24"/>
        </w:rPr>
        <w:t>Figure S</w:t>
      </w:r>
      <w:r w:rsidR="00961F8E">
        <w:rPr>
          <w:rFonts w:ascii="Times New Roman" w:hAnsi="Times New Roman" w:cs="Times New Roman"/>
          <w:b/>
          <w:bCs/>
          <w:color w:val="000000"/>
          <w:sz w:val="24"/>
          <w:szCs w:val="24"/>
        </w:rPr>
        <w:t>10</w:t>
      </w:r>
      <w:r w:rsidR="00255CED" w:rsidRPr="003A3822">
        <w:rPr>
          <w:rFonts w:ascii="Times New Roman" w:hAnsi="Times New Roman" w:cs="Times New Roman"/>
          <w:b/>
          <w:bCs/>
          <w:color w:val="000000"/>
          <w:sz w:val="24"/>
          <w:szCs w:val="24"/>
        </w:rPr>
        <w:t>.</w:t>
      </w:r>
      <w:r w:rsidR="00255CED" w:rsidRPr="003A3822">
        <w:rPr>
          <w:rFonts w:ascii="Times New Roman" w:hAnsi="Times New Roman" w:cs="Times New Roman"/>
          <w:color w:val="000000"/>
          <w:sz w:val="24"/>
          <w:szCs w:val="24"/>
        </w:rPr>
        <w:t xml:space="preserve"> Time series plot of </w:t>
      </w:r>
      <w:r w:rsidR="008B3DC3">
        <w:rPr>
          <w:rFonts w:ascii="Times New Roman" w:hAnsi="Times New Roman" w:cs="Times New Roman"/>
          <w:color w:val="000000"/>
          <w:sz w:val="24"/>
          <w:szCs w:val="24"/>
        </w:rPr>
        <w:t xml:space="preserve">monthly </w:t>
      </w:r>
      <w:r w:rsidR="00255CED" w:rsidRPr="003A3822">
        <w:rPr>
          <w:rFonts w:ascii="Times New Roman" w:hAnsi="Times New Roman" w:cs="Times New Roman"/>
          <w:color w:val="000000"/>
          <w:sz w:val="24"/>
          <w:szCs w:val="24"/>
        </w:rPr>
        <w:t xml:space="preserve">observed and simulated discharge using GR4J model forced with selected SPPs - Observed (a), CHIRPS (b), CMORPH (c), </w:t>
      </w:r>
      <w:r w:rsidR="00255CED" w:rsidRPr="003A3822">
        <w:rPr>
          <w:rFonts w:ascii="Times New Roman" w:hAnsi="Times New Roman" w:cs="Times New Roman"/>
          <w:color w:val="000000"/>
          <w:sz w:val="24"/>
          <w:szCs w:val="24"/>
        </w:rPr>
        <w:lastRenderedPageBreak/>
        <w:t>IMERG_Final (d), PERSIANN (e), and PERSIANN_CDR (f) at the outlet of Simat Khola River Basin (2003–2014).</w:t>
      </w:r>
    </w:p>
    <w:p w14:paraId="7AE8E792" w14:textId="77777777" w:rsidR="00587002" w:rsidRDefault="00587002">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14:paraId="553DFF98" w14:textId="39972C30" w:rsidR="00F33BD8" w:rsidRPr="003A3822" w:rsidRDefault="00F33BD8" w:rsidP="003A3822">
      <w:pPr>
        <w:pStyle w:val="Heading1"/>
        <w:spacing w:line="360" w:lineRule="auto"/>
      </w:pPr>
      <w:r w:rsidRPr="003A3822">
        <w:lastRenderedPageBreak/>
        <w:t>Supplementary Table</w:t>
      </w:r>
      <w:r w:rsidR="00AF3620">
        <w:t>s</w:t>
      </w:r>
    </w:p>
    <w:p w14:paraId="2F181C3E" w14:textId="367FA1B8" w:rsidR="00D7054C" w:rsidRPr="003A3822" w:rsidRDefault="00642943" w:rsidP="003A3822">
      <w:pPr>
        <w:spacing w:after="0" w:line="360" w:lineRule="auto"/>
        <w:rPr>
          <w:rFonts w:ascii="Times New Roman" w:eastAsia="Times New Roman" w:hAnsi="Times New Roman" w:cs="Times New Roman"/>
          <w:sz w:val="24"/>
          <w:szCs w:val="24"/>
        </w:rPr>
      </w:pPr>
      <w:r w:rsidRPr="00642943">
        <w:rPr>
          <w:rFonts w:ascii="Times New Roman" w:eastAsia="Times New Roman" w:hAnsi="Times New Roman" w:cs="Times New Roman"/>
          <w:b/>
          <w:bCs/>
          <w:color w:val="000000"/>
          <w:sz w:val="24"/>
          <w:szCs w:val="24"/>
        </w:rPr>
        <w:t xml:space="preserve">Supplementary </w:t>
      </w:r>
      <w:r w:rsidR="00D7054C" w:rsidRPr="003A3822">
        <w:rPr>
          <w:rFonts w:ascii="Times New Roman" w:eastAsia="Times New Roman" w:hAnsi="Times New Roman" w:cs="Times New Roman"/>
          <w:b/>
          <w:bCs/>
          <w:color w:val="000000"/>
          <w:sz w:val="24"/>
          <w:szCs w:val="24"/>
        </w:rPr>
        <w:t xml:space="preserve">Table </w:t>
      </w:r>
      <w:r w:rsidR="00E47CFD" w:rsidRPr="003A3822">
        <w:rPr>
          <w:rFonts w:ascii="Times New Roman" w:eastAsia="Times New Roman" w:hAnsi="Times New Roman" w:cs="Times New Roman"/>
          <w:b/>
          <w:bCs/>
          <w:color w:val="000000"/>
          <w:sz w:val="24"/>
          <w:szCs w:val="24"/>
        </w:rPr>
        <w:t>S</w:t>
      </w:r>
      <w:r w:rsidR="00961F8E">
        <w:rPr>
          <w:rFonts w:ascii="Times New Roman" w:eastAsia="Times New Roman" w:hAnsi="Times New Roman" w:cs="Times New Roman"/>
          <w:b/>
          <w:bCs/>
          <w:color w:val="000000"/>
          <w:sz w:val="24"/>
          <w:szCs w:val="24"/>
        </w:rPr>
        <w:t>1</w:t>
      </w:r>
      <w:r w:rsidR="00D7054C" w:rsidRPr="003A3822">
        <w:rPr>
          <w:rFonts w:ascii="Times New Roman" w:eastAsia="Times New Roman" w:hAnsi="Times New Roman" w:cs="Times New Roman"/>
          <w:b/>
          <w:bCs/>
          <w:color w:val="000000"/>
          <w:sz w:val="24"/>
          <w:szCs w:val="24"/>
        </w:rPr>
        <w:t xml:space="preserve">. </w:t>
      </w:r>
      <w:r w:rsidR="00D7054C" w:rsidRPr="003A3822">
        <w:rPr>
          <w:rFonts w:ascii="Times New Roman" w:eastAsia="Times New Roman" w:hAnsi="Times New Roman" w:cs="Times New Roman"/>
          <w:color w:val="000000"/>
          <w:sz w:val="24"/>
          <w:szCs w:val="24"/>
        </w:rPr>
        <w:t>Sources and descriptions of the datasets used in the present study.</w:t>
      </w:r>
    </w:p>
    <w:tbl>
      <w:tblPr>
        <w:tblW w:w="5076" w:type="pct"/>
        <w:tblInd w:w="-142" w:type="dxa"/>
        <w:tblLayout w:type="fixed"/>
        <w:tblCellMar>
          <w:top w:w="15" w:type="dxa"/>
          <w:left w:w="15" w:type="dxa"/>
          <w:bottom w:w="15" w:type="dxa"/>
          <w:right w:w="15" w:type="dxa"/>
        </w:tblCellMar>
        <w:tblLook w:val="04A0" w:firstRow="1" w:lastRow="0" w:firstColumn="1" w:lastColumn="0" w:noHBand="0" w:noVBand="1"/>
      </w:tblPr>
      <w:tblGrid>
        <w:gridCol w:w="1006"/>
        <w:gridCol w:w="1472"/>
        <w:gridCol w:w="1209"/>
        <w:gridCol w:w="1843"/>
        <w:gridCol w:w="1133"/>
        <w:gridCol w:w="2839"/>
      </w:tblGrid>
      <w:tr w:rsidR="00DB6413" w:rsidRPr="00DB6413" w14:paraId="03C3AE17" w14:textId="77777777" w:rsidTr="0074019F">
        <w:trPr>
          <w:trHeight w:val="505"/>
        </w:trPr>
        <w:tc>
          <w:tcPr>
            <w:tcW w:w="529" w:type="pct"/>
            <w:tcBorders>
              <w:top w:val="single" w:sz="4" w:space="0" w:color="000000"/>
              <w:bottom w:val="single" w:sz="4" w:space="0" w:color="000000"/>
            </w:tcBorders>
            <w:tcMar>
              <w:top w:w="0" w:type="dxa"/>
              <w:left w:w="108" w:type="dxa"/>
              <w:bottom w:w="0" w:type="dxa"/>
              <w:right w:w="108" w:type="dxa"/>
            </w:tcMar>
            <w:hideMark/>
          </w:tcPr>
          <w:p w14:paraId="4B004ECA"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b/>
                <w:bCs/>
                <w:color w:val="000000"/>
                <w:sz w:val="20"/>
                <w:szCs w:val="20"/>
              </w:rPr>
              <w:t>Products</w:t>
            </w:r>
          </w:p>
        </w:tc>
        <w:tc>
          <w:tcPr>
            <w:tcW w:w="774" w:type="pct"/>
            <w:tcBorders>
              <w:top w:val="single" w:sz="4" w:space="0" w:color="000000"/>
              <w:bottom w:val="single" w:sz="4" w:space="0" w:color="000000"/>
            </w:tcBorders>
            <w:tcMar>
              <w:top w:w="0" w:type="dxa"/>
              <w:left w:w="108" w:type="dxa"/>
              <w:bottom w:w="0" w:type="dxa"/>
              <w:right w:w="108" w:type="dxa"/>
            </w:tcMar>
            <w:hideMark/>
          </w:tcPr>
          <w:p w14:paraId="65DB742C"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b/>
                <w:bCs/>
                <w:color w:val="000000"/>
                <w:sz w:val="20"/>
                <w:szCs w:val="20"/>
              </w:rPr>
              <w:t>Datasets</w:t>
            </w:r>
          </w:p>
        </w:tc>
        <w:tc>
          <w:tcPr>
            <w:tcW w:w="636" w:type="pct"/>
            <w:tcBorders>
              <w:top w:val="single" w:sz="4" w:space="0" w:color="000000"/>
              <w:bottom w:val="single" w:sz="4" w:space="0" w:color="000000"/>
            </w:tcBorders>
            <w:tcMar>
              <w:top w:w="0" w:type="dxa"/>
              <w:left w:w="108" w:type="dxa"/>
              <w:bottom w:w="0" w:type="dxa"/>
              <w:right w:w="108" w:type="dxa"/>
            </w:tcMar>
            <w:hideMark/>
          </w:tcPr>
          <w:p w14:paraId="2F049F31"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b/>
                <w:bCs/>
                <w:color w:val="000000"/>
                <w:sz w:val="20"/>
                <w:szCs w:val="20"/>
              </w:rPr>
              <w:t>Period</w:t>
            </w:r>
          </w:p>
        </w:tc>
        <w:tc>
          <w:tcPr>
            <w:tcW w:w="970" w:type="pct"/>
            <w:tcBorders>
              <w:top w:val="single" w:sz="4" w:space="0" w:color="000000"/>
              <w:bottom w:val="single" w:sz="4" w:space="0" w:color="000000"/>
            </w:tcBorders>
            <w:tcMar>
              <w:top w:w="0" w:type="dxa"/>
              <w:left w:w="108" w:type="dxa"/>
              <w:bottom w:w="0" w:type="dxa"/>
              <w:right w:w="108" w:type="dxa"/>
            </w:tcMar>
            <w:hideMark/>
          </w:tcPr>
          <w:p w14:paraId="5F5BE128"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b/>
                <w:bCs/>
                <w:color w:val="000000"/>
                <w:sz w:val="20"/>
                <w:szCs w:val="20"/>
              </w:rPr>
              <w:t>Spatial Resolution</w:t>
            </w:r>
          </w:p>
        </w:tc>
        <w:tc>
          <w:tcPr>
            <w:tcW w:w="596" w:type="pct"/>
            <w:tcBorders>
              <w:top w:val="single" w:sz="4" w:space="0" w:color="000000"/>
              <w:bottom w:val="single" w:sz="4" w:space="0" w:color="000000"/>
            </w:tcBorders>
            <w:tcMar>
              <w:top w:w="0" w:type="dxa"/>
              <w:left w:w="108" w:type="dxa"/>
              <w:bottom w:w="0" w:type="dxa"/>
              <w:right w:w="108" w:type="dxa"/>
            </w:tcMar>
            <w:hideMark/>
          </w:tcPr>
          <w:p w14:paraId="62D9AADF"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b/>
                <w:bCs/>
                <w:color w:val="000000"/>
                <w:sz w:val="20"/>
                <w:szCs w:val="20"/>
              </w:rPr>
              <w:t>Frequency</w:t>
            </w:r>
          </w:p>
        </w:tc>
        <w:tc>
          <w:tcPr>
            <w:tcW w:w="1494" w:type="pct"/>
            <w:tcBorders>
              <w:top w:val="single" w:sz="4" w:space="0" w:color="000000"/>
              <w:bottom w:val="single" w:sz="4" w:space="0" w:color="000000"/>
            </w:tcBorders>
            <w:tcMar>
              <w:top w:w="0" w:type="dxa"/>
              <w:left w:w="108" w:type="dxa"/>
              <w:bottom w:w="0" w:type="dxa"/>
              <w:right w:w="108" w:type="dxa"/>
            </w:tcMar>
            <w:hideMark/>
          </w:tcPr>
          <w:p w14:paraId="537D2A11"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b/>
                <w:bCs/>
                <w:color w:val="000000"/>
                <w:sz w:val="20"/>
                <w:szCs w:val="20"/>
              </w:rPr>
              <w:t>Sources</w:t>
            </w:r>
          </w:p>
        </w:tc>
      </w:tr>
      <w:tr w:rsidR="00DB6413" w:rsidRPr="00DB6413" w14:paraId="6FCBE881" w14:textId="77777777" w:rsidTr="0074019F">
        <w:trPr>
          <w:trHeight w:val="46"/>
        </w:trPr>
        <w:tc>
          <w:tcPr>
            <w:tcW w:w="529" w:type="pct"/>
            <w:vMerge w:val="restart"/>
            <w:tcBorders>
              <w:top w:val="single" w:sz="4" w:space="0" w:color="000000"/>
              <w:bottom w:val="single" w:sz="4" w:space="0" w:color="000000"/>
            </w:tcBorders>
            <w:tcMar>
              <w:top w:w="0" w:type="dxa"/>
              <w:left w:w="108" w:type="dxa"/>
              <w:bottom w:w="0" w:type="dxa"/>
              <w:right w:w="108" w:type="dxa"/>
            </w:tcMar>
            <w:hideMark/>
          </w:tcPr>
          <w:p w14:paraId="04FA48A7" w14:textId="77777777" w:rsidR="00D7054C" w:rsidRPr="00DB6413" w:rsidRDefault="00D7054C" w:rsidP="003A3822">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Gauge</w:t>
            </w:r>
          </w:p>
        </w:tc>
        <w:tc>
          <w:tcPr>
            <w:tcW w:w="774" w:type="pct"/>
            <w:tcBorders>
              <w:top w:val="single" w:sz="4" w:space="0" w:color="000000"/>
            </w:tcBorders>
            <w:tcMar>
              <w:top w:w="0" w:type="dxa"/>
              <w:left w:w="108" w:type="dxa"/>
              <w:bottom w:w="0" w:type="dxa"/>
              <w:right w:w="108" w:type="dxa"/>
            </w:tcMar>
            <w:hideMark/>
          </w:tcPr>
          <w:p w14:paraId="10C1ED29"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Precipitation</w:t>
            </w:r>
          </w:p>
        </w:tc>
        <w:tc>
          <w:tcPr>
            <w:tcW w:w="636" w:type="pct"/>
            <w:tcBorders>
              <w:top w:val="single" w:sz="4" w:space="0" w:color="000000"/>
            </w:tcBorders>
            <w:tcMar>
              <w:top w:w="0" w:type="dxa"/>
              <w:left w:w="108" w:type="dxa"/>
              <w:bottom w:w="0" w:type="dxa"/>
              <w:right w:w="108" w:type="dxa"/>
            </w:tcMar>
            <w:hideMark/>
          </w:tcPr>
          <w:p w14:paraId="7AB40419"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2003–2018</w:t>
            </w:r>
          </w:p>
        </w:tc>
        <w:tc>
          <w:tcPr>
            <w:tcW w:w="970" w:type="pct"/>
            <w:tcBorders>
              <w:top w:val="single" w:sz="4" w:space="0" w:color="000000"/>
            </w:tcBorders>
            <w:tcMar>
              <w:top w:w="0" w:type="dxa"/>
              <w:left w:w="108" w:type="dxa"/>
              <w:bottom w:w="0" w:type="dxa"/>
              <w:right w:w="108" w:type="dxa"/>
            </w:tcMar>
            <w:hideMark/>
          </w:tcPr>
          <w:p w14:paraId="670E3ADA"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Point</w:t>
            </w:r>
          </w:p>
        </w:tc>
        <w:tc>
          <w:tcPr>
            <w:tcW w:w="596" w:type="pct"/>
            <w:tcBorders>
              <w:top w:val="single" w:sz="4" w:space="0" w:color="000000"/>
            </w:tcBorders>
            <w:tcMar>
              <w:top w:w="0" w:type="dxa"/>
              <w:left w:w="108" w:type="dxa"/>
              <w:bottom w:w="0" w:type="dxa"/>
              <w:right w:w="108" w:type="dxa"/>
            </w:tcMar>
            <w:hideMark/>
          </w:tcPr>
          <w:p w14:paraId="27F49C22"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tc>
        <w:tc>
          <w:tcPr>
            <w:tcW w:w="1494" w:type="pct"/>
            <w:tcBorders>
              <w:top w:val="single" w:sz="4" w:space="0" w:color="000000"/>
            </w:tcBorders>
            <w:tcMar>
              <w:top w:w="0" w:type="dxa"/>
              <w:left w:w="108" w:type="dxa"/>
              <w:bottom w:w="0" w:type="dxa"/>
              <w:right w:w="108" w:type="dxa"/>
            </w:tcMar>
            <w:hideMark/>
          </w:tcPr>
          <w:p w14:paraId="6E167D25"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B0F0"/>
                <w:sz w:val="20"/>
                <w:szCs w:val="20"/>
              </w:rPr>
              <w:t>DHM, Nepal</w:t>
            </w:r>
          </w:p>
        </w:tc>
      </w:tr>
      <w:tr w:rsidR="00DB6413" w:rsidRPr="00DB6413" w14:paraId="7FDA96F9" w14:textId="77777777" w:rsidTr="0074019F">
        <w:trPr>
          <w:trHeight w:val="31"/>
        </w:trPr>
        <w:tc>
          <w:tcPr>
            <w:tcW w:w="529" w:type="pct"/>
            <w:vMerge/>
            <w:tcBorders>
              <w:top w:val="single" w:sz="4" w:space="0" w:color="000000"/>
            </w:tcBorders>
            <w:vAlign w:val="center"/>
            <w:hideMark/>
          </w:tcPr>
          <w:p w14:paraId="7CA384A3" w14:textId="77777777" w:rsidR="00D7054C" w:rsidRPr="00DB6413" w:rsidRDefault="00D7054C" w:rsidP="003A3822">
            <w:pPr>
              <w:spacing w:after="0" w:line="360" w:lineRule="auto"/>
              <w:rPr>
                <w:rFonts w:ascii="Times New Roman" w:eastAsia="Times New Roman" w:hAnsi="Times New Roman" w:cs="Times New Roman"/>
                <w:sz w:val="20"/>
                <w:szCs w:val="20"/>
              </w:rPr>
            </w:pPr>
          </w:p>
        </w:tc>
        <w:tc>
          <w:tcPr>
            <w:tcW w:w="774" w:type="pct"/>
            <w:tcMar>
              <w:top w:w="0" w:type="dxa"/>
              <w:left w:w="108" w:type="dxa"/>
              <w:bottom w:w="0" w:type="dxa"/>
              <w:right w:w="108" w:type="dxa"/>
            </w:tcMar>
            <w:hideMark/>
          </w:tcPr>
          <w:p w14:paraId="28245116"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Discharge</w:t>
            </w:r>
          </w:p>
        </w:tc>
        <w:tc>
          <w:tcPr>
            <w:tcW w:w="636" w:type="pct"/>
            <w:tcMar>
              <w:top w:w="0" w:type="dxa"/>
              <w:left w:w="108" w:type="dxa"/>
              <w:bottom w:w="0" w:type="dxa"/>
              <w:right w:w="108" w:type="dxa"/>
            </w:tcMar>
            <w:hideMark/>
          </w:tcPr>
          <w:p w14:paraId="144773D0"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2003–2015</w:t>
            </w:r>
          </w:p>
        </w:tc>
        <w:tc>
          <w:tcPr>
            <w:tcW w:w="970" w:type="pct"/>
            <w:tcMar>
              <w:top w:w="0" w:type="dxa"/>
              <w:left w:w="108" w:type="dxa"/>
              <w:bottom w:w="0" w:type="dxa"/>
              <w:right w:w="108" w:type="dxa"/>
            </w:tcMar>
            <w:hideMark/>
          </w:tcPr>
          <w:p w14:paraId="1432BC98"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Point</w:t>
            </w:r>
          </w:p>
        </w:tc>
        <w:tc>
          <w:tcPr>
            <w:tcW w:w="596" w:type="pct"/>
            <w:tcMar>
              <w:top w:w="0" w:type="dxa"/>
              <w:left w:w="108" w:type="dxa"/>
              <w:bottom w:w="0" w:type="dxa"/>
              <w:right w:w="108" w:type="dxa"/>
            </w:tcMar>
            <w:hideMark/>
          </w:tcPr>
          <w:p w14:paraId="7979D860"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tc>
        <w:tc>
          <w:tcPr>
            <w:tcW w:w="1494" w:type="pct"/>
            <w:tcMar>
              <w:top w:w="0" w:type="dxa"/>
              <w:left w:w="108" w:type="dxa"/>
              <w:bottom w:w="0" w:type="dxa"/>
              <w:right w:w="108" w:type="dxa"/>
            </w:tcMar>
            <w:hideMark/>
          </w:tcPr>
          <w:p w14:paraId="526ECDD0"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B0F0"/>
                <w:sz w:val="20"/>
                <w:szCs w:val="20"/>
              </w:rPr>
              <w:t>DHM, Nepal</w:t>
            </w:r>
          </w:p>
        </w:tc>
      </w:tr>
      <w:tr w:rsidR="00DB6413" w:rsidRPr="00DB6413" w14:paraId="39E420C3" w14:textId="77777777" w:rsidTr="0074019F">
        <w:trPr>
          <w:trHeight w:val="56"/>
        </w:trPr>
        <w:tc>
          <w:tcPr>
            <w:tcW w:w="529" w:type="pct"/>
            <w:tcMar>
              <w:top w:w="0" w:type="dxa"/>
              <w:left w:w="108" w:type="dxa"/>
              <w:bottom w:w="0" w:type="dxa"/>
              <w:right w:w="108" w:type="dxa"/>
            </w:tcMar>
            <w:hideMark/>
          </w:tcPr>
          <w:p w14:paraId="7FDEDCAB" w14:textId="77777777" w:rsidR="00D7054C" w:rsidRPr="00DB6413" w:rsidRDefault="00D7054C" w:rsidP="003A3822">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RPET</w:t>
            </w:r>
          </w:p>
        </w:tc>
        <w:tc>
          <w:tcPr>
            <w:tcW w:w="774" w:type="pct"/>
            <w:tcMar>
              <w:top w:w="0" w:type="dxa"/>
              <w:left w:w="108" w:type="dxa"/>
              <w:bottom w:w="0" w:type="dxa"/>
              <w:right w:w="108" w:type="dxa"/>
            </w:tcMar>
            <w:hideMark/>
          </w:tcPr>
          <w:p w14:paraId="23C48309"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ERA5</w:t>
            </w:r>
          </w:p>
        </w:tc>
        <w:tc>
          <w:tcPr>
            <w:tcW w:w="636" w:type="pct"/>
            <w:tcMar>
              <w:top w:w="0" w:type="dxa"/>
              <w:left w:w="108" w:type="dxa"/>
              <w:bottom w:w="0" w:type="dxa"/>
              <w:right w:w="108" w:type="dxa"/>
            </w:tcMar>
            <w:hideMark/>
          </w:tcPr>
          <w:p w14:paraId="44E3ADEF"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2003–2018</w:t>
            </w:r>
          </w:p>
        </w:tc>
        <w:tc>
          <w:tcPr>
            <w:tcW w:w="970" w:type="pct"/>
            <w:tcMar>
              <w:top w:w="0" w:type="dxa"/>
              <w:left w:w="108" w:type="dxa"/>
              <w:bottom w:w="0" w:type="dxa"/>
              <w:right w:w="108" w:type="dxa"/>
            </w:tcMar>
            <w:hideMark/>
          </w:tcPr>
          <w:p w14:paraId="6D949678"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0.25°</w:t>
            </w:r>
          </w:p>
        </w:tc>
        <w:tc>
          <w:tcPr>
            <w:tcW w:w="596" w:type="pct"/>
            <w:tcMar>
              <w:top w:w="0" w:type="dxa"/>
              <w:left w:w="108" w:type="dxa"/>
              <w:bottom w:w="0" w:type="dxa"/>
              <w:right w:w="108" w:type="dxa"/>
            </w:tcMar>
            <w:hideMark/>
          </w:tcPr>
          <w:p w14:paraId="785D61F7"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Hourly</w:t>
            </w:r>
          </w:p>
        </w:tc>
        <w:tc>
          <w:tcPr>
            <w:tcW w:w="1494" w:type="pct"/>
            <w:tcMar>
              <w:top w:w="0" w:type="dxa"/>
              <w:left w:w="108" w:type="dxa"/>
              <w:bottom w:w="0" w:type="dxa"/>
              <w:right w:w="108" w:type="dxa"/>
            </w:tcMar>
            <w:hideMark/>
          </w:tcPr>
          <w:p w14:paraId="318441FC"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B0F0"/>
                <w:sz w:val="20"/>
                <w:szCs w:val="20"/>
              </w:rPr>
              <w:t>https://cds.climate.copernicus.eu/cdsapp#!/dataset/reanalysis-era5-single-levels?tab=form</w:t>
            </w:r>
          </w:p>
        </w:tc>
      </w:tr>
      <w:tr w:rsidR="00DB6413" w:rsidRPr="00DB6413" w14:paraId="5729A865" w14:textId="77777777" w:rsidTr="0074019F">
        <w:trPr>
          <w:trHeight w:val="45"/>
        </w:trPr>
        <w:tc>
          <w:tcPr>
            <w:tcW w:w="529" w:type="pct"/>
            <w:vMerge w:val="restart"/>
            <w:tcMar>
              <w:top w:w="0" w:type="dxa"/>
              <w:left w:w="108" w:type="dxa"/>
              <w:bottom w:w="0" w:type="dxa"/>
              <w:right w:w="108" w:type="dxa"/>
            </w:tcMar>
            <w:hideMark/>
          </w:tcPr>
          <w:p w14:paraId="7FC9A5DD" w14:textId="77777777" w:rsidR="00D7054C" w:rsidRPr="00DB6413" w:rsidRDefault="00D7054C" w:rsidP="003A3822">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SPPs</w:t>
            </w:r>
          </w:p>
        </w:tc>
        <w:tc>
          <w:tcPr>
            <w:tcW w:w="774" w:type="pct"/>
            <w:tcMar>
              <w:top w:w="0" w:type="dxa"/>
              <w:left w:w="108" w:type="dxa"/>
              <w:bottom w:w="0" w:type="dxa"/>
              <w:right w:w="108" w:type="dxa"/>
            </w:tcMar>
            <w:hideMark/>
          </w:tcPr>
          <w:p w14:paraId="75ED04FF"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CHIRPS</w:t>
            </w:r>
          </w:p>
        </w:tc>
        <w:tc>
          <w:tcPr>
            <w:tcW w:w="636" w:type="pct"/>
            <w:tcMar>
              <w:top w:w="0" w:type="dxa"/>
              <w:left w:w="108" w:type="dxa"/>
              <w:bottom w:w="0" w:type="dxa"/>
              <w:right w:w="108" w:type="dxa"/>
            </w:tcMar>
            <w:hideMark/>
          </w:tcPr>
          <w:p w14:paraId="20E59244"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2003–2018</w:t>
            </w:r>
          </w:p>
        </w:tc>
        <w:tc>
          <w:tcPr>
            <w:tcW w:w="970" w:type="pct"/>
            <w:tcMar>
              <w:top w:w="0" w:type="dxa"/>
              <w:left w:w="108" w:type="dxa"/>
              <w:bottom w:w="0" w:type="dxa"/>
              <w:right w:w="108" w:type="dxa"/>
            </w:tcMar>
            <w:hideMark/>
          </w:tcPr>
          <w:p w14:paraId="2228F646"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0.05°</w:t>
            </w:r>
          </w:p>
        </w:tc>
        <w:tc>
          <w:tcPr>
            <w:tcW w:w="596" w:type="pct"/>
            <w:tcMar>
              <w:top w:w="0" w:type="dxa"/>
              <w:left w:w="108" w:type="dxa"/>
              <w:bottom w:w="0" w:type="dxa"/>
              <w:right w:w="108" w:type="dxa"/>
            </w:tcMar>
            <w:hideMark/>
          </w:tcPr>
          <w:p w14:paraId="187C9E6B"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tc>
        <w:tc>
          <w:tcPr>
            <w:tcW w:w="1494" w:type="pct"/>
            <w:tcMar>
              <w:top w:w="0" w:type="dxa"/>
              <w:left w:w="108" w:type="dxa"/>
              <w:bottom w:w="0" w:type="dxa"/>
              <w:right w:w="108" w:type="dxa"/>
            </w:tcMar>
            <w:hideMark/>
          </w:tcPr>
          <w:p w14:paraId="7FD6312E"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B0F0"/>
                <w:sz w:val="20"/>
                <w:szCs w:val="20"/>
              </w:rPr>
              <w:t>https://climateserv.servirglobal.net/</w:t>
            </w:r>
          </w:p>
        </w:tc>
      </w:tr>
      <w:tr w:rsidR="00DB6413" w:rsidRPr="00DB6413" w14:paraId="1DBDE11C" w14:textId="77777777" w:rsidTr="0074019F">
        <w:trPr>
          <w:trHeight w:val="41"/>
        </w:trPr>
        <w:tc>
          <w:tcPr>
            <w:tcW w:w="529" w:type="pct"/>
            <w:vMerge/>
            <w:vAlign w:val="center"/>
            <w:hideMark/>
          </w:tcPr>
          <w:p w14:paraId="742E201A" w14:textId="77777777" w:rsidR="00D7054C" w:rsidRPr="00DB6413" w:rsidRDefault="00D7054C" w:rsidP="003A3822">
            <w:pPr>
              <w:spacing w:after="0" w:line="360" w:lineRule="auto"/>
              <w:rPr>
                <w:rFonts w:ascii="Times New Roman" w:eastAsia="Times New Roman" w:hAnsi="Times New Roman" w:cs="Times New Roman"/>
                <w:sz w:val="20"/>
                <w:szCs w:val="20"/>
              </w:rPr>
            </w:pPr>
          </w:p>
        </w:tc>
        <w:tc>
          <w:tcPr>
            <w:tcW w:w="774" w:type="pct"/>
            <w:tcMar>
              <w:top w:w="0" w:type="dxa"/>
              <w:left w:w="108" w:type="dxa"/>
              <w:bottom w:w="0" w:type="dxa"/>
              <w:right w:w="108" w:type="dxa"/>
            </w:tcMar>
            <w:hideMark/>
          </w:tcPr>
          <w:p w14:paraId="2892777D"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CMORPH</w:t>
            </w:r>
          </w:p>
        </w:tc>
        <w:tc>
          <w:tcPr>
            <w:tcW w:w="636" w:type="pct"/>
            <w:tcMar>
              <w:top w:w="0" w:type="dxa"/>
              <w:left w:w="108" w:type="dxa"/>
              <w:bottom w:w="0" w:type="dxa"/>
              <w:right w:w="108" w:type="dxa"/>
            </w:tcMar>
            <w:hideMark/>
          </w:tcPr>
          <w:p w14:paraId="15FEBB92"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2003–2018</w:t>
            </w:r>
          </w:p>
        </w:tc>
        <w:tc>
          <w:tcPr>
            <w:tcW w:w="970" w:type="pct"/>
            <w:tcMar>
              <w:top w:w="0" w:type="dxa"/>
              <w:left w:w="108" w:type="dxa"/>
              <w:bottom w:w="0" w:type="dxa"/>
              <w:right w:w="108" w:type="dxa"/>
            </w:tcMar>
            <w:hideMark/>
          </w:tcPr>
          <w:p w14:paraId="686E9C9D"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0.25°</w:t>
            </w:r>
          </w:p>
        </w:tc>
        <w:tc>
          <w:tcPr>
            <w:tcW w:w="596" w:type="pct"/>
            <w:tcMar>
              <w:top w:w="0" w:type="dxa"/>
              <w:left w:w="108" w:type="dxa"/>
              <w:bottom w:w="0" w:type="dxa"/>
              <w:right w:w="108" w:type="dxa"/>
            </w:tcMar>
            <w:hideMark/>
          </w:tcPr>
          <w:p w14:paraId="767B254C"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tc>
        <w:tc>
          <w:tcPr>
            <w:tcW w:w="1494" w:type="pct"/>
            <w:tcMar>
              <w:top w:w="0" w:type="dxa"/>
              <w:left w:w="108" w:type="dxa"/>
              <w:bottom w:w="0" w:type="dxa"/>
              <w:right w:w="108" w:type="dxa"/>
            </w:tcMar>
            <w:hideMark/>
          </w:tcPr>
          <w:p w14:paraId="6D52D4E2" w14:textId="77777777" w:rsidR="00D7054C" w:rsidRPr="00DB6413" w:rsidRDefault="00BD1EB3" w:rsidP="0074019F">
            <w:pPr>
              <w:spacing w:after="0" w:line="360" w:lineRule="auto"/>
              <w:jc w:val="center"/>
              <w:rPr>
                <w:rFonts w:ascii="Times New Roman" w:eastAsia="Times New Roman" w:hAnsi="Times New Roman" w:cs="Times New Roman"/>
                <w:sz w:val="20"/>
                <w:szCs w:val="20"/>
              </w:rPr>
            </w:pPr>
            <w:hyperlink r:id="rId16" w:history="1">
              <w:r w:rsidR="00D7054C" w:rsidRPr="00DB6413">
                <w:rPr>
                  <w:rFonts w:ascii="Times New Roman" w:eastAsia="Times New Roman" w:hAnsi="Times New Roman" w:cs="Times New Roman"/>
                  <w:color w:val="00B0F0"/>
                  <w:sz w:val="20"/>
                  <w:szCs w:val="20"/>
                  <w:u w:val="single"/>
                </w:rPr>
                <w:t>https://www.ncei.noaa.gov/data/cmorph-high-resolution-global-precipitation-estimates/access/</w:t>
              </w:r>
            </w:hyperlink>
          </w:p>
        </w:tc>
      </w:tr>
      <w:tr w:rsidR="00DB6413" w:rsidRPr="00DB6413" w14:paraId="5273C157" w14:textId="77777777" w:rsidTr="0074019F">
        <w:trPr>
          <w:trHeight w:val="45"/>
        </w:trPr>
        <w:tc>
          <w:tcPr>
            <w:tcW w:w="529" w:type="pct"/>
            <w:vMerge/>
            <w:vAlign w:val="center"/>
            <w:hideMark/>
          </w:tcPr>
          <w:p w14:paraId="18719E28" w14:textId="77777777" w:rsidR="00D7054C" w:rsidRPr="00DB6413" w:rsidRDefault="00D7054C" w:rsidP="003A3822">
            <w:pPr>
              <w:spacing w:after="0" w:line="360" w:lineRule="auto"/>
              <w:rPr>
                <w:rFonts w:ascii="Times New Roman" w:eastAsia="Times New Roman" w:hAnsi="Times New Roman" w:cs="Times New Roman"/>
                <w:sz w:val="20"/>
                <w:szCs w:val="20"/>
              </w:rPr>
            </w:pPr>
          </w:p>
        </w:tc>
        <w:tc>
          <w:tcPr>
            <w:tcW w:w="774" w:type="pct"/>
            <w:tcMar>
              <w:top w:w="0" w:type="dxa"/>
              <w:left w:w="108" w:type="dxa"/>
              <w:bottom w:w="0" w:type="dxa"/>
              <w:right w:w="108" w:type="dxa"/>
            </w:tcMar>
            <w:hideMark/>
          </w:tcPr>
          <w:p w14:paraId="59CD13BC"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IMERG_Early</w:t>
            </w:r>
          </w:p>
        </w:tc>
        <w:tc>
          <w:tcPr>
            <w:tcW w:w="636" w:type="pct"/>
            <w:tcMar>
              <w:top w:w="0" w:type="dxa"/>
              <w:left w:w="108" w:type="dxa"/>
              <w:bottom w:w="0" w:type="dxa"/>
              <w:right w:w="108" w:type="dxa"/>
            </w:tcMar>
            <w:hideMark/>
          </w:tcPr>
          <w:p w14:paraId="2B7AFDC6"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2003–2018</w:t>
            </w:r>
          </w:p>
        </w:tc>
        <w:tc>
          <w:tcPr>
            <w:tcW w:w="970" w:type="pct"/>
            <w:tcMar>
              <w:top w:w="0" w:type="dxa"/>
              <w:left w:w="108" w:type="dxa"/>
              <w:bottom w:w="0" w:type="dxa"/>
              <w:right w:w="108" w:type="dxa"/>
            </w:tcMar>
            <w:hideMark/>
          </w:tcPr>
          <w:p w14:paraId="28664CAE"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0.1°</w:t>
            </w:r>
          </w:p>
        </w:tc>
        <w:tc>
          <w:tcPr>
            <w:tcW w:w="596" w:type="pct"/>
            <w:tcMar>
              <w:top w:w="0" w:type="dxa"/>
              <w:left w:w="108" w:type="dxa"/>
              <w:bottom w:w="0" w:type="dxa"/>
              <w:right w:w="108" w:type="dxa"/>
            </w:tcMar>
            <w:hideMark/>
          </w:tcPr>
          <w:p w14:paraId="77986814"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tc>
        <w:tc>
          <w:tcPr>
            <w:tcW w:w="1494" w:type="pct"/>
            <w:tcMar>
              <w:top w:w="0" w:type="dxa"/>
              <w:left w:w="108" w:type="dxa"/>
              <w:bottom w:w="0" w:type="dxa"/>
              <w:right w:w="108" w:type="dxa"/>
            </w:tcMar>
            <w:hideMark/>
          </w:tcPr>
          <w:p w14:paraId="2CDDC24D" w14:textId="77777777" w:rsidR="00D7054C" w:rsidRPr="00DB6413" w:rsidRDefault="00BD1EB3" w:rsidP="0074019F">
            <w:pPr>
              <w:spacing w:after="0" w:line="360" w:lineRule="auto"/>
              <w:jc w:val="center"/>
              <w:rPr>
                <w:rFonts w:ascii="Times New Roman" w:eastAsia="Times New Roman" w:hAnsi="Times New Roman" w:cs="Times New Roman"/>
                <w:sz w:val="20"/>
                <w:szCs w:val="20"/>
              </w:rPr>
            </w:pPr>
            <w:hyperlink r:id="rId17" w:history="1">
              <w:r w:rsidR="00D7054C" w:rsidRPr="00DB6413">
                <w:rPr>
                  <w:rFonts w:ascii="Times New Roman" w:eastAsia="Times New Roman" w:hAnsi="Times New Roman" w:cs="Times New Roman"/>
                  <w:color w:val="00B0F0"/>
                  <w:sz w:val="20"/>
                  <w:szCs w:val="20"/>
                  <w:u w:val="single"/>
                </w:rPr>
                <w:t>https://earthdata.nasa.gov/</w:t>
              </w:r>
            </w:hyperlink>
          </w:p>
        </w:tc>
      </w:tr>
      <w:tr w:rsidR="00DB6413" w:rsidRPr="00DB6413" w14:paraId="2BA78A70" w14:textId="77777777" w:rsidTr="0074019F">
        <w:trPr>
          <w:trHeight w:val="45"/>
        </w:trPr>
        <w:tc>
          <w:tcPr>
            <w:tcW w:w="529" w:type="pct"/>
            <w:vMerge/>
            <w:vAlign w:val="center"/>
            <w:hideMark/>
          </w:tcPr>
          <w:p w14:paraId="3DCCF761" w14:textId="77777777" w:rsidR="00D7054C" w:rsidRPr="00DB6413" w:rsidRDefault="00D7054C" w:rsidP="003A3822">
            <w:pPr>
              <w:spacing w:after="0" w:line="360" w:lineRule="auto"/>
              <w:rPr>
                <w:rFonts w:ascii="Times New Roman" w:eastAsia="Times New Roman" w:hAnsi="Times New Roman" w:cs="Times New Roman"/>
                <w:sz w:val="20"/>
                <w:szCs w:val="20"/>
              </w:rPr>
            </w:pPr>
          </w:p>
        </w:tc>
        <w:tc>
          <w:tcPr>
            <w:tcW w:w="774" w:type="pct"/>
            <w:tcMar>
              <w:top w:w="0" w:type="dxa"/>
              <w:left w:w="108" w:type="dxa"/>
              <w:bottom w:w="0" w:type="dxa"/>
              <w:right w:w="108" w:type="dxa"/>
            </w:tcMar>
            <w:hideMark/>
          </w:tcPr>
          <w:p w14:paraId="7B3B16BB"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IMERG_Final</w:t>
            </w:r>
          </w:p>
          <w:p w14:paraId="24E4039D"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IMERG_Late</w:t>
            </w:r>
          </w:p>
        </w:tc>
        <w:tc>
          <w:tcPr>
            <w:tcW w:w="636" w:type="pct"/>
            <w:tcMar>
              <w:top w:w="0" w:type="dxa"/>
              <w:left w:w="108" w:type="dxa"/>
              <w:bottom w:w="0" w:type="dxa"/>
              <w:right w:w="108" w:type="dxa"/>
            </w:tcMar>
            <w:hideMark/>
          </w:tcPr>
          <w:p w14:paraId="5A6B654A"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2003–2018</w:t>
            </w:r>
          </w:p>
          <w:p w14:paraId="6519BE1E"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2003–2018</w:t>
            </w:r>
          </w:p>
        </w:tc>
        <w:tc>
          <w:tcPr>
            <w:tcW w:w="970" w:type="pct"/>
            <w:tcMar>
              <w:top w:w="0" w:type="dxa"/>
              <w:left w:w="108" w:type="dxa"/>
              <w:bottom w:w="0" w:type="dxa"/>
              <w:right w:w="108" w:type="dxa"/>
            </w:tcMar>
            <w:hideMark/>
          </w:tcPr>
          <w:p w14:paraId="279F76DE"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0.1°</w:t>
            </w:r>
          </w:p>
          <w:p w14:paraId="2B9FE0B1"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0.1°</w:t>
            </w:r>
          </w:p>
        </w:tc>
        <w:tc>
          <w:tcPr>
            <w:tcW w:w="596" w:type="pct"/>
            <w:tcMar>
              <w:top w:w="0" w:type="dxa"/>
              <w:left w:w="108" w:type="dxa"/>
              <w:bottom w:w="0" w:type="dxa"/>
              <w:right w:w="108" w:type="dxa"/>
            </w:tcMar>
            <w:hideMark/>
          </w:tcPr>
          <w:p w14:paraId="2F7BA910"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p w14:paraId="36119E95"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tc>
        <w:tc>
          <w:tcPr>
            <w:tcW w:w="1494" w:type="pct"/>
            <w:tcMar>
              <w:top w:w="0" w:type="dxa"/>
              <w:left w:w="108" w:type="dxa"/>
              <w:bottom w:w="0" w:type="dxa"/>
              <w:right w:w="108" w:type="dxa"/>
            </w:tcMar>
            <w:hideMark/>
          </w:tcPr>
          <w:p w14:paraId="5CFD96D0" w14:textId="77777777" w:rsidR="00D7054C" w:rsidRPr="00DB6413" w:rsidRDefault="00BD1EB3" w:rsidP="0074019F">
            <w:pPr>
              <w:spacing w:after="0" w:line="360" w:lineRule="auto"/>
              <w:jc w:val="center"/>
              <w:rPr>
                <w:rFonts w:ascii="Times New Roman" w:eastAsia="Times New Roman" w:hAnsi="Times New Roman" w:cs="Times New Roman"/>
                <w:sz w:val="20"/>
                <w:szCs w:val="20"/>
              </w:rPr>
            </w:pPr>
            <w:hyperlink r:id="rId18" w:history="1">
              <w:r w:rsidR="00D7054C" w:rsidRPr="00DB6413">
                <w:rPr>
                  <w:rFonts w:ascii="Times New Roman" w:eastAsia="Times New Roman" w:hAnsi="Times New Roman" w:cs="Times New Roman"/>
                  <w:color w:val="00B0F0"/>
                  <w:sz w:val="20"/>
                  <w:szCs w:val="20"/>
                  <w:u w:val="single"/>
                </w:rPr>
                <w:t>https://earthdata.nasa.gov/</w:t>
              </w:r>
            </w:hyperlink>
          </w:p>
          <w:p w14:paraId="078F9DDB" w14:textId="77777777" w:rsidR="00D7054C" w:rsidRPr="00DB6413" w:rsidRDefault="00BD1EB3" w:rsidP="0074019F">
            <w:pPr>
              <w:spacing w:after="0" w:line="360" w:lineRule="auto"/>
              <w:jc w:val="center"/>
              <w:rPr>
                <w:rFonts w:ascii="Times New Roman" w:eastAsia="Times New Roman" w:hAnsi="Times New Roman" w:cs="Times New Roman"/>
                <w:sz w:val="20"/>
                <w:szCs w:val="20"/>
              </w:rPr>
            </w:pPr>
            <w:hyperlink r:id="rId19" w:history="1">
              <w:r w:rsidR="00D7054C" w:rsidRPr="00DB6413">
                <w:rPr>
                  <w:rFonts w:ascii="Times New Roman" w:eastAsia="Times New Roman" w:hAnsi="Times New Roman" w:cs="Times New Roman"/>
                  <w:color w:val="00B0F0"/>
                  <w:sz w:val="20"/>
                  <w:szCs w:val="20"/>
                  <w:u w:val="single"/>
                </w:rPr>
                <w:t>https://earthdata.nasa.gov/</w:t>
              </w:r>
            </w:hyperlink>
          </w:p>
        </w:tc>
      </w:tr>
      <w:tr w:rsidR="00DB6413" w:rsidRPr="00DB6413" w14:paraId="745998B9" w14:textId="77777777" w:rsidTr="0074019F">
        <w:trPr>
          <w:trHeight w:val="41"/>
        </w:trPr>
        <w:tc>
          <w:tcPr>
            <w:tcW w:w="529" w:type="pct"/>
            <w:vMerge/>
            <w:vAlign w:val="center"/>
            <w:hideMark/>
          </w:tcPr>
          <w:p w14:paraId="5576C726" w14:textId="77777777" w:rsidR="00D7054C" w:rsidRPr="00DB6413" w:rsidRDefault="00D7054C" w:rsidP="003A3822">
            <w:pPr>
              <w:spacing w:after="0" w:line="360" w:lineRule="auto"/>
              <w:rPr>
                <w:rFonts w:ascii="Times New Roman" w:eastAsia="Times New Roman" w:hAnsi="Times New Roman" w:cs="Times New Roman"/>
                <w:sz w:val="20"/>
                <w:szCs w:val="20"/>
              </w:rPr>
            </w:pPr>
          </w:p>
        </w:tc>
        <w:tc>
          <w:tcPr>
            <w:tcW w:w="774" w:type="pct"/>
            <w:tcMar>
              <w:top w:w="0" w:type="dxa"/>
              <w:left w:w="108" w:type="dxa"/>
              <w:bottom w:w="0" w:type="dxa"/>
              <w:right w:w="108" w:type="dxa"/>
            </w:tcMar>
            <w:hideMark/>
          </w:tcPr>
          <w:p w14:paraId="48C2DC30"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PERSIANN</w:t>
            </w:r>
          </w:p>
        </w:tc>
        <w:tc>
          <w:tcPr>
            <w:tcW w:w="636" w:type="pct"/>
            <w:tcMar>
              <w:top w:w="0" w:type="dxa"/>
              <w:left w:w="108" w:type="dxa"/>
              <w:bottom w:w="0" w:type="dxa"/>
              <w:right w:w="108" w:type="dxa"/>
            </w:tcMar>
            <w:hideMark/>
          </w:tcPr>
          <w:p w14:paraId="7686000A"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2003–2018</w:t>
            </w:r>
          </w:p>
        </w:tc>
        <w:tc>
          <w:tcPr>
            <w:tcW w:w="970" w:type="pct"/>
            <w:tcMar>
              <w:top w:w="0" w:type="dxa"/>
              <w:left w:w="108" w:type="dxa"/>
              <w:bottom w:w="0" w:type="dxa"/>
              <w:right w:w="108" w:type="dxa"/>
            </w:tcMar>
            <w:hideMark/>
          </w:tcPr>
          <w:p w14:paraId="0DBC8156"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0.25°</w:t>
            </w:r>
          </w:p>
        </w:tc>
        <w:tc>
          <w:tcPr>
            <w:tcW w:w="596" w:type="pct"/>
            <w:tcMar>
              <w:top w:w="0" w:type="dxa"/>
              <w:left w:w="108" w:type="dxa"/>
              <w:bottom w:w="0" w:type="dxa"/>
              <w:right w:w="108" w:type="dxa"/>
            </w:tcMar>
            <w:hideMark/>
          </w:tcPr>
          <w:p w14:paraId="13BA83E8"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tc>
        <w:tc>
          <w:tcPr>
            <w:tcW w:w="1494" w:type="pct"/>
            <w:tcMar>
              <w:top w:w="0" w:type="dxa"/>
              <w:left w:w="108" w:type="dxa"/>
              <w:bottom w:w="0" w:type="dxa"/>
              <w:right w:w="108" w:type="dxa"/>
            </w:tcMar>
            <w:hideMark/>
          </w:tcPr>
          <w:p w14:paraId="75630F94" w14:textId="77777777" w:rsidR="00D7054C" w:rsidRPr="00DB6413" w:rsidRDefault="00BD1EB3" w:rsidP="0074019F">
            <w:pPr>
              <w:spacing w:after="0" w:line="360" w:lineRule="auto"/>
              <w:jc w:val="center"/>
              <w:rPr>
                <w:rFonts w:ascii="Times New Roman" w:eastAsia="Times New Roman" w:hAnsi="Times New Roman" w:cs="Times New Roman"/>
                <w:sz w:val="20"/>
                <w:szCs w:val="20"/>
              </w:rPr>
            </w:pPr>
            <w:hyperlink r:id="rId20" w:history="1">
              <w:r w:rsidR="00D7054C" w:rsidRPr="00DB6413">
                <w:rPr>
                  <w:rFonts w:ascii="Times New Roman" w:eastAsia="Times New Roman" w:hAnsi="Times New Roman" w:cs="Times New Roman"/>
                  <w:color w:val="00B0F0"/>
                  <w:sz w:val="20"/>
                  <w:szCs w:val="20"/>
                  <w:u w:val="single"/>
                </w:rPr>
                <w:t>http://chrsdata.eng.uci.edu/</w:t>
              </w:r>
            </w:hyperlink>
          </w:p>
        </w:tc>
      </w:tr>
      <w:tr w:rsidR="00DB6413" w:rsidRPr="00DB6413" w14:paraId="32FC0929" w14:textId="77777777" w:rsidTr="0074019F">
        <w:trPr>
          <w:trHeight w:val="45"/>
        </w:trPr>
        <w:tc>
          <w:tcPr>
            <w:tcW w:w="529" w:type="pct"/>
            <w:vMerge/>
            <w:vAlign w:val="center"/>
            <w:hideMark/>
          </w:tcPr>
          <w:p w14:paraId="2C44EA11" w14:textId="77777777" w:rsidR="00D7054C" w:rsidRPr="00DB6413" w:rsidRDefault="00D7054C" w:rsidP="003A3822">
            <w:pPr>
              <w:spacing w:after="0" w:line="360" w:lineRule="auto"/>
              <w:rPr>
                <w:rFonts w:ascii="Times New Roman" w:eastAsia="Times New Roman" w:hAnsi="Times New Roman" w:cs="Times New Roman"/>
                <w:sz w:val="20"/>
                <w:szCs w:val="20"/>
              </w:rPr>
            </w:pPr>
          </w:p>
        </w:tc>
        <w:tc>
          <w:tcPr>
            <w:tcW w:w="774" w:type="pct"/>
            <w:tcMar>
              <w:top w:w="0" w:type="dxa"/>
              <w:left w:w="108" w:type="dxa"/>
              <w:bottom w:w="0" w:type="dxa"/>
              <w:right w:w="108" w:type="dxa"/>
            </w:tcMar>
            <w:hideMark/>
          </w:tcPr>
          <w:p w14:paraId="6AD46790"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PERSIANN_CCS</w:t>
            </w:r>
          </w:p>
        </w:tc>
        <w:tc>
          <w:tcPr>
            <w:tcW w:w="636" w:type="pct"/>
            <w:tcMar>
              <w:top w:w="0" w:type="dxa"/>
              <w:left w:w="108" w:type="dxa"/>
              <w:bottom w:w="0" w:type="dxa"/>
              <w:right w:w="108" w:type="dxa"/>
            </w:tcMar>
            <w:hideMark/>
          </w:tcPr>
          <w:p w14:paraId="7195F3E6"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2003–2018</w:t>
            </w:r>
          </w:p>
        </w:tc>
        <w:tc>
          <w:tcPr>
            <w:tcW w:w="970" w:type="pct"/>
            <w:tcMar>
              <w:top w:w="0" w:type="dxa"/>
              <w:left w:w="108" w:type="dxa"/>
              <w:bottom w:w="0" w:type="dxa"/>
              <w:right w:w="108" w:type="dxa"/>
            </w:tcMar>
            <w:hideMark/>
          </w:tcPr>
          <w:p w14:paraId="20BAB0AC"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0.04°</w:t>
            </w:r>
          </w:p>
        </w:tc>
        <w:tc>
          <w:tcPr>
            <w:tcW w:w="596" w:type="pct"/>
            <w:tcMar>
              <w:top w:w="0" w:type="dxa"/>
              <w:left w:w="108" w:type="dxa"/>
              <w:bottom w:w="0" w:type="dxa"/>
              <w:right w:w="108" w:type="dxa"/>
            </w:tcMar>
            <w:hideMark/>
          </w:tcPr>
          <w:p w14:paraId="3518828A"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tc>
        <w:tc>
          <w:tcPr>
            <w:tcW w:w="1494" w:type="pct"/>
            <w:tcMar>
              <w:top w:w="0" w:type="dxa"/>
              <w:left w:w="108" w:type="dxa"/>
              <w:bottom w:w="0" w:type="dxa"/>
              <w:right w:w="108" w:type="dxa"/>
            </w:tcMar>
            <w:hideMark/>
          </w:tcPr>
          <w:p w14:paraId="0854A9A0"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B0F0"/>
                <w:sz w:val="20"/>
                <w:szCs w:val="20"/>
              </w:rPr>
              <w:t>http://chrsdata.eng.uci.edu/</w:t>
            </w:r>
          </w:p>
        </w:tc>
      </w:tr>
      <w:tr w:rsidR="00DB6413" w:rsidRPr="00DB6413" w14:paraId="57A41DBA" w14:textId="77777777" w:rsidTr="0074019F">
        <w:trPr>
          <w:trHeight w:val="307"/>
        </w:trPr>
        <w:tc>
          <w:tcPr>
            <w:tcW w:w="529" w:type="pct"/>
            <w:tcBorders>
              <w:bottom w:val="single" w:sz="4" w:space="0" w:color="000000"/>
            </w:tcBorders>
            <w:tcMar>
              <w:top w:w="0" w:type="dxa"/>
              <w:left w:w="108" w:type="dxa"/>
              <w:bottom w:w="0" w:type="dxa"/>
              <w:right w:w="108" w:type="dxa"/>
            </w:tcMar>
            <w:hideMark/>
          </w:tcPr>
          <w:p w14:paraId="09F83FEA" w14:textId="77777777" w:rsidR="00D7054C" w:rsidRPr="00DB6413" w:rsidRDefault="00D7054C" w:rsidP="003A3822">
            <w:pPr>
              <w:spacing w:after="0" w:line="360" w:lineRule="auto"/>
              <w:rPr>
                <w:rFonts w:ascii="Times New Roman" w:eastAsia="Times New Roman" w:hAnsi="Times New Roman" w:cs="Times New Roman"/>
                <w:sz w:val="20"/>
                <w:szCs w:val="20"/>
              </w:rPr>
            </w:pPr>
          </w:p>
        </w:tc>
        <w:tc>
          <w:tcPr>
            <w:tcW w:w="774" w:type="pct"/>
            <w:tcBorders>
              <w:bottom w:val="single" w:sz="4" w:space="0" w:color="000000"/>
            </w:tcBorders>
            <w:tcMar>
              <w:top w:w="0" w:type="dxa"/>
              <w:left w:w="108" w:type="dxa"/>
              <w:bottom w:w="0" w:type="dxa"/>
              <w:right w:w="108" w:type="dxa"/>
            </w:tcMar>
            <w:hideMark/>
          </w:tcPr>
          <w:p w14:paraId="13B8BB91" w14:textId="77777777" w:rsidR="00D7054C" w:rsidRPr="00DB6413" w:rsidRDefault="00D7054C" w:rsidP="0074019F">
            <w:pPr>
              <w:spacing w:after="0" w:line="360" w:lineRule="auto"/>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PERSIANN_CDR</w:t>
            </w:r>
          </w:p>
        </w:tc>
        <w:tc>
          <w:tcPr>
            <w:tcW w:w="636" w:type="pct"/>
            <w:tcBorders>
              <w:bottom w:val="single" w:sz="4" w:space="0" w:color="000000"/>
            </w:tcBorders>
            <w:tcMar>
              <w:top w:w="0" w:type="dxa"/>
              <w:left w:w="108" w:type="dxa"/>
              <w:bottom w:w="0" w:type="dxa"/>
              <w:right w:w="108" w:type="dxa"/>
            </w:tcMar>
            <w:hideMark/>
          </w:tcPr>
          <w:p w14:paraId="31006F10" w14:textId="77777777" w:rsidR="00D7054C" w:rsidRPr="00DB6413" w:rsidRDefault="00D7054C" w:rsidP="0074019F">
            <w:pPr>
              <w:spacing w:after="0" w:line="360" w:lineRule="auto"/>
              <w:ind w:hanging="81"/>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2003</w:t>
            </w:r>
            <w:r w:rsidRPr="00DB6413">
              <w:rPr>
                <w:rFonts w:ascii="Times New Roman" w:eastAsia="Times New Roman" w:hAnsi="Times New Roman" w:cs="Times New Roman"/>
                <w:b/>
                <w:bCs/>
                <w:color w:val="000000"/>
                <w:sz w:val="20"/>
                <w:szCs w:val="20"/>
              </w:rPr>
              <w:t>–</w:t>
            </w:r>
            <w:r w:rsidRPr="00DB6413">
              <w:rPr>
                <w:rFonts w:ascii="Times New Roman" w:eastAsia="Times New Roman" w:hAnsi="Times New Roman" w:cs="Times New Roman"/>
                <w:color w:val="000000"/>
                <w:sz w:val="20"/>
                <w:szCs w:val="20"/>
              </w:rPr>
              <w:t>2018</w:t>
            </w:r>
          </w:p>
        </w:tc>
        <w:tc>
          <w:tcPr>
            <w:tcW w:w="970" w:type="pct"/>
            <w:tcBorders>
              <w:bottom w:val="single" w:sz="4" w:space="0" w:color="000000"/>
            </w:tcBorders>
            <w:tcMar>
              <w:top w:w="0" w:type="dxa"/>
              <w:left w:w="108" w:type="dxa"/>
              <w:bottom w:w="0" w:type="dxa"/>
              <w:right w:w="108" w:type="dxa"/>
            </w:tcMar>
            <w:hideMark/>
          </w:tcPr>
          <w:p w14:paraId="78B173EE"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0.04°</w:t>
            </w:r>
          </w:p>
        </w:tc>
        <w:tc>
          <w:tcPr>
            <w:tcW w:w="596" w:type="pct"/>
            <w:tcBorders>
              <w:bottom w:val="single" w:sz="4" w:space="0" w:color="000000"/>
            </w:tcBorders>
            <w:tcMar>
              <w:top w:w="0" w:type="dxa"/>
              <w:left w:w="108" w:type="dxa"/>
              <w:bottom w:w="0" w:type="dxa"/>
              <w:right w:w="108" w:type="dxa"/>
            </w:tcMar>
            <w:hideMark/>
          </w:tcPr>
          <w:p w14:paraId="4AB9575D"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0000"/>
                <w:sz w:val="20"/>
                <w:szCs w:val="20"/>
              </w:rPr>
              <w:t>Daily</w:t>
            </w:r>
          </w:p>
        </w:tc>
        <w:tc>
          <w:tcPr>
            <w:tcW w:w="1494" w:type="pct"/>
            <w:tcBorders>
              <w:bottom w:val="single" w:sz="4" w:space="0" w:color="000000"/>
            </w:tcBorders>
            <w:tcMar>
              <w:top w:w="0" w:type="dxa"/>
              <w:left w:w="108" w:type="dxa"/>
              <w:bottom w:w="0" w:type="dxa"/>
              <w:right w:w="108" w:type="dxa"/>
            </w:tcMar>
            <w:hideMark/>
          </w:tcPr>
          <w:p w14:paraId="435965D3" w14:textId="77777777" w:rsidR="00D7054C" w:rsidRPr="00DB6413" w:rsidRDefault="00D7054C" w:rsidP="0074019F">
            <w:pPr>
              <w:spacing w:after="0" w:line="360" w:lineRule="auto"/>
              <w:jc w:val="center"/>
              <w:rPr>
                <w:rFonts w:ascii="Times New Roman" w:eastAsia="Times New Roman" w:hAnsi="Times New Roman" w:cs="Times New Roman"/>
                <w:sz w:val="20"/>
                <w:szCs w:val="20"/>
              </w:rPr>
            </w:pPr>
            <w:r w:rsidRPr="00DB6413">
              <w:rPr>
                <w:rFonts w:ascii="Times New Roman" w:eastAsia="Times New Roman" w:hAnsi="Times New Roman" w:cs="Times New Roman"/>
                <w:color w:val="00B0F0"/>
                <w:sz w:val="20"/>
                <w:szCs w:val="20"/>
              </w:rPr>
              <w:t>http://chrsdata.eng.uci.edu/</w:t>
            </w:r>
          </w:p>
        </w:tc>
      </w:tr>
    </w:tbl>
    <w:p w14:paraId="571A49CA" w14:textId="76B1B282" w:rsidR="00554748" w:rsidRPr="00AF3620" w:rsidRDefault="00AF3620" w:rsidP="003A3822">
      <w:pPr>
        <w:spacing w:after="0" w:line="360" w:lineRule="auto"/>
        <w:rPr>
          <w:rFonts w:ascii="Times New Roman" w:eastAsia="Times New Roman" w:hAnsi="Times New Roman" w:cs="Times New Roman"/>
          <w:sz w:val="24"/>
          <w:szCs w:val="24"/>
        </w:rPr>
      </w:pPr>
      <w:r w:rsidRPr="00297F47">
        <w:rPr>
          <w:rFonts w:ascii="Times New Roman" w:hAnsi="Times New Roman" w:cs="Times New Roman"/>
          <w:b/>
          <w:bCs/>
          <w:color w:val="000000"/>
          <w:sz w:val="24"/>
          <w:szCs w:val="24"/>
        </w:rPr>
        <w:t>Supplementary</w:t>
      </w:r>
      <w:r w:rsidRPr="00AF3620">
        <w:rPr>
          <w:rFonts w:ascii="Times New Roman" w:hAnsi="Times New Roman" w:cs="Times New Roman"/>
          <w:b/>
          <w:bCs/>
          <w:color w:val="000000"/>
          <w:sz w:val="24"/>
          <w:szCs w:val="24"/>
        </w:rPr>
        <w:t xml:space="preserve"> </w:t>
      </w:r>
      <w:r w:rsidR="003A3822" w:rsidRPr="003A3822">
        <w:rPr>
          <w:rFonts w:ascii="Times New Roman" w:hAnsi="Times New Roman" w:cs="Times New Roman"/>
          <w:b/>
          <w:bCs/>
          <w:color w:val="000000"/>
          <w:sz w:val="24"/>
          <w:szCs w:val="24"/>
        </w:rPr>
        <w:t xml:space="preserve">Table </w:t>
      </w:r>
      <w:r>
        <w:rPr>
          <w:rFonts w:ascii="Times New Roman" w:hAnsi="Times New Roman" w:cs="Times New Roman"/>
          <w:b/>
          <w:bCs/>
          <w:color w:val="000000"/>
          <w:sz w:val="24"/>
          <w:szCs w:val="24"/>
        </w:rPr>
        <w:t>S</w:t>
      </w:r>
      <w:r w:rsidR="00961F8E">
        <w:rPr>
          <w:rFonts w:ascii="Times New Roman" w:hAnsi="Times New Roman" w:cs="Times New Roman"/>
          <w:b/>
          <w:bCs/>
          <w:color w:val="000000"/>
          <w:sz w:val="24"/>
          <w:szCs w:val="24"/>
        </w:rPr>
        <w:t>2</w:t>
      </w:r>
      <w:r w:rsidR="003A3822" w:rsidRPr="003A3822">
        <w:rPr>
          <w:rFonts w:ascii="Times New Roman" w:hAnsi="Times New Roman" w:cs="Times New Roman"/>
          <w:b/>
          <w:bCs/>
          <w:color w:val="000000"/>
          <w:sz w:val="24"/>
          <w:szCs w:val="24"/>
        </w:rPr>
        <w:t xml:space="preserve">. </w:t>
      </w:r>
      <w:r w:rsidR="003A3822" w:rsidRPr="003A3822">
        <w:rPr>
          <w:rFonts w:ascii="Times New Roman" w:hAnsi="Times New Roman" w:cs="Times New Roman"/>
          <w:color w:val="000000"/>
          <w:sz w:val="24"/>
          <w:szCs w:val="24"/>
        </w:rPr>
        <w:t>Summary of different parameters of GR4J model and its acceptable range</w:t>
      </w:r>
      <w:r>
        <w:rPr>
          <w:rFonts w:ascii="Times New Roman" w:hAnsi="Times New Roman" w:cs="Times New Roman"/>
          <w:color w:val="000000"/>
          <w:sz w:val="24"/>
          <w:szCs w:val="24"/>
        </w:rPr>
        <w:t xml:space="preserve"> </w:t>
      </w:r>
      <w:r w:rsidR="003A3822" w:rsidRPr="00297F47">
        <w:rPr>
          <w:rFonts w:ascii="Times New Roman" w:hAnsi="Times New Roman" w:cs="Times New Roman"/>
          <w:color w:val="000000" w:themeColor="text1"/>
          <w:sz w:val="24"/>
          <w:szCs w:val="24"/>
        </w:rPr>
        <w:t xml:space="preserve">(Source: </w:t>
      </w:r>
      <w:r w:rsidR="003A3822" w:rsidRPr="00297F47">
        <w:rPr>
          <w:rFonts w:ascii="Times New Roman" w:hAnsi="Times New Roman" w:cs="Times New Roman"/>
          <w:color w:val="00B0F0"/>
          <w:sz w:val="24"/>
          <w:szCs w:val="24"/>
        </w:rPr>
        <w:t>Perrin et al.</w:t>
      </w:r>
      <w:r w:rsidRPr="00961F8E">
        <w:rPr>
          <w:rFonts w:ascii="Times New Roman" w:hAnsi="Times New Roman" w:cs="Times New Roman"/>
          <w:color w:val="00B0F0"/>
          <w:sz w:val="24"/>
          <w:szCs w:val="24"/>
          <w:vertAlign w:val="superscript"/>
        </w:rPr>
        <w:t>8</w:t>
      </w:r>
      <w:r w:rsidR="00961F8E" w:rsidRPr="00961F8E">
        <w:rPr>
          <w:rFonts w:ascii="Times New Roman" w:hAnsi="Times New Roman" w:cs="Times New Roman"/>
          <w:color w:val="000000"/>
          <w:sz w:val="24"/>
          <w:szCs w:val="24"/>
        </w:rPr>
        <w:t>)</w:t>
      </w:r>
      <w:r w:rsidRPr="00961F8E">
        <w:rPr>
          <w:rFonts w:ascii="Times New Roman" w:hAnsi="Times New Roman" w:cs="Times New Roman"/>
          <w:color w:val="000000"/>
          <w:sz w:val="24"/>
          <w:szCs w:val="24"/>
        </w:rPr>
        <w:t>.</w:t>
      </w:r>
    </w:p>
    <w:tbl>
      <w:tblPr>
        <w:tblW w:w="10260" w:type="dxa"/>
        <w:jc w:val="center"/>
        <w:tblCellMar>
          <w:top w:w="15" w:type="dxa"/>
          <w:left w:w="15" w:type="dxa"/>
          <w:bottom w:w="15" w:type="dxa"/>
          <w:right w:w="15" w:type="dxa"/>
        </w:tblCellMar>
        <w:tblLook w:val="04A0" w:firstRow="1" w:lastRow="0" w:firstColumn="1" w:lastColumn="0" w:noHBand="0" w:noVBand="1"/>
      </w:tblPr>
      <w:tblGrid>
        <w:gridCol w:w="524"/>
        <w:gridCol w:w="4410"/>
        <w:gridCol w:w="1006"/>
        <w:gridCol w:w="2520"/>
        <w:gridCol w:w="1800"/>
      </w:tblGrid>
      <w:tr w:rsidR="00554748" w:rsidRPr="003A3822" w14:paraId="093BCE27" w14:textId="77777777" w:rsidTr="00255CED">
        <w:trPr>
          <w:trHeight w:val="36"/>
          <w:jc w:val="center"/>
        </w:trPr>
        <w:tc>
          <w:tcPr>
            <w:tcW w:w="0" w:type="auto"/>
            <w:tcBorders>
              <w:top w:val="single" w:sz="8" w:space="0" w:color="000000"/>
              <w:bottom w:val="single" w:sz="8" w:space="0" w:color="000000"/>
            </w:tcBorders>
            <w:tcMar>
              <w:top w:w="0" w:type="dxa"/>
              <w:left w:w="115" w:type="dxa"/>
              <w:bottom w:w="0" w:type="dxa"/>
              <w:right w:w="115" w:type="dxa"/>
            </w:tcMar>
            <w:vAlign w:val="center"/>
            <w:hideMark/>
          </w:tcPr>
          <w:p w14:paraId="268DA3ED" w14:textId="1D84954C"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b/>
                <w:bCs/>
                <w:color w:val="000000"/>
                <w:sz w:val="24"/>
                <w:szCs w:val="24"/>
              </w:rPr>
              <w:t>ID</w:t>
            </w:r>
          </w:p>
        </w:tc>
        <w:tc>
          <w:tcPr>
            <w:tcW w:w="0" w:type="auto"/>
            <w:tcBorders>
              <w:top w:val="single" w:sz="8" w:space="0" w:color="000000"/>
              <w:bottom w:val="single" w:sz="8" w:space="0" w:color="000000"/>
            </w:tcBorders>
            <w:tcMar>
              <w:top w:w="0" w:type="dxa"/>
              <w:left w:w="115" w:type="dxa"/>
              <w:bottom w:w="0" w:type="dxa"/>
              <w:right w:w="115" w:type="dxa"/>
            </w:tcMar>
            <w:vAlign w:val="center"/>
            <w:hideMark/>
          </w:tcPr>
          <w:p w14:paraId="22D670E6"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b/>
                <w:bCs/>
                <w:color w:val="000000"/>
                <w:sz w:val="24"/>
                <w:szCs w:val="24"/>
              </w:rPr>
              <w:t>Description</w:t>
            </w:r>
          </w:p>
        </w:tc>
        <w:tc>
          <w:tcPr>
            <w:tcW w:w="1006" w:type="dxa"/>
            <w:tcBorders>
              <w:top w:val="single" w:sz="8" w:space="0" w:color="000000"/>
              <w:bottom w:val="single" w:sz="8" w:space="0" w:color="000000"/>
            </w:tcBorders>
            <w:tcMar>
              <w:top w:w="0" w:type="dxa"/>
              <w:left w:w="115" w:type="dxa"/>
              <w:bottom w:w="0" w:type="dxa"/>
              <w:right w:w="115" w:type="dxa"/>
            </w:tcMar>
            <w:vAlign w:val="center"/>
            <w:hideMark/>
          </w:tcPr>
          <w:p w14:paraId="17B5EB11"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b/>
                <w:bCs/>
                <w:color w:val="000000"/>
                <w:sz w:val="24"/>
                <w:szCs w:val="24"/>
              </w:rPr>
              <w:t xml:space="preserve"> Units</w:t>
            </w:r>
          </w:p>
        </w:tc>
        <w:tc>
          <w:tcPr>
            <w:tcW w:w="2520" w:type="dxa"/>
            <w:tcBorders>
              <w:top w:val="single" w:sz="8" w:space="0" w:color="000000"/>
              <w:bottom w:val="single" w:sz="8" w:space="0" w:color="000000"/>
            </w:tcBorders>
            <w:tcMar>
              <w:top w:w="0" w:type="dxa"/>
              <w:left w:w="115" w:type="dxa"/>
              <w:bottom w:w="0" w:type="dxa"/>
              <w:right w:w="115" w:type="dxa"/>
            </w:tcMar>
            <w:vAlign w:val="center"/>
            <w:hideMark/>
          </w:tcPr>
          <w:p w14:paraId="3907B7E7" w14:textId="49C46B43"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b/>
                <w:bCs/>
                <w:color w:val="000000"/>
                <w:sz w:val="24"/>
                <w:szCs w:val="24"/>
              </w:rPr>
              <w:t xml:space="preserve"> Process</w:t>
            </w:r>
          </w:p>
        </w:tc>
        <w:tc>
          <w:tcPr>
            <w:tcW w:w="1800" w:type="dxa"/>
            <w:tcBorders>
              <w:top w:val="single" w:sz="8" w:space="0" w:color="000000"/>
              <w:bottom w:val="single" w:sz="8" w:space="0" w:color="000000"/>
            </w:tcBorders>
            <w:tcMar>
              <w:top w:w="0" w:type="dxa"/>
              <w:left w:w="115" w:type="dxa"/>
              <w:bottom w:w="0" w:type="dxa"/>
              <w:right w:w="115" w:type="dxa"/>
            </w:tcMar>
            <w:vAlign w:val="center"/>
            <w:hideMark/>
          </w:tcPr>
          <w:p w14:paraId="7826F2C1"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b/>
                <w:bCs/>
                <w:color w:val="000000"/>
                <w:sz w:val="24"/>
                <w:szCs w:val="24"/>
              </w:rPr>
              <w:t>Range</w:t>
            </w:r>
          </w:p>
        </w:tc>
      </w:tr>
      <w:tr w:rsidR="00554748" w:rsidRPr="003A3822" w14:paraId="34FB809D" w14:textId="77777777" w:rsidTr="00255CED">
        <w:trPr>
          <w:trHeight w:val="169"/>
          <w:jc w:val="center"/>
        </w:trPr>
        <w:tc>
          <w:tcPr>
            <w:tcW w:w="0" w:type="auto"/>
            <w:tcBorders>
              <w:top w:val="single" w:sz="8" w:space="0" w:color="000000"/>
            </w:tcBorders>
            <w:tcMar>
              <w:top w:w="0" w:type="dxa"/>
              <w:left w:w="115" w:type="dxa"/>
              <w:bottom w:w="0" w:type="dxa"/>
              <w:right w:w="115" w:type="dxa"/>
            </w:tcMar>
            <w:hideMark/>
          </w:tcPr>
          <w:p w14:paraId="56606158"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X1</w:t>
            </w:r>
          </w:p>
        </w:tc>
        <w:tc>
          <w:tcPr>
            <w:tcW w:w="0" w:type="auto"/>
            <w:tcBorders>
              <w:top w:val="single" w:sz="8" w:space="0" w:color="000000"/>
            </w:tcBorders>
            <w:tcMar>
              <w:top w:w="0" w:type="dxa"/>
              <w:left w:w="115" w:type="dxa"/>
              <w:bottom w:w="0" w:type="dxa"/>
              <w:right w:w="115" w:type="dxa"/>
            </w:tcMar>
            <w:hideMark/>
          </w:tcPr>
          <w:p w14:paraId="4A834921" w14:textId="503B6E8F"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Maximum capacity of production storage</w:t>
            </w:r>
          </w:p>
        </w:tc>
        <w:tc>
          <w:tcPr>
            <w:tcW w:w="1006" w:type="dxa"/>
            <w:tcBorders>
              <w:top w:val="single" w:sz="8" w:space="0" w:color="000000"/>
            </w:tcBorders>
            <w:tcMar>
              <w:top w:w="0" w:type="dxa"/>
              <w:left w:w="115" w:type="dxa"/>
              <w:bottom w:w="0" w:type="dxa"/>
              <w:right w:w="115" w:type="dxa"/>
            </w:tcMar>
            <w:hideMark/>
          </w:tcPr>
          <w:p w14:paraId="299960DD" w14:textId="0F53CA3A"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mm</w:t>
            </w:r>
          </w:p>
        </w:tc>
        <w:tc>
          <w:tcPr>
            <w:tcW w:w="2520" w:type="dxa"/>
            <w:tcBorders>
              <w:top w:val="single" w:sz="8" w:space="0" w:color="000000"/>
            </w:tcBorders>
            <w:tcMar>
              <w:top w:w="0" w:type="dxa"/>
              <w:left w:w="115" w:type="dxa"/>
              <w:bottom w:w="0" w:type="dxa"/>
              <w:right w:w="115" w:type="dxa"/>
            </w:tcMar>
            <w:hideMark/>
          </w:tcPr>
          <w:p w14:paraId="50EA0BEE" w14:textId="646675DC"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ET,</w:t>
            </w:r>
            <w:r w:rsidR="008906DC">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percolation</w:t>
            </w:r>
          </w:p>
        </w:tc>
        <w:tc>
          <w:tcPr>
            <w:tcW w:w="1800" w:type="dxa"/>
            <w:tcBorders>
              <w:top w:val="single" w:sz="8" w:space="0" w:color="000000"/>
            </w:tcBorders>
            <w:tcMar>
              <w:top w:w="0" w:type="dxa"/>
              <w:left w:w="115" w:type="dxa"/>
              <w:bottom w:w="0" w:type="dxa"/>
              <w:right w:w="115" w:type="dxa"/>
            </w:tcMar>
            <w:hideMark/>
          </w:tcPr>
          <w:p w14:paraId="3DD87B35"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[100.0, 1200.0]</w:t>
            </w:r>
          </w:p>
        </w:tc>
      </w:tr>
      <w:tr w:rsidR="00554748" w:rsidRPr="003A3822" w14:paraId="33925DB0" w14:textId="77777777" w:rsidTr="00255CED">
        <w:trPr>
          <w:trHeight w:val="56"/>
          <w:jc w:val="center"/>
        </w:trPr>
        <w:tc>
          <w:tcPr>
            <w:tcW w:w="0" w:type="auto"/>
            <w:tcMar>
              <w:top w:w="0" w:type="dxa"/>
              <w:left w:w="115" w:type="dxa"/>
              <w:bottom w:w="0" w:type="dxa"/>
              <w:right w:w="115" w:type="dxa"/>
            </w:tcMar>
            <w:hideMark/>
          </w:tcPr>
          <w:p w14:paraId="2F81D124" w14:textId="7E0DFFCB"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X2</w:t>
            </w:r>
          </w:p>
        </w:tc>
        <w:tc>
          <w:tcPr>
            <w:tcW w:w="0" w:type="auto"/>
            <w:tcMar>
              <w:top w:w="0" w:type="dxa"/>
              <w:left w:w="115" w:type="dxa"/>
              <w:bottom w:w="0" w:type="dxa"/>
              <w:right w:w="115" w:type="dxa"/>
            </w:tcMar>
            <w:hideMark/>
          </w:tcPr>
          <w:p w14:paraId="22411E35" w14:textId="38DEA3B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Groundwater exchange coefficient</w:t>
            </w:r>
          </w:p>
        </w:tc>
        <w:tc>
          <w:tcPr>
            <w:tcW w:w="1006" w:type="dxa"/>
            <w:tcMar>
              <w:top w:w="0" w:type="dxa"/>
              <w:left w:w="115" w:type="dxa"/>
              <w:bottom w:w="0" w:type="dxa"/>
              <w:right w:w="115" w:type="dxa"/>
            </w:tcMar>
            <w:hideMark/>
          </w:tcPr>
          <w:p w14:paraId="37309FB6" w14:textId="1C81C13B"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mm</w:t>
            </w:r>
          </w:p>
        </w:tc>
        <w:tc>
          <w:tcPr>
            <w:tcW w:w="2520" w:type="dxa"/>
            <w:tcMar>
              <w:top w:w="0" w:type="dxa"/>
              <w:left w:w="115" w:type="dxa"/>
              <w:bottom w:w="0" w:type="dxa"/>
              <w:right w:w="115" w:type="dxa"/>
            </w:tcMar>
            <w:hideMark/>
          </w:tcPr>
          <w:p w14:paraId="46E65A15" w14:textId="75084985"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Groundwater</w:t>
            </w:r>
            <w:r w:rsidR="00255CED" w:rsidRPr="003A3822">
              <w:rPr>
                <w:rFonts w:ascii="Times New Roman" w:eastAsia="Times New Roman" w:hAnsi="Times New Roman" w:cs="Times New Roman"/>
                <w:color w:val="000000"/>
                <w:sz w:val="24"/>
                <w:szCs w:val="24"/>
              </w:rPr>
              <w:t xml:space="preserve"> </w:t>
            </w:r>
            <w:r w:rsidRPr="003A3822">
              <w:rPr>
                <w:rFonts w:ascii="Times New Roman" w:eastAsia="Times New Roman" w:hAnsi="Times New Roman" w:cs="Times New Roman"/>
                <w:color w:val="000000"/>
                <w:sz w:val="24"/>
                <w:szCs w:val="24"/>
              </w:rPr>
              <w:t>routing</w:t>
            </w:r>
          </w:p>
        </w:tc>
        <w:tc>
          <w:tcPr>
            <w:tcW w:w="1800" w:type="dxa"/>
            <w:tcMar>
              <w:top w:w="0" w:type="dxa"/>
              <w:left w:w="115" w:type="dxa"/>
              <w:bottom w:w="0" w:type="dxa"/>
              <w:right w:w="115" w:type="dxa"/>
            </w:tcMar>
            <w:hideMark/>
          </w:tcPr>
          <w:p w14:paraId="0E1AC208"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 -5.0, 3.0]</w:t>
            </w:r>
          </w:p>
        </w:tc>
      </w:tr>
      <w:tr w:rsidR="00554748" w:rsidRPr="003A3822" w14:paraId="7F6D0C40" w14:textId="77777777" w:rsidTr="00255CED">
        <w:trPr>
          <w:trHeight w:val="252"/>
          <w:jc w:val="center"/>
        </w:trPr>
        <w:tc>
          <w:tcPr>
            <w:tcW w:w="0" w:type="auto"/>
            <w:tcMar>
              <w:top w:w="0" w:type="dxa"/>
              <w:left w:w="115" w:type="dxa"/>
              <w:bottom w:w="0" w:type="dxa"/>
              <w:right w:w="115" w:type="dxa"/>
            </w:tcMar>
            <w:hideMark/>
          </w:tcPr>
          <w:p w14:paraId="1120E5EF" w14:textId="7A1B0641"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X3</w:t>
            </w:r>
          </w:p>
        </w:tc>
        <w:tc>
          <w:tcPr>
            <w:tcW w:w="0" w:type="auto"/>
            <w:tcMar>
              <w:top w:w="0" w:type="dxa"/>
              <w:left w:w="115" w:type="dxa"/>
              <w:bottom w:w="0" w:type="dxa"/>
              <w:right w:w="115" w:type="dxa"/>
            </w:tcMar>
            <w:hideMark/>
          </w:tcPr>
          <w:p w14:paraId="3621AFC2"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One day ahead maximum capacity of routing store</w:t>
            </w:r>
          </w:p>
        </w:tc>
        <w:tc>
          <w:tcPr>
            <w:tcW w:w="1006" w:type="dxa"/>
            <w:tcMar>
              <w:top w:w="0" w:type="dxa"/>
              <w:left w:w="115" w:type="dxa"/>
              <w:bottom w:w="0" w:type="dxa"/>
              <w:right w:w="115" w:type="dxa"/>
            </w:tcMar>
            <w:hideMark/>
          </w:tcPr>
          <w:p w14:paraId="45606637"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mm</w:t>
            </w:r>
          </w:p>
        </w:tc>
        <w:tc>
          <w:tcPr>
            <w:tcW w:w="2520" w:type="dxa"/>
            <w:tcMar>
              <w:top w:w="0" w:type="dxa"/>
              <w:left w:w="115" w:type="dxa"/>
              <w:bottom w:w="0" w:type="dxa"/>
              <w:right w:w="115" w:type="dxa"/>
            </w:tcMar>
            <w:hideMark/>
          </w:tcPr>
          <w:p w14:paraId="1E3E236D"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Soil storage, routing</w:t>
            </w:r>
          </w:p>
        </w:tc>
        <w:tc>
          <w:tcPr>
            <w:tcW w:w="1800" w:type="dxa"/>
            <w:tcMar>
              <w:top w:w="0" w:type="dxa"/>
              <w:left w:w="115" w:type="dxa"/>
              <w:bottom w:w="0" w:type="dxa"/>
              <w:right w:w="115" w:type="dxa"/>
            </w:tcMar>
            <w:hideMark/>
          </w:tcPr>
          <w:p w14:paraId="50E1BF19"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[ 20.0, 300.0]</w:t>
            </w:r>
          </w:p>
        </w:tc>
      </w:tr>
      <w:tr w:rsidR="00554748" w:rsidRPr="003A3822" w14:paraId="6B71E3D5" w14:textId="77777777" w:rsidTr="00255CED">
        <w:trPr>
          <w:trHeight w:val="56"/>
          <w:jc w:val="center"/>
        </w:trPr>
        <w:tc>
          <w:tcPr>
            <w:tcW w:w="0" w:type="auto"/>
            <w:tcBorders>
              <w:bottom w:val="single" w:sz="8" w:space="0" w:color="000000"/>
            </w:tcBorders>
            <w:tcMar>
              <w:top w:w="0" w:type="dxa"/>
              <w:left w:w="115" w:type="dxa"/>
              <w:bottom w:w="0" w:type="dxa"/>
              <w:right w:w="115" w:type="dxa"/>
            </w:tcMar>
            <w:hideMark/>
          </w:tcPr>
          <w:p w14:paraId="157C0237" w14:textId="79CBE106"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X4</w:t>
            </w:r>
          </w:p>
        </w:tc>
        <w:tc>
          <w:tcPr>
            <w:tcW w:w="0" w:type="auto"/>
            <w:tcBorders>
              <w:bottom w:val="single" w:sz="8" w:space="0" w:color="000000"/>
            </w:tcBorders>
            <w:tcMar>
              <w:top w:w="0" w:type="dxa"/>
              <w:left w:w="115" w:type="dxa"/>
              <w:bottom w:w="0" w:type="dxa"/>
              <w:right w:w="115" w:type="dxa"/>
            </w:tcMar>
            <w:hideMark/>
          </w:tcPr>
          <w:p w14:paraId="516DC156" w14:textId="130D3DF1"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Time base of unit hydrograph UH1</w:t>
            </w:r>
          </w:p>
        </w:tc>
        <w:tc>
          <w:tcPr>
            <w:tcW w:w="1006" w:type="dxa"/>
            <w:tcBorders>
              <w:bottom w:val="single" w:sz="8" w:space="0" w:color="000000"/>
            </w:tcBorders>
            <w:tcMar>
              <w:top w:w="0" w:type="dxa"/>
              <w:left w:w="115" w:type="dxa"/>
              <w:bottom w:w="0" w:type="dxa"/>
              <w:right w:w="115" w:type="dxa"/>
            </w:tcMar>
            <w:hideMark/>
          </w:tcPr>
          <w:p w14:paraId="7A9ED369" w14:textId="026050AA"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day</w:t>
            </w:r>
          </w:p>
        </w:tc>
        <w:tc>
          <w:tcPr>
            <w:tcW w:w="2520" w:type="dxa"/>
            <w:tcBorders>
              <w:bottom w:val="single" w:sz="8" w:space="0" w:color="000000"/>
            </w:tcBorders>
            <w:tcMar>
              <w:top w:w="0" w:type="dxa"/>
              <w:left w:w="115" w:type="dxa"/>
              <w:bottom w:w="0" w:type="dxa"/>
              <w:right w:w="115" w:type="dxa"/>
            </w:tcMar>
            <w:hideMark/>
          </w:tcPr>
          <w:p w14:paraId="3A2154D0"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Peak flows</w:t>
            </w:r>
          </w:p>
        </w:tc>
        <w:tc>
          <w:tcPr>
            <w:tcW w:w="1800" w:type="dxa"/>
            <w:tcBorders>
              <w:bottom w:val="single" w:sz="8" w:space="0" w:color="000000"/>
            </w:tcBorders>
            <w:tcMar>
              <w:top w:w="0" w:type="dxa"/>
              <w:left w:w="115" w:type="dxa"/>
              <w:bottom w:w="0" w:type="dxa"/>
              <w:right w:w="115" w:type="dxa"/>
            </w:tcMar>
            <w:hideMark/>
          </w:tcPr>
          <w:p w14:paraId="2BBF782B" w14:textId="77777777" w:rsidR="00554748" w:rsidRPr="003A3822" w:rsidRDefault="00554748" w:rsidP="003A3822">
            <w:pPr>
              <w:spacing w:after="0" w:line="360" w:lineRule="auto"/>
              <w:rPr>
                <w:rFonts w:ascii="Times New Roman" w:eastAsia="Times New Roman" w:hAnsi="Times New Roman" w:cs="Times New Roman"/>
                <w:sz w:val="24"/>
                <w:szCs w:val="24"/>
              </w:rPr>
            </w:pPr>
            <w:r w:rsidRPr="003A3822">
              <w:rPr>
                <w:rFonts w:ascii="Times New Roman" w:eastAsia="Times New Roman" w:hAnsi="Times New Roman" w:cs="Times New Roman"/>
                <w:color w:val="000000"/>
                <w:sz w:val="24"/>
                <w:szCs w:val="24"/>
              </w:rPr>
              <w:t xml:space="preserve"> [ 1.1, 2.9]</w:t>
            </w:r>
          </w:p>
        </w:tc>
      </w:tr>
    </w:tbl>
    <w:p w14:paraId="54F3C4D5" w14:textId="5A9D4FF4" w:rsidR="00587002" w:rsidRDefault="00587002" w:rsidP="003A3822">
      <w:pPr>
        <w:pStyle w:val="MDPI23heading3"/>
        <w:spacing w:before="0" w:after="0" w:line="360" w:lineRule="auto"/>
        <w:ind w:left="0"/>
        <w:jc w:val="both"/>
        <w:rPr>
          <w:rFonts w:ascii="Times New Roman" w:hAnsi="Times New Roman"/>
          <w:sz w:val="24"/>
          <w:szCs w:val="24"/>
        </w:rPr>
      </w:pPr>
    </w:p>
    <w:p w14:paraId="6D010157" w14:textId="0DE3AF7E" w:rsidR="003A3822" w:rsidRPr="00587002" w:rsidRDefault="00587002" w:rsidP="00587002">
      <w:pPr>
        <w:spacing w:after="160" w:line="259" w:lineRule="auto"/>
        <w:rPr>
          <w:rFonts w:ascii="Times New Roman" w:eastAsia="Times New Roman" w:hAnsi="Times New Roman" w:cs="Times New Roman"/>
          <w:snapToGrid w:val="0"/>
          <w:color w:val="000000"/>
          <w:sz w:val="24"/>
          <w:szCs w:val="24"/>
          <w:lang w:eastAsia="de-DE" w:bidi="en-US"/>
        </w:rPr>
      </w:pPr>
      <w:r>
        <w:rPr>
          <w:rFonts w:ascii="Times New Roman" w:hAnsi="Times New Roman"/>
          <w:sz w:val="24"/>
          <w:szCs w:val="24"/>
        </w:rPr>
        <w:br w:type="page"/>
      </w:r>
    </w:p>
    <w:p w14:paraId="26DB8578" w14:textId="64B2F968" w:rsidR="00CA0FB8" w:rsidRPr="003A3822" w:rsidRDefault="00AF3620" w:rsidP="00297F47">
      <w:pPr>
        <w:pStyle w:val="MDPI23heading3"/>
        <w:spacing w:before="0" w:after="0" w:line="360" w:lineRule="auto"/>
        <w:ind w:left="0"/>
        <w:jc w:val="both"/>
        <w:rPr>
          <w:rFonts w:ascii="Times New Roman" w:hAnsi="Times New Roman"/>
          <w:sz w:val="24"/>
          <w:szCs w:val="24"/>
        </w:rPr>
      </w:pPr>
      <w:r w:rsidRPr="00B64428">
        <w:rPr>
          <w:rFonts w:ascii="Times New Roman" w:hAnsi="Times New Roman"/>
          <w:b/>
          <w:bCs/>
          <w:sz w:val="24"/>
          <w:szCs w:val="24"/>
        </w:rPr>
        <w:lastRenderedPageBreak/>
        <w:t>Supplementary</w:t>
      </w:r>
      <w:r w:rsidRPr="003A3822">
        <w:rPr>
          <w:rFonts w:ascii="Times New Roman" w:hAnsi="Times New Roman"/>
          <w:b/>
          <w:bCs/>
          <w:sz w:val="24"/>
          <w:szCs w:val="24"/>
        </w:rPr>
        <w:t xml:space="preserve"> </w:t>
      </w:r>
      <w:r w:rsidR="00CA0FB8" w:rsidRPr="003A3822">
        <w:rPr>
          <w:rFonts w:ascii="Times New Roman" w:hAnsi="Times New Roman"/>
          <w:b/>
          <w:bCs/>
          <w:sz w:val="24"/>
          <w:szCs w:val="24"/>
        </w:rPr>
        <w:t xml:space="preserve">Table </w:t>
      </w:r>
      <w:r w:rsidR="00272D3F" w:rsidRPr="003A3822">
        <w:rPr>
          <w:rFonts w:ascii="Times New Roman" w:hAnsi="Times New Roman"/>
          <w:b/>
          <w:bCs/>
          <w:sz w:val="24"/>
          <w:szCs w:val="24"/>
        </w:rPr>
        <w:t>S</w:t>
      </w:r>
      <w:r w:rsidR="00961F8E">
        <w:rPr>
          <w:rFonts w:ascii="Times New Roman" w:hAnsi="Times New Roman"/>
          <w:b/>
          <w:bCs/>
          <w:sz w:val="24"/>
          <w:szCs w:val="24"/>
        </w:rPr>
        <w:t>3</w:t>
      </w:r>
      <w:r w:rsidR="00CA0FB8" w:rsidRPr="003A3822">
        <w:rPr>
          <w:rFonts w:ascii="Times New Roman" w:hAnsi="Times New Roman"/>
          <w:b/>
          <w:bCs/>
          <w:sz w:val="24"/>
          <w:szCs w:val="24"/>
        </w:rPr>
        <w:t>.</w:t>
      </w:r>
      <w:r w:rsidR="00CA0FB8" w:rsidRPr="003A3822">
        <w:rPr>
          <w:rFonts w:ascii="Times New Roman" w:hAnsi="Times New Roman"/>
          <w:sz w:val="24"/>
          <w:szCs w:val="24"/>
        </w:rPr>
        <w:t xml:space="preserve"> Calculated Lp parameter using Compromise Programming and an overall rank of SPPs for the selected river basin.</w:t>
      </w:r>
    </w:p>
    <w:tbl>
      <w:tblPr>
        <w:tblW w:w="106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64"/>
        <w:gridCol w:w="1042"/>
        <w:gridCol w:w="1207"/>
        <w:gridCol w:w="1090"/>
        <w:gridCol w:w="1090"/>
        <w:gridCol w:w="1090"/>
        <w:gridCol w:w="1326"/>
        <w:gridCol w:w="1431"/>
        <w:gridCol w:w="1431"/>
      </w:tblGrid>
      <w:tr w:rsidR="00091C92" w:rsidRPr="003A3822" w14:paraId="39013C62" w14:textId="77777777" w:rsidTr="00BB7B2E">
        <w:trPr>
          <w:trHeight w:val="269"/>
          <w:jc w:val="center"/>
        </w:trPr>
        <w:tc>
          <w:tcPr>
            <w:tcW w:w="886" w:type="dxa"/>
            <w:tcMar>
              <w:top w:w="0" w:type="dxa"/>
              <w:left w:w="115" w:type="dxa"/>
              <w:bottom w:w="0" w:type="dxa"/>
              <w:right w:w="115" w:type="dxa"/>
            </w:tcMar>
            <w:vAlign w:val="center"/>
            <w:hideMark/>
          </w:tcPr>
          <w:p w14:paraId="0A2D8451" w14:textId="77777777" w:rsidR="00091C92" w:rsidRPr="003A3822" w:rsidRDefault="00091C92" w:rsidP="00BB7B2E">
            <w:pPr>
              <w:spacing w:after="0"/>
              <w:rPr>
                <w:rFonts w:ascii="Times New Roman" w:eastAsia="Times New Roman" w:hAnsi="Times New Roman" w:cs="Times New Roman"/>
                <w:sz w:val="24"/>
                <w:szCs w:val="24"/>
              </w:rPr>
            </w:pPr>
            <w:r w:rsidRPr="003A3822">
              <w:rPr>
                <w:rFonts w:ascii="Times New Roman" w:eastAsia="Times New Roman" w:hAnsi="Times New Roman" w:cs="Times New Roman"/>
                <w:b/>
                <w:bCs/>
                <w:color w:val="000000"/>
                <w:sz w:val="24"/>
                <w:szCs w:val="24"/>
              </w:rPr>
              <w:t>Station</w:t>
            </w:r>
          </w:p>
        </w:tc>
        <w:tc>
          <w:tcPr>
            <w:tcW w:w="0" w:type="auto"/>
            <w:gridSpan w:val="8"/>
            <w:tcMar>
              <w:top w:w="0" w:type="dxa"/>
              <w:left w:w="115" w:type="dxa"/>
              <w:bottom w:w="0" w:type="dxa"/>
              <w:right w:w="115" w:type="dxa"/>
            </w:tcMar>
            <w:vAlign w:val="center"/>
            <w:hideMark/>
          </w:tcPr>
          <w:p w14:paraId="0F39D731" w14:textId="77777777" w:rsidR="00091C92" w:rsidRPr="003A3822" w:rsidRDefault="00091C92" w:rsidP="00BB7B2E">
            <w:pPr>
              <w:spacing w:after="0"/>
              <w:rPr>
                <w:rFonts w:ascii="Times New Roman" w:eastAsia="Times New Roman" w:hAnsi="Times New Roman" w:cs="Times New Roman"/>
                <w:sz w:val="24"/>
                <w:szCs w:val="24"/>
              </w:rPr>
            </w:pPr>
            <w:r w:rsidRPr="003A3822">
              <w:rPr>
                <w:rFonts w:ascii="Times New Roman" w:eastAsia="Times New Roman" w:hAnsi="Times New Roman" w:cs="Times New Roman"/>
                <w:b/>
                <w:bCs/>
                <w:color w:val="000000"/>
                <w:sz w:val="24"/>
                <w:szCs w:val="24"/>
              </w:rPr>
              <w:t>Lp values (calculated using Compromise Programming)</w:t>
            </w:r>
          </w:p>
        </w:tc>
      </w:tr>
      <w:tr w:rsidR="00587002" w:rsidRPr="00BB7B2E" w14:paraId="06D7BCEA" w14:textId="77777777" w:rsidTr="00BB7B2E">
        <w:trPr>
          <w:trHeight w:val="47"/>
          <w:jc w:val="center"/>
        </w:trPr>
        <w:tc>
          <w:tcPr>
            <w:tcW w:w="886" w:type="dxa"/>
            <w:tcMar>
              <w:top w:w="0" w:type="dxa"/>
              <w:left w:w="115" w:type="dxa"/>
              <w:bottom w:w="0" w:type="dxa"/>
              <w:right w:w="115" w:type="dxa"/>
            </w:tcMar>
            <w:vAlign w:val="center"/>
            <w:hideMark/>
          </w:tcPr>
          <w:p w14:paraId="7F763D4F"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 </w:t>
            </w:r>
          </w:p>
        </w:tc>
        <w:tc>
          <w:tcPr>
            <w:tcW w:w="0" w:type="auto"/>
            <w:tcMar>
              <w:top w:w="0" w:type="dxa"/>
              <w:left w:w="115" w:type="dxa"/>
              <w:bottom w:w="0" w:type="dxa"/>
              <w:right w:w="115" w:type="dxa"/>
            </w:tcMar>
            <w:vAlign w:val="center"/>
            <w:hideMark/>
          </w:tcPr>
          <w:p w14:paraId="761B0B5D"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CHIRPS</w:t>
            </w:r>
          </w:p>
        </w:tc>
        <w:tc>
          <w:tcPr>
            <w:tcW w:w="0" w:type="auto"/>
            <w:tcMar>
              <w:top w:w="0" w:type="dxa"/>
              <w:left w:w="115" w:type="dxa"/>
              <w:bottom w:w="0" w:type="dxa"/>
              <w:right w:w="115" w:type="dxa"/>
            </w:tcMar>
            <w:vAlign w:val="center"/>
            <w:hideMark/>
          </w:tcPr>
          <w:p w14:paraId="068FDECF"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CMORPH</w:t>
            </w:r>
          </w:p>
        </w:tc>
        <w:tc>
          <w:tcPr>
            <w:tcW w:w="0" w:type="auto"/>
            <w:tcMar>
              <w:top w:w="0" w:type="dxa"/>
              <w:left w:w="115" w:type="dxa"/>
              <w:bottom w:w="0" w:type="dxa"/>
              <w:right w:w="115" w:type="dxa"/>
            </w:tcMar>
            <w:vAlign w:val="center"/>
            <w:hideMark/>
          </w:tcPr>
          <w:p w14:paraId="58634D97"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IMERG_</w:t>
            </w:r>
          </w:p>
          <w:p w14:paraId="74A48201"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Early</w:t>
            </w:r>
          </w:p>
        </w:tc>
        <w:tc>
          <w:tcPr>
            <w:tcW w:w="0" w:type="auto"/>
            <w:tcMar>
              <w:top w:w="0" w:type="dxa"/>
              <w:left w:w="115" w:type="dxa"/>
              <w:bottom w:w="0" w:type="dxa"/>
              <w:right w:w="115" w:type="dxa"/>
            </w:tcMar>
            <w:vAlign w:val="center"/>
            <w:hideMark/>
          </w:tcPr>
          <w:p w14:paraId="661C4CA2"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IMERG_</w:t>
            </w:r>
          </w:p>
          <w:p w14:paraId="66B4CED2"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Final</w:t>
            </w:r>
          </w:p>
        </w:tc>
        <w:tc>
          <w:tcPr>
            <w:tcW w:w="0" w:type="auto"/>
            <w:tcMar>
              <w:top w:w="0" w:type="dxa"/>
              <w:left w:w="115" w:type="dxa"/>
              <w:bottom w:w="0" w:type="dxa"/>
              <w:right w:w="115" w:type="dxa"/>
            </w:tcMar>
            <w:vAlign w:val="center"/>
            <w:hideMark/>
          </w:tcPr>
          <w:p w14:paraId="416F44AD"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IMERG_</w:t>
            </w:r>
          </w:p>
          <w:p w14:paraId="64AA7A63"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Late</w:t>
            </w:r>
          </w:p>
        </w:tc>
        <w:tc>
          <w:tcPr>
            <w:tcW w:w="0" w:type="auto"/>
            <w:tcMar>
              <w:top w:w="0" w:type="dxa"/>
              <w:left w:w="115" w:type="dxa"/>
              <w:bottom w:w="0" w:type="dxa"/>
              <w:right w:w="115" w:type="dxa"/>
            </w:tcMar>
            <w:vAlign w:val="center"/>
            <w:hideMark/>
          </w:tcPr>
          <w:p w14:paraId="7B260420"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PERSIANN</w:t>
            </w:r>
          </w:p>
        </w:tc>
        <w:tc>
          <w:tcPr>
            <w:tcW w:w="0" w:type="auto"/>
            <w:tcMar>
              <w:top w:w="0" w:type="dxa"/>
              <w:left w:w="115" w:type="dxa"/>
              <w:bottom w:w="0" w:type="dxa"/>
              <w:right w:w="115" w:type="dxa"/>
            </w:tcMar>
            <w:vAlign w:val="center"/>
            <w:hideMark/>
          </w:tcPr>
          <w:p w14:paraId="7C79297F"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PERSIANN_</w:t>
            </w:r>
          </w:p>
          <w:p w14:paraId="4F39E04D"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CCS</w:t>
            </w:r>
          </w:p>
        </w:tc>
        <w:tc>
          <w:tcPr>
            <w:tcW w:w="0" w:type="auto"/>
            <w:tcMar>
              <w:top w:w="0" w:type="dxa"/>
              <w:left w:w="115" w:type="dxa"/>
              <w:bottom w:w="0" w:type="dxa"/>
              <w:right w:w="115" w:type="dxa"/>
            </w:tcMar>
            <w:vAlign w:val="center"/>
            <w:hideMark/>
          </w:tcPr>
          <w:p w14:paraId="7A5ECADA"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PERSIANN_</w:t>
            </w:r>
          </w:p>
          <w:p w14:paraId="21990814" w14:textId="77777777" w:rsidR="00091C92" w:rsidRPr="00BB7B2E" w:rsidRDefault="00091C92" w:rsidP="00BB7B2E">
            <w:pPr>
              <w:spacing w:after="0"/>
              <w:rPr>
                <w:rFonts w:ascii="Times New Roman" w:eastAsia="Times New Roman" w:hAnsi="Times New Roman" w:cs="Times New Roman"/>
                <w:sz w:val="20"/>
                <w:szCs w:val="20"/>
              </w:rPr>
            </w:pPr>
            <w:r w:rsidRPr="00BB7B2E">
              <w:rPr>
                <w:rFonts w:ascii="Times New Roman" w:eastAsia="Times New Roman" w:hAnsi="Times New Roman" w:cs="Times New Roman"/>
                <w:b/>
                <w:bCs/>
                <w:color w:val="000000"/>
                <w:sz w:val="20"/>
                <w:szCs w:val="20"/>
              </w:rPr>
              <w:t>CDR</w:t>
            </w:r>
          </w:p>
        </w:tc>
      </w:tr>
      <w:tr w:rsidR="00587002" w:rsidRPr="003A3822" w14:paraId="593D8770" w14:textId="77777777" w:rsidTr="00BB7B2E">
        <w:trPr>
          <w:trHeight w:val="47"/>
          <w:jc w:val="center"/>
        </w:trPr>
        <w:tc>
          <w:tcPr>
            <w:tcW w:w="886" w:type="dxa"/>
            <w:tcMar>
              <w:top w:w="0" w:type="dxa"/>
              <w:left w:w="115" w:type="dxa"/>
              <w:bottom w:w="0" w:type="dxa"/>
              <w:right w:w="115" w:type="dxa"/>
            </w:tcMar>
            <w:vAlign w:val="center"/>
            <w:hideMark/>
          </w:tcPr>
          <w:p w14:paraId="1D7701B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1015</w:t>
            </w:r>
          </w:p>
        </w:tc>
        <w:tc>
          <w:tcPr>
            <w:tcW w:w="0" w:type="auto"/>
            <w:tcMar>
              <w:top w:w="0" w:type="dxa"/>
              <w:left w:w="115" w:type="dxa"/>
              <w:bottom w:w="0" w:type="dxa"/>
              <w:right w:w="115" w:type="dxa"/>
            </w:tcMar>
            <w:vAlign w:val="center"/>
            <w:hideMark/>
          </w:tcPr>
          <w:p w14:paraId="7989F03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0.254</w:t>
            </w:r>
          </w:p>
        </w:tc>
        <w:tc>
          <w:tcPr>
            <w:tcW w:w="0" w:type="auto"/>
            <w:tcMar>
              <w:top w:w="0" w:type="dxa"/>
              <w:left w:w="115" w:type="dxa"/>
              <w:bottom w:w="0" w:type="dxa"/>
              <w:right w:w="115" w:type="dxa"/>
            </w:tcMar>
            <w:vAlign w:val="center"/>
            <w:hideMark/>
          </w:tcPr>
          <w:p w14:paraId="3BD08DC6"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0.084</w:t>
            </w:r>
          </w:p>
        </w:tc>
        <w:tc>
          <w:tcPr>
            <w:tcW w:w="0" w:type="auto"/>
            <w:tcMar>
              <w:top w:w="0" w:type="dxa"/>
              <w:left w:w="115" w:type="dxa"/>
              <w:bottom w:w="0" w:type="dxa"/>
              <w:right w:w="115" w:type="dxa"/>
            </w:tcMar>
            <w:vAlign w:val="center"/>
            <w:hideMark/>
          </w:tcPr>
          <w:p w14:paraId="4ADBB61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0.240</w:t>
            </w:r>
          </w:p>
        </w:tc>
        <w:tc>
          <w:tcPr>
            <w:tcW w:w="0" w:type="auto"/>
            <w:tcMar>
              <w:top w:w="0" w:type="dxa"/>
              <w:left w:w="115" w:type="dxa"/>
              <w:bottom w:w="0" w:type="dxa"/>
              <w:right w:w="115" w:type="dxa"/>
            </w:tcMar>
            <w:vAlign w:val="center"/>
            <w:hideMark/>
          </w:tcPr>
          <w:p w14:paraId="69E4EC3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0.122</w:t>
            </w:r>
          </w:p>
        </w:tc>
        <w:tc>
          <w:tcPr>
            <w:tcW w:w="0" w:type="auto"/>
            <w:tcMar>
              <w:top w:w="0" w:type="dxa"/>
              <w:left w:w="115" w:type="dxa"/>
              <w:bottom w:w="0" w:type="dxa"/>
              <w:right w:w="115" w:type="dxa"/>
            </w:tcMar>
            <w:vAlign w:val="center"/>
            <w:hideMark/>
          </w:tcPr>
          <w:p w14:paraId="0E47CB3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0.250</w:t>
            </w:r>
          </w:p>
        </w:tc>
        <w:tc>
          <w:tcPr>
            <w:tcW w:w="0" w:type="auto"/>
            <w:tcMar>
              <w:top w:w="0" w:type="dxa"/>
              <w:left w:w="115" w:type="dxa"/>
              <w:bottom w:w="0" w:type="dxa"/>
              <w:right w:w="115" w:type="dxa"/>
            </w:tcMar>
            <w:vAlign w:val="center"/>
            <w:hideMark/>
          </w:tcPr>
          <w:p w14:paraId="734C85E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0.168</w:t>
            </w:r>
          </w:p>
        </w:tc>
        <w:tc>
          <w:tcPr>
            <w:tcW w:w="0" w:type="auto"/>
            <w:tcMar>
              <w:top w:w="0" w:type="dxa"/>
              <w:left w:w="115" w:type="dxa"/>
              <w:bottom w:w="0" w:type="dxa"/>
              <w:right w:w="115" w:type="dxa"/>
            </w:tcMar>
            <w:vAlign w:val="center"/>
            <w:hideMark/>
          </w:tcPr>
          <w:p w14:paraId="59BAB9B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0.223</w:t>
            </w:r>
          </w:p>
        </w:tc>
        <w:tc>
          <w:tcPr>
            <w:tcW w:w="0" w:type="auto"/>
            <w:tcMar>
              <w:top w:w="0" w:type="dxa"/>
              <w:left w:w="115" w:type="dxa"/>
              <w:bottom w:w="0" w:type="dxa"/>
              <w:right w:w="115" w:type="dxa"/>
            </w:tcMar>
            <w:vAlign w:val="center"/>
            <w:hideMark/>
          </w:tcPr>
          <w:p w14:paraId="6B73EC4F"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0.187</w:t>
            </w:r>
          </w:p>
        </w:tc>
      </w:tr>
      <w:tr w:rsidR="00587002" w:rsidRPr="003A3822" w14:paraId="241DD800" w14:textId="77777777" w:rsidTr="00BB7B2E">
        <w:trPr>
          <w:trHeight w:val="66"/>
          <w:jc w:val="center"/>
        </w:trPr>
        <w:tc>
          <w:tcPr>
            <w:tcW w:w="886" w:type="dxa"/>
            <w:tcMar>
              <w:top w:w="0" w:type="dxa"/>
              <w:left w:w="115" w:type="dxa"/>
              <w:bottom w:w="0" w:type="dxa"/>
              <w:right w:w="115" w:type="dxa"/>
            </w:tcMar>
            <w:vAlign w:val="center"/>
            <w:hideMark/>
          </w:tcPr>
          <w:p w14:paraId="2881AD8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1022</w:t>
            </w:r>
          </w:p>
        </w:tc>
        <w:tc>
          <w:tcPr>
            <w:tcW w:w="0" w:type="auto"/>
            <w:tcMar>
              <w:top w:w="0" w:type="dxa"/>
              <w:left w:w="115" w:type="dxa"/>
              <w:bottom w:w="0" w:type="dxa"/>
              <w:right w:w="115" w:type="dxa"/>
            </w:tcMar>
            <w:vAlign w:val="center"/>
            <w:hideMark/>
          </w:tcPr>
          <w:p w14:paraId="11EAE5B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0.197</w:t>
            </w:r>
          </w:p>
        </w:tc>
        <w:tc>
          <w:tcPr>
            <w:tcW w:w="0" w:type="auto"/>
            <w:tcMar>
              <w:top w:w="0" w:type="dxa"/>
              <w:left w:w="115" w:type="dxa"/>
              <w:bottom w:w="0" w:type="dxa"/>
              <w:right w:w="115" w:type="dxa"/>
            </w:tcMar>
            <w:vAlign w:val="center"/>
            <w:hideMark/>
          </w:tcPr>
          <w:p w14:paraId="7B7B76D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0.079</w:t>
            </w:r>
          </w:p>
        </w:tc>
        <w:tc>
          <w:tcPr>
            <w:tcW w:w="0" w:type="auto"/>
            <w:tcMar>
              <w:top w:w="0" w:type="dxa"/>
              <w:left w:w="115" w:type="dxa"/>
              <w:bottom w:w="0" w:type="dxa"/>
              <w:right w:w="115" w:type="dxa"/>
            </w:tcMar>
            <w:vAlign w:val="center"/>
            <w:hideMark/>
          </w:tcPr>
          <w:p w14:paraId="4A8C173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0.227</w:t>
            </w:r>
          </w:p>
        </w:tc>
        <w:tc>
          <w:tcPr>
            <w:tcW w:w="0" w:type="auto"/>
            <w:tcMar>
              <w:top w:w="0" w:type="dxa"/>
              <w:left w:w="115" w:type="dxa"/>
              <w:bottom w:w="0" w:type="dxa"/>
              <w:right w:w="115" w:type="dxa"/>
            </w:tcMar>
            <w:vAlign w:val="center"/>
            <w:hideMark/>
          </w:tcPr>
          <w:p w14:paraId="7B644AE9"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0.109</w:t>
            </w:r>
          </w:p>
        </w:tc>
        <w:tc>
          <w:tcPr>
            <w:tcW w:w="0" w:type="auto"/>
            <w:tcMar>
              <w:top w:w="0" w:type="dxa"/>
              <w:left w:w="115" w:type="dxa"/>
              <w:bottom w:w="0" w:type="dxa"/>
              <w:right w:w="115" w:type="dxa"/>
            </w:tcMar>
            <w:vAlign w:val="center"/>
            <w:hideMark/>
          </w:tcPr>
          <w:p w14:paraId="519ABEF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0.253</w:t>
            </w:r>
          </w:p>
        </w:tc>
        <w:tc>
          <w:tcPr>
            <w:tcW w:w="0" w:type="auto"/>
            <w:tcMar>
              <w:top w:w="0" w:type="dxa"/>
              <w:left w:w="115" w:type="dxa"/>
              <w:bottom w:w="0" w:type="dxa"/>
              <w:right w:w="115" w:type="dxa"/>
            </w:tcMar>
            <w:vAlign w:val="center"/>
            <w:hideMark/>
          </w:tcPr>
          <w:p w14:paraId="389DAA9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0.150</w:t>
            </w:r>
          </w:p>
        </w:tc>
        <w:tc>
          <w:tcPr>
            <w:tcW w:w="0" w:type="auto"/>
            <w:tcMar>
              <w:top w:w="0" w:type="dxa"/>
              <w:left w:w="115" w:type="dxa"/>
              <w:bottom w:w="0" w:type="dxa"/>
              <w:right w:w="115" w:type="dxa"/>
            </w:tcMar>
            <w:vAlign w:val="center"/>
            <w:hideMark/>
          </w:tcPr>
          <w:p w14:paraId="13A5D239"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0.221</w:t>
            </w:r>
          </w:p>
        </w:tc>
        <w:tc>
          <w:tcPr>
            <w:tcW w:w="0" w:type="auto"/>
            <w:tcMar>
              <w:top w:w="0" w:type="dxa"/>
              <w:left w:w="115" w:type="dxa"/>
              <w:bottom w:w="0" w:type="dxa"/>
              <w:right w:w="115" w:type="dxa"/>
            </w:tcMar>
            <w:vAlign w:val="center"/>
            <w:hideMark/>
          </w:tcPr>
          <w:p w14:paraId="5B7EA21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0.138</w:t>
            </w:r>
          </w:p>
        </w:tc>
      </w:tr>
      <w:tr w:rsidR="00587002" w:rsidRPr="003A3822" w14:paraId="17608138" w14:textId="77777777" w:rsidTr="00BB7B2E">
        <w:trPr>
          <w:trHeight w:val="66"/>
          <w:jc w:val="center"/>
        </w:trPr>
        <w:tc>
          <w:tcPr>
            <w:tcW w:w="886" w:type="dxa"/>
            <w:tcMar>
              <w:top w:w="0" w:type="dxa"/>
              <w:left w:w="115" w:type="dxa"/>
              <w:bottom w:w="0" w:type="dxa"/>
              <w:right w:w="115" w:type="dxa"/>
            </w:tcMar>
            <w:vAlign w:val="center"/>
            <w:hideMark/>
          </w:tcPr>
          <w:p w14:paraId="27F44AF3"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1029</w:t>
            </w:r>
          </w:p>
        </w:tc>
        <w:tc>
          <w:tcPr>
            <w:tcW w:w="0" w:type="auto"/>
            <w:tcMar>
              <w:top w:w="0" w:type="dxa"/>
              <w:left w:w="115" w:type="dxa"/>
              <w:bottom w:w="0" w:type="dxa"/>
              <w:right w:w="115" w:type="dxa"/>
            </w:tcMar>
            <w:vAlign w:val="center"/>
            <w:hideMark/>
          </w:tcPr>
          <w:p w14:paraId="61EC02A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0.220</w:t>
            </w:r>
          </w:p>
        </w:tc>
        <w:tc>
          <w:tcPr>
            <w:tcW w:w="0" w:type="auto"/>
            <w:tcMar>
              <w:top w:w="0" w:type="dxa"/>
              <w:left w:w="115" w:type="dxa"/>
              <w:bottom w:w="0" w:type="dxa"/>
              <w:right w:w="115" w:type="dxa"/>
            </w:tcMar>
            <w:vAlign w:val="center"/>
            <w:hideMark/>
          </w:tcPr>
          <w:p w14:paraId="362F7BB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0.073</w:t>
            </w:r>
          </w:p>
        </w:tc>
        <w:tc>
          <w:tcPr>
            <w:tcW w:w="0" w:type="auto"/>
            <w:tcMar>
              <w:top w:w="0" w:type="dxa"/>
              <w:left w:w="115" w:type="dxa"/>
              <w:bottom w:w="0" w:type="dxa"/>
              <w:right w:w="115" w:type="dxa"/>
            </w:tcMar>
            <w:vAlign w:val="center"/>
            <w:hideMark/>
          </w:tcPr>
          <w:p w14:paraId="56AAFA2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0.214</w:t>
            </w:r>
          </w:p>
        </w:tc>
        <w:tc>
          <w:tcPr>
            <w:tcW w:w="0" w:type="auto"/>
            <w:tcMar>
              <w:top w:w="0" w:type="dxa"/>
              <w:left w:w="115" w:type="dxa"/>
              <w:bottom w:w="0" w:type="dxa"/>
              <w:right w:w="115" w:type="dxa"/>
            </w:tcMar>
            <w:vAlign w:val="center"/>
            <w:hideMark/>
          </w:tcPr>
          <w:p w14:paraId="784B3A46"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0.102</w:t>
            </w:r>
          </w:p>
        </w:tc>
        <w:tc>
          <w:tcPr>
            <w:tcW w:w="0" w:type="auto"/>
            <w:tcMar>
              <w:top w:w="0" w:type="dxa"/>
              <w:left w:w="115" w:type="dxa"/>
              <w:bottom w:w="0" w:type="dxa"/>
              <w:right w:w="115" w:type="dxa"/>
            </w:tcMar>
            <w:vAlign w:val="center"/>
            <w:hideMark/>
          </w:tcPr>
          <w:p w14:paraId="790791A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0.230</w:t>
            </w:r>
          </w:p>
        </w:tc>
        <w:tc>
          <w:tcPr>
            <w:tcW w:w="0" w:type="auto"/>
            <w:tcMar>
              <w:top w:w="0" w:type="dxa"/>
              <w:left w:w="115" w:type="dxa"/>
              <w:bottom w:w="0" w:type="dxa"/>
              <w:right w:w="115" w:type="dxa"/>
            </w:tcMar>
            <w:vAlign w:val="center"/>
            <w:hideMark/>
          </w:tcPr>
          <w:p w14:paraId="326BA82F"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0.196</w:t>
            </w:r>
          </w:p>
        </w:tc>
        <w:tc>
          <w:tcPr>
            <w:tcW w:w="0" w:type="auto"/>
            <w:tcMar>
              <w:top w:w="0" w:type="dxa"/>
              <w:left w:w="115" w:type="dxa"/>
              <w:bottom w:w="0" w:type="dxa"/>
              <w:right w:w="115" w:type="dxa"/>
            </w:tcMar>
            <w:vAlign w:val="center"/>
            <w:hideMark/>
          </w:tcPr>
          <w:p w14:paraId="671FD7E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0.258</w:t>
            </w:r>
          </w:p>
        </w:tc>
        <w:tc>
          <w:tcPr>
            <w:tcW w:w="0" w:type="auto"/>
            <w:tcMar>
              <w:top w:w="0" w:type="dxa"/>
              <w:left w:w="115" w:type="dxa"/>
              <w:bottom w:w="0" w:type="dxa"/>
              <w:right w:w="115" w:type="dxa"/>
            </w:tcMar>
            <w:vAlign w:val="center"/>
            <w:hideMark/>
          </w:tcPr>
          <w:p w14:paraId="4BABC2E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0.232</w:t>
            </w:r>
          </w:p>
        </w:tc>
      </w:tr>
      <w:tr w:rsidR="00587002" w:rsidRPr="003A3822" w14:paraId="7C3E1F76" w14:textId="77777777" w:rsidTr="00BB7B2E">
        <w:trPr>
          <w:trHeight w:val="66"/>
          <w:jc w:val="center"/>
        </w:trPr>
        <w:tc>
          <w:tcPr>
            <w:tcW w:w="886" w:type="dxa"/>
            <w:tcMar>
              <w:top w:w="0" w:type="dxa"/>
              <w:left w:w="115" w:type="dxa"/>
              <w:bottom w:w="0" w:type="dxa"/>
              <w:right w:w="115" w:type="dxa"/>
            </w:tcMar>
            <w:vAlign w:val="center"/>
            <w:hideMark/>
          </w:tcPr>
          <w:p w14:paraId="6C49F36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1030</w:t>
            </w:r>
          </w:p>
        </w:tc>
        <w:tc>
          <w:tcPr>
            <w:tcW w:w="0" w:type="auto"/>
            <w:tcMar>
              <w:top w:w="0" w:type="dxa"/>
              <w:left w:w="115" w:type="dxa"/>
              <w:bottom w:w="0" w:type="dxa"/>
              <w:right w:w="115" w:type="dxa"/>
            </w:tcMar>
            <w:vAlign w:val="center"/>
            <w:hideMark/>
          </w:tcPr>
          <w:p w14:paraId="6C0B506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0.238</w:t>
            </w:r>
          </w:p>
        </w:tc>
        <w:tc>
          <w:tcPr>
            <w:tcW w:w="0" w:type="auto"/>
            <w:tcMar>
              <w:top w:w="0" w:type="dxa"/>
              <w:left w:w="115" w:type="dxa"/>
              <w:bottom w:w="0" w:type="dxa"/>
              <w:right w:w="115" w:type="dxa"/>
            </w:tcMar>
            <w:vAlign w:val="center"/>
            <w:hideMark/>
          </w:tcPr>
          <w:p w14:paraId="0918F3E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0.109</w:t>
            </w:r>
          </w:p>
        </w:tc>
        <w:tc>
          <w:tcPr>
            <w:tcW w:w="0" w:type="auto"/>
            <w:tcMar>
              <w:top w:w="0" w:type="dxa"/>
              <w:left w:w="115" w:type="dxa"/>
              <w:bottom w:w="0" w:type="dxa"/>
              <w:right w:w="115" w:type="dxa"/>
            </w:tcMar>
            <w:vAlign w:val="center"/>
            <w:hideMark/>
          </w:tcPr>
          <w:p w14:paraId="1D51FFC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0.241</w:t>
            </w:r>
          </w:p>
        </w:tc>
        <w:tc>
          <w:tcPr>
            <w:tcW w:w="0" w:type="auto"/>
            <w:tcMar>
              <w:top w:w="0" w:type="dxa"/>
              <w:left w:w="115" w:type="dxa"/>
              <w:bottom w:w="0" w:type="dxa"/>
              <w:right w:w="115" w:type="dxa"/>
            </w:tcMar>
            <w:vAlign w:val="center"/>
            <w:hideMark/>
          </w:tcPr>
          <w:p w14:paraId="6DCEF9E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0.144</w:t>
            </w:r>
          </w:p>
        </w:tc>
        <w:tc>
          <w:tcPr>
            <w:tcW w:w="0" w:type="auto"/>
            <w:tcMar>
              <w:top w:w="0" w:type="dxa"/>
              <w:left w:w="115" w:type="dxa"/>
              <w:bottom w:w="0" w:type="dxa"/>
              <w:right w:w="115" w:type="dxa"/>
            </w:tcMar>
            <w:vAlign w:val="center"/>
            <w:hideMark/>
          </w:tcPr>
          <w:p w14:paraId="3855964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0.254</w:t>
            </w:r>
          </w:p>
        </w:tc>
        <w:tc>
          <w:tcPr>
            <w:tcW w:w="0" w:type="auto"/>
            <w:tcMar>
              <w:top w:w="0" w:type="dxa"/>
              <w:left w:w="115" w:type="dxa"/>
              <w:bottom w:w="0" w:type="dxa"/>
              <w:right w:w="115" w:type="dxa"/>
            </w:tcMar>
            <w:vAlign w:val="center"/>
            <w:hideMark/>
          </w:tcPr>
          <w:p w14:paraId="4673757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0.185</w:t>
            </w:r>
          </w:p>
        </w:tc>
        <w:tc>
          <w:tcPr>
            <w:tcW w:w="0" w:type="auto"/>
            <w:tcMar>
              <w:top w:w="0" w:type="dxa"/>
              <w:left w:w="115" w:type="dxa"/>
              <w:bottom w:w="0" w:type="dxa"/>
              <w:right w:w="115" w:type="dxa"/>
            </w:tcMar>
            <w:vAlign w:val="center"/>
            <w:hideMark/>
          </w:tcPr>
          <w:p w14:paraId="566E353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0.237</w:t>
            </w:r>
          </w:p>
        </w:tc>
        <w:tc>
          <w:tcPr>
            <w:tcW w:w="0" w:type="auto"/>
            <w:tcMar>
              <w:top w:w="0" w:type="dxa"/>
              <w:left w:w="115" w:type="dxa"/>
              <w:bottom w:w="0" w:type="dxa"/>
              <w:right w:w="115" w:type="dxa"/>
            </w:tcMar>
            <w:vAlign w:val="center"/>
            <w:hideMark/>
          </w:tcPr>
          <w:p w14:paraId="5CFD4B49"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0.158</w:t>
            </w:r>
          </w:p>
        </w:tc>
      </w:tr>
      <w:tr w:rsidR="00587002" w:rsidRPr="003A3822" w14:paraId="172F991B" w14:textId="77777777" w:rsidTr="00BB7B2E">
        <w:trPr>
          <w:trHeight w:val="66"/>
          <w:jc w:val="center"/>
        </w:trPr>
        <w:tc>
          <w:tcPr>
            <w:tcW w:w="886" w:type="dxa"/>
            <w:tcMar>
              <w:top w:w="0" w:type="dxa"/>
              <w:left w:w="115" w:type="dxa"/>
              <w:bottom w:w="0" w:type="dxa"/>
              <w:right w:w="115" w:type="dxa"/>
            </w:tcMar>
            <w:vAlign w:val="center"/>
            <w:hideMark/>
          </w:tcPr>
          <w:p w14:paraId="7649D9F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1035</w:t>
            </w:r>
          </w:p>
        </w:tc>
        <w:tc>
          <w:tcPr>
            <w:tcW w:w="0" w:type="auto"/>
            <w:tcMar>
              <w:top w:w="0" w:type="dxa"/>
              <w:left w:w="115" w:type="dxa"/>
              <w:bottom w:w="0" w:type="dxa"/>
              <w:right w:w="115" w:type="dxa"/>
            </w:tcMar>
            <w:vAlign w:val="center"/>
            <w:hideMark/>
          </w:tcPr>
          <w:p w14:paraId="0A3AD7EF"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0.186</w:t>
            </w:r>
          </w:p>
        </w:tc>
        <w:tc>
          <w:tcPr>
            <w:tcW w:w="0" w:type="auto"/>
            <w:tcMar>
              <w:top w:w="0" w:type="dxa"/>
              <w:left w:w="115" w:type="dxa"/>
              <w:bottom w:w="0" w:type="dxa"/>
              <w:right w:w="115" w:type="dxa"/>
            </w:tcMar>
            <w:vAlign w:val="center"/>
            <w:hideMark/>
          </w:tcPr>
          <w:p w14:paraId="0E7A9629"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0.126</w:t>
            </w:r>
          </w:p>
        </w:tc>
        <w:tc>
          <w:tcPr>
            <w:tcW w:w="0" w:type="auto"/>
            <w:tcMar>
              <w:top w:w="0" w:type="dxa"/>
              <w:left w:w="115" w:type="dxa"/>
              <w:bottom w:w="0" w:type="dxa"/>
              <w:right w:w="115" w:type="dxa"/>
            </w:tcMar>
            <w:vAlign w:val="center"/>
            <w:hideMark/>
          </w:tcPr>
          <w:p w14:paraId="0FDF6E6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0.233</w:t>
            </w:r>
          </w:p>
        </w:tc>
        <w:tc>
          <w:tcPr>
            <w:tcW w:w="0" w:type="auto"/>
            <w:tcMar>
              <w:top w:w="0" w:type="dxa"/>
              <w:left w:w="115" w:type="dxa"/>
              <w:bottom w:w="0" w:type="dxa"/>
              <w:right w:w="115" w:type="dxa"/>
            </w:tcMar>
            <w:vAlign w:val="center"/>
            <w:hideMark/>
          </w:tcPr>
          <w:p w14:paraId="099C02A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0.137</w:t>
            </w:r>
          </w:p>
        </w:tc>
        <w:tc>
          <w:tcPr>
            <w:tcW w:w="0" w:type="auto"/>
            <w:tcMar>
              <w:top w:w="0" w:type="dxa"/>
              <w:left w:w="115" w:type="dxa"/>
              <w:bottom w:w="0" w:type="dxa"/>
              <w:right w:w="115" w:type="dxa"/>
            </w:tcMar>
            <w:vAlign w:val="center"/>
            <w:hideMark/>
          </w:tcPr>
          <w:p w14:paraId="411F475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0.247</w:t>
            </w:r>
          </w:p>
        </w:tc>
        <w:tc>
          <w:tcPr>
            <w:tcW w:w="0" w:type="auto"/>
            <w:tcMar>
              <w:top w:w="0" w:type="dxa"/>
              <w:left w:w="115" w:type="dxa"/>
              <w:bottom w:w="0" w:type="dxa"/>
              <w:right w:w="115" w:type="dxa"/>
            </w:tcMar>
            <w:vAlign w:val="center"/>
            <w:hideMark/>
          </w:tcPr>
          <w:p w14:paraId="6801B48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0.181</w:t>
            </w:r>
          </w:p>
        </w:tc>
        <w:tc>
          <w:tcPr>
            <w:tcW w:w="0" w:type="auto"/>
            <w:tcMar>
              <w:top w:w="0" w:type="dxa"/>
              <w:left w:w="115" w:type="dxa"/>
              <w:bottom w:w="0" w:type="dxa"/>
              <w:right w:w="115" w:type="dxa"/>
            </w:tcMar>
            <w:vAlign w:val="center"/>
            <w:hideMark/>
          </w:tcPr>
          <w:p w14:paraId="247818B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0.252</w:t>
            </w:r>
          </w:p>
        </w:tc>
        <w:tc>
          <w:tcPr>
            <w:tcW w:w="0" w:type="auto"/>
            <w:tcMar>
              <w:top w:w="0" w:type="dxa"/>
              <w:left w:w="115" w:type="dxa"/>
              <w:bottom w:w="0" w:type="dxa"/>
              <w:right w:w="115" w:type="dxa"/>
            </w:tcMar>
            <w:vAlign w:val="center"/>
            <w:hideMark/>
          </w:tcPr>
          <w:p w14:paraId="2E5893E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0.205</w:t>
            </w:r>
          </w:p>
        </w:tc>
      </w:tr>
      <w:tr w:rsidR="00587002" w:rsidRPr="003A3822" w14:paraId="1C693CD7" w14:textId="77777777" w:rsidTr="00BB7B2E">
        <w:trPr>
          <w:trHeight w:val="66"/>
          <w:jc w:val="center"/>
        </w:trPr>
        <w:tc>
          <w:tcPr>
            <w:tcW w:w="886" w:type="dxa"/>
            <w:tcMar>
              <w:top w:w="0" w:type="dxa"/>
              <w:left w:w="115" w:type="dxa"/>
              <w:bottom w:w="0" w:type="dxa"/>
              <w:right w:w="115" w:type="dxa"/>
            </w:tcMar>
            <w:vAlign w:val="center"/>
            <w:hideMark/>
          </w:tcPr>
          <w:p w14:paraId="1811688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1039</w:t>
            </w:r>
          </w:p>
        </w:tc>
        <w:tc>
          <w:tcPr>
            <w:tcW w:w="0" w:type="auto"/>
            <w:tcMar>
              <w:top w:w="0" w:type="dxa"/>
              <w:left w:w="115" w:type="dxa"/>
              <w:bottom w:w="0" w:type="dxa"/>
              <w:right w:w="115" w:type="dxa"/>
            </w:tcMar>
            <w:vAlign w:val="center"/>
            <w:hideMark/>
          </w:tcPr>
          <w:p w14:paraId="6EE3634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0.210</w:t>
            </w:r>
          </w:p>
        </w:tc>
        <w:tc>
          <w:tcPr>
            <w:tcW w:w="0" w:type="auto"/>
            <w:tcMar>
              <w:top w:w="0" w:type="dxa"/>
              <w:left w:w="115" w:type="dxa"/>
              <w:bottom w:w="0" w:type="dxa"/>
              <w:right w:w="115" w:type="dxa"/>
            </w:tcMar>
            <w:vAlign w:val="center"/>
            <w:hideMark/>
          </w:tcPr>
          <w:p w14:paraId="24644DA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0.111</w:t>
            </w:r>
          </w:p>
        </w:tc>
        <w:tc>
          <w:tcPr>
            <w:tcW w:w="0" w:type="auto"/>
            <w:tcMar>
              <w:top w:w="0" w:type="dxa"/>
              <w:left w:w="115" w:type="dxa"/>
              <w:bottom w:w="0" w:type="dxa"/>
              <w:right w:w="115" w:type="dxa"/>
            </w:tcMar>
            <w:vAlign w:val="center"/>
            <w:hideMark/>
          </w:tcPr>
          <w:p w14:paraId="37047FD9"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0.230</w:t>
            </w:r>
          </w:p>
        </w:tc>
        <w:tc>
          <w:tcPr>
            <w:tcW w:w="0" w:type="auto"/>
            <w:tcMar>
              <w:top w:w="0" w:type="dxa"/>
              <w:left w:w="115" w:type="dxa"/>
              <w:bottom w:w="0" w:type="dxa"/>
              <w:right w:w="115" w:type="dxa"/>
            </w:tcMar>
            <w:vAlign w:val="center"/>
            <w:hideMark/>
          </w:tcPr>
          <w:p w14:paraId="42A982C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0.122</w:t>
            </w:r>
          </w:p>
        </w:tc>
        <w:tc>
          <w:tcPr>
            <w:tcW w:w="0" w:type="auto"/>
            <w:tcMar>
              <w:top w:w="0" w:type="dxa"/>
              <w:left w:w="115" w:type="dxa"/>
              <w:bottom w:w="0" w:type="dxa"/>
              <w:right w:w="115" w:type="dxa"/>
            </w:tcMar>
            <w:vAlign w:val="center"/>
            <w:hideMark/>
          </w:tcPr>
          <w:p w14:paraId="7C0B933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0.237</w:t>
            </w:r>
          </w:p>
        </w:tc>
        <w:tc>
          <w:tcPr>
            <w:tcW w:w="0" w:type="auto"/>
            <w:tcMar>
              <w:top w:w="0" w:type="dxa"/>
              <w:left w:w="115" w:type="dxa"/>
              <w:bottom w:w="0" w:type="dxa"/>
              <w:right w:w="115" w:type="dxa"/>
            </w:tcMar>
            <w:vAlign w:val="center"/>
            <w:hideMark/>
          </w:tcPr>
          <w:p w14:paraId="631B8D4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0.203</w:t>
            </w:r>
          </w:p>
        </w:tc>
        <w:tc>
          <w:tcPr>
            <w:tcW w:w="0" w:type="auto"/>
            <w:tcMar>
              <w:top w:w="0" w:type="dxa"/>
              <w:left w:w="115" w:type="dxa"/>
              <w:bottom w:w="0" w:type="dxa"/>
              <w:right w:w="115" w:type="dxa"/>
            </w:tcMar>
            <w:vAlign w:val="center"/>
            <w:hideMark/>
          </w:tcPr>
          <w:p w14:paraId="3307D70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0.238</w:t>
            </w:r>
          </w:p>
        </w:tc>
        <w:tc>
          <w:tcPr>
            <w:tcW w:w="0" w:type="auto"/>
            <w:tcMar>
              <w:top w:w="0" w:type="dxa"/>
              <w:left w:w="115" w:type="dxa"/>
              <w:bottom w:w="0" w:type="dxa"/>
              <w:right w:w="115" w:type="dxa"/>
            </w:tcMar>
            <w:vAlign w:val="center"/>
            <w:hideMark/>
          </w:tcPr>
          <w:p w14:paraId="4ECFFEA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0.200</w:t>
            </w:r>
          </w:p>
        </w:tc>
      </w:tr>
      <w:tr w:rsidR="00587002" w:rsidRPr="003A3822" w14:paraId="404717FD" w14:textId="77777777" w:rsidTr="00BB7B2E">
        <w:trPr>
          <w:trHeight w:val="66"/>
          <w:jc w:val="center"/>
        </w:trPr>
        <w:tc>
          <w:tcPr>
            <w:tcW w:w="886" w:type="dxa"/>
            <w:tcMar>
              <w:top w:w="0" w:type="dxa"/>
              <w:left w:w="115" w:type="dxa"/>
              <w:bottom w:w="0" w:type="dxa"/>
              <w:right w:w="115" w:type="dxa"/>
            </w:tcMar>
            <w:vAlign w:val="center"/>
            <w:hideMark/>
          </w:tcPr>
          <w:p w14:paraId="0C4FB45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1043</w:t>
            </w:r>
          </w:p>
        </w:tc>
        <w:tc>
          <w:tcPr>
            <w:tcW w:w="0" w:type="auto"/>
            <w:tcMar>
              <w:top w:w="0" w:type="dxa"/>
              <w:left w:w="115" w:type="dxa"/>
              <w:bottom w:w="0" w:type="dxa"/>
              <w:right w:w="115" w:type="dxa"/>
            </w:tcMar>
            <w:vAlign w:val="center"/>
            <w:hideMark/>
          </w:tcPr>
          <w:p w14:paraId="68C7065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0.272</w:t>
            </w:r>
          </w:p>
        </w:tc>
        <w:tc>
          <w:tcPr>
            <w:tcW w:w="0" w:type="auto"/>
            <w:tcMar>
              <w:top w:w="0" w:type="dxa"/>
              <w:left w:w="115" w:type="dxa"/>
              <w:bottom w:w="0" w:type="dxa"/>
              <w:right w:w="115" w:type="dxa"/>
            </w:tcMar>
            <w:vAlign w:val="center"/>
            <w:hideMark/>
          </w:tcPr>
          <w:p w14:paraId="364BE89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0.130</w:t>
            </w:r>
          </w:p>
        </w:tc>
        <w:tc>
          <w:tcPr>
            <w:tcW w:w="0" w:type="auto"/>
            <w:tcMar>
              <w:top w:w="0" w:type="dxa"/>
              <w:left w:w="115" w:type="dxa"/>
              <w:bottom w:w="0" w:type="dxa"/>
              <w:right w:w="115" w:type="dxa"/>
            </w:tcMar>
            <w:vAlign w:val="center"/>
            <w:hideMark/>
          </w:tcPr>
          <w:p w14:paraId="1925C0C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0.256</w:t>
            </w:r>
          </w:p>
        </w:tc>
        <w:tc>
          <w:tcPr>
            <w:tcW w:w="0" w:type="auto"/>
            <w:tcMar>
              <w:top w:w="0" w:type="dxa"/>
              <w:left w:w="115" w:type="dxa"/>
              <w:bottom w:w="0" w:type="dxa"/>
              <w:right w:w="115" w:type="dxa"/>
            </w:tcMar>
            <w:vAlign w:val="center"/>
            <w:hideMark/>
          </w:tcPr>
          <w:p w14:paraId="5861F579"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0.163</w:t>
            </w:r>
          </w:p>
        </w:tc>
        <w:tc>
          <w:tcPr>
            <w:tcW w:w="0" w:type="auto"/>
            <w:tcMar>
              <w:top w:w="0" w:type="dxa"/>
              <w:left w:w="115" w:type="dxa"/>
              <w:bottom w:w="0" w:type="dxa"/>
              <w:right w:w="115" w:type="dxa"/>
            </w:tcMar>
            <w:vAlign w:val="center"/>
            <w:hideMark/>
          </w:tcPr>
          <w:p w14:paraId="411318F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0.268</w:t>
            </w:r>
          </w:p>
        </w:tc>
        <w:tc>
          <w:tcPr>
            <w:tcW w:w="0" w:type="auto"/>
            <w:tcMar>
              <w:top w:w="0" w:type="dxa"/>
              <w:left w:w="115" w:type="dxa"/>
              <w:bottom w:w="0" w:type="dxa"/>
              <w:right w:w="115" w:type="dxa"/>
            </w:tcMar>
            <w:vAlign w:val="center"/>
            <w:hideMark/>
          </w:tcPr>
          <w:p w14:paraId="14B1BF2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0.173</w:t>
            </w:r>
          </w:p>
        </w:tc>
        <w:tc>
          <w:tcPr>
            <w:tcW w:w="0" w:type="auto"/>
            <w:tcMar>
              <w:top w:w="0" w:type="dxa"/>
              <w:left w:w="115" w:type="dxa"/>
              <w:bottom w:w="0" w:type="dxa"/>
              <w:right w:w="115" w:type="dxa"/>
            </w:tcMar>
            <w:vAlign w:val="center"/>
            <w:hideMark/>
          </w:tcPr>
          <w:p w14:paraId="01FF2BF0"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0.226</w:t>
            </w:r>
          </w:p>
        </w:tc>
        <w:tc>
          <w:tcPr>
            <w:tcW w:w="0" w:type="auto"/>
            <w:tcMar>
              <w:top w:w="0" w:type="dxa"/>
              <w:left w:w="115" w:type="dxa"/>
              <w:bottom w:w="0" w:type="dxa"/>
              <w:right w:w="115" w:type="dxa"/>
            </w:tcMar>
            <w:vAlign w:val="center"/>
            <w:hideMark/>
          </w:tcPr>
          <w:p w14:paraId="354557D3"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0.156</w:t>
            </w:r>
          </w:p>
        </w:tc>
      </w:tr>
      <w:tr w:rsidR="00587002" w:rsidRPr="003A3822" w14:paraId="209C6542" w14:textId="77777777" w:rsidTr="00BB7B2E">
        <w:trPr>
          <w:trHeight w:val="66"/>
          <w:jc w:val="center"/>
        </w:trPr>
        <w:tc>
          <w:tcPr>
            <w:tcW w:w="886" w:type="dxa"/>
            <w:tcMar>
              <w:top w:w="0" w:type="dxa"/>
              <w:left w:w="115" w:type="dxa"/>
              <w:bottom w:w="0" w:type="dxa"/>
              <w:right w:w="115" w:type="dxa"/>
            </w:tcMar>
            <w:vAlign w:val="center"/>
            <w:hideMark/>
          </w:tcPr>
          <w:p w14:paraId="027029B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1052</w:t>
            </w:r>
          </w:p>
        </w:tc>
        <w:tc>
          <w:tcPr>
            <w:tcW w:w="0" w:type="auto"/>
            <w:tcMar>
              <w:top w:w="0" w:type="dxa"/>
              <w:left w:w="115" w:type="dxa"/>
              <w:bottom w:w="0" w:type="dxa"/>
              <w:right w:w="115" w:type="dxa"/>
            </w:tcMar>
            <w:vAlign w:val="center"/>
            <w:hideMark/>
          </w:tcPr>
          <w:p w14:paraId="23FC2A8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0.266</w:t>
            </w:r>
          </w:p>
        </w:tc>
        <w:tc>
          <w:tcPr>
            <w:tcW w:w="0" w:type="auto"/>
            <w:tcMar>
              <w:top w:w="0" w:type="dxa"/>
              <w:left w:w="115" w:type="dxa"/>
              <w:bottom w:w="0" w:type="dxa"/>
              <w:right w:w="115" w:type="dxa"/>
            </w:tcMar>
            <w:vAlign w:val="center"/>
            <w:hideMark/>
          </w:tcPr>
          <w:p w14:paraId="1BF8D5A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0.085</w:t>
            </w:r>
          </w:p>
        </w:tc>
        <w:tc>
          <w:tcPr>
            <w:tcW w:w="0" w:type="auto"/>
            <w:tcMar>
              <w:top w:w="0" w:type="dxa"/>
              <w:left w:w="115" w:type="dxa"/>
              <w:bottom w:w="0" w:type="dxa"/>
              <w:right w:w="115" w:type="dxa"/>
            </w:tcMar>
            <w:vAlign w:val="center"/>
            <w:hideMark/>
          </w:tcPr>
          <w:p w14:paraId="3429A9F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0.214</w:t>
            </w:r>
          </w:p>
        </w:tc>
        <w:tc>
          <w:tcPr>
            <w:tcW w:w="0" w:type="auto"/>
            <w:tcMar>
              <w:top w:w="0" w:type="dxa"/>
              <w:left w:w="115" w:type="dxa"/>
              <w:bottom w:w="0" w:type="dxa"/>
              <w:right w:w="115" w:type="dxa"/>
            </w:tcMar>
            <w:vAlign w:val="center"/>
            <w:hideMark/>
          </w:tcPr>
          <w:p w14:paraId="3D69F59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0.116</w:t>
            </w:r>
          </w:p>
        </w:tc>
        <w:tc>
          <w:tcPr>
            <w:tcW w:w="0" w:type="auto"/>
            <w:tcMar>
              <w:top w:w="0" w:type="dxa"/>
              <w:left w:w="115" w:type="dxa"/>
              <w:bottom w:w="0" w:type="dxa"/>
              <w:right w:w="115" w:type="dxa"/>
            </w:tcMar>
            <w:vAlign w:val="center"/>
            <w:hideMark/>
          </w:tcPr>
          <w:p w14:paraId="2500918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0.240</w:t>
            </w:r>
          </w:p>
        </w:tc>
        <w:tc>
          <w:tcPr>
            <w:tcW w:w="0" w:type="auto"/>
            <w:tcMar>
              <w:top w:w="0" w:type="dxa"/>
              <w:left w:w="115" w:type="dxa"/>
              <w:bottom w:w="0" w:type="dxa"/>
              <w:right w:w="115" w:type="dxa"/>
            </w:tcMar>
            <w:vAlign w:val="center"/>
            <w:hideMark/>
          </w:tcPr>
          <w:p w14:paraId="21DBCDC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0.249</w:t>
            </w:r>
          </w:p>
        </w:tc>
        <w:tc>
          <w:tcPr>
            <w:tcW w:w="0" w:type="auto"/>
            <w:tcMar>
              <w:top w:w="0" w:type="dxa"/>
              <w:left w:w="115" w:type="dxa"/>
              <w:bottom w:w="0" w:type="dxa"/>
              <w:right w:w="115" w:type="dxa"/>
            </w:tcMar>
            <w:vAlign w:val="center"/>
            <w:hideMark/>
          </w:tcPr>
          <w:p w14:paraId="0872D83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0.268</w:t>
            </w:r>
          </w:p>
        </w:tc>
        <w:tc>
          <w:tcPr>
            <w:tcW w:w="0" w:type="auto"/>
            <w:tcMar>
              <w:top w:w="0" w:type="dxa"/>
              <w:left w:w="115" w:type="dxa"/>
              <w:bottom w:w="0" w:type="dxa"/>
              <w:right w:w="115" w:type="dxa"/>
            </w:tcMar>
            <w:vAlign w:val="center"/>
            <w:hideMark/>
          </w:tcPr>
          <w:p w14:paraId="38DD65EF"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0.247</w:t>
            </w:r>
          </w:p>
        </w:tc>
      </w:tr>
      <w:tr w:rsidR="00587002" w:rsidRPr="003A3822" w14:paraId="3463C25A" w14:textId="77777777" w:rsidTr="00BB7B2E">
        <w:trPr>
          <w:trHeight w:val="66"/>
          <w:jc w:val="center"/>
        </w:trPr>
        <w:tc>
          <w:tcPr>
            <w:tcW w:w="886" w:type="dxa"/>
            <w:tcMar>
              <w:top w:w="0" w:type="dxa"/>
              <w:left w:w="115" w:type="dxa"/>
              <w:bottom w:w="0" w:type="dxa"/>
              <w:right w:w="115" w:type="dxa"/>
            </w:tcMar>
            <w:vAlign w:val="center"/>
            <w:hideMark/>
          </w:tcPr>
          <w:p w14:paraId="2AE549E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1059</w:t>
            </w:r>
          </w:p>
        </w:tc>
        <w:tc>
          <w:tcPr>
            <w:tcW w:w="0" w:type="auto"/>
            <w:tcMar>
              <w:top w:w="0" w:type="dxa"/>
              <w:left w:w="115" w:type="dxa"/>
              <w:bottom w:w="0" w:type="dxa"/>
              <w:right w:w="115" w:type="dxa"/>
            </w:tcMar>
            <w:vAlign w:val="center"/>
            <w:hideMark/>
          </w:tcPr>
          <w:p w14:paraId="394FF95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0.224</w:t>
            </w:r>
          </w:p>
        </w:tc>
        <w:tc>
          <w:tcPr>
            <w:tcW w:w="0" w:type="auto"/>
            <w:tcMar>
              <w:top w:w="0" w:type="dxa"/>
              <w:left w:w="115" w:type="dxa"/>
              <w:bottom w:w="0" w:type="dxa"/>
              <w:right w:w="115" w:type="dxa"/>
            </w:tcMar>
            <w:vAlign w:val="center"/>
            <w:hideMark/>
          </w:tcPr>
          <w:p w14:paraId="4C1DEFE0"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0.103</w:t>
            </w:r>
          </w:p>
        </w:tc>
        <w:tc>
          <w:tcPr>
            <w:tcW w:w="0" w:type="auto"/>
            <w:tcMar>
              <w:top w:w="0" w:type="dxa"/>
              <w:left w:w="115" w:type="dxa"/>
              <w:bottom w:w="0" w:type="dxa"/>
              <w:right w:w="115" w:type="dxa"/>
            </w:tcMar>
            <w:vAlign w:val="center"/>
            <w:hideMark/>
          </w:tcPr>
          <w:p w14:paraId="338839B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0.240</w:t>
            </w:r>
          </w:p>
        </w:tc>
        <w:tc>
          <w:tcPr>
            <w:tcW w:w="0" w:type="auto"/>
            <w:tcMar>
              <w:top w:w="0" w:type="dxa"/>
              <w:left w:w="115" w:type="dxa"/>
              <w:bottom w:w="0" w:type="dxa"/>
              <w:right w:w="115" w:type="dxa"/>
            </w:tcMar>
            <w:vAlign w:val="center"/>
            <w:hideMark/>
          </w:tcPr>
          <w:p w14:paraId="0C1B1D6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0.141</w:t>
            </w:r>
          </w:p>
        </w:tc>
        <w:tc>
          <w:tcPr>
            <w:tcW w:w="0" w:type="auto"/>
            <w:tcMar>
              <w:top w:w="0" w:type="dxa"/>
              <w:left w:w="115" w:type="dxa"/>
              <w:bottom w:w="0" w:type="dxa"/>
              <w:right w:w="115" w:type="dxa"/>
            </w:tcMar>
            <w:vAlign w:val="center"/>
            <w:hideMark/>
          </w:tcPr>
          <w:p w14:paraId="07442F9F"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0.254</w:t>
            </w:r>
          </w:p>
        </w:tc>
        <w:tc>
          <w:tcPr>
            <w:tcW w:w="0" w:type="auto"/>
            <w:tcMar>
              <w:top w:w="0" w:type="dxa"/>
              <w:left w:w="115" w:type="dxa"/>
              <w:bottom w:w="0" w:type="dxa"/>
              <w:right w:w="115" w:type="dxa"/>
            </w:tcMar>
            <w:vAlign w:val="center"/>
            <w:hideMark/>
          </w:tcPr>
          <w:p w14:paraId="5DE39E82"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0.193</w:t>
            </w:r>
          </w:p>
        </w:tc>
        <w:tc>
          <w:tcPr>
            <w:tcW w:w="0" w:type="auto"/>
            <w:tcMar>
              <w:top w:w="0" w:type="dxa"/>
              <w:left w:w="115" w:type="dxa"/>
              <w:bottom w:w="0" w:type="dxa"/>
              <w:right w:w="115" w:type="dxa"/>
            </w:tcMar>
            <w:vAlign w:val="center"/>
            <w:hideMark/>
          </w:tcPr>
          <w:p w14:paraId="0044C07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0.239</w:t>
            </w:r>
          </w:p>
        </w:tc>
        <w:tc>
          <w:tcPr>
            <w:tcW w:w="0" w:type="auto"/>
            <w:tcMar>
              <w:top w:w="0" w:type="dxa"/>
              <w:left w:w="115" w:type="dxa"/>
              <w:bottom w:w="0" w:type="dxa"/>
              <w:right w:w="115" w:type="dxa"/>
            </w:tcMar>
            <w:vAlign w:val="center"/>
            <w:hideMark/>
          </w:tcPr>
          <w:p w14:paraId="68984389"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0.164</w:t>
            </w:r>
          </w:p>
        </w:tc>
      </w:tr>
      <w:tr w:rsidR="00587002" w:rsidRPr="003A3822" w14:paraId="3A6251D2" w14:textId="77777777" w:rsidTr="00BB7B2E">
        <w:trPr>
          <w:trHeight w:val="66"/>
          <w:jc w:val="center"/>
        </w:trPr>
        <w:tc>
          <w:tcPr>
            <w:tcW w:w="886" w:type="dxa"/>
            <w:tcMar>
              <w:top w:w="0" w:type="dxa"/>
              <w:left w:w="115" w:type="dxa"/>
              <w:bottom w:w="0" w:type="dxa"/>
              <w:right w:w="115" w:type="dxa"/>
            </w:tcMar>
            <w:vAlign w:val="center"/>
            <w:hideMark/>
          </w:tcPr>
          <w:p w14:paraId="7223C7E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1060</w:t>
            </w:r>
          </w:p>
        </w:tc>
        <w:tc>
          <w:tcPr>
            <w:tcW w:w="0" w:type="auto"/>
            <w:tcMar>
              <w:top w:w="0" w:type="dxa"/>
              <w:left w:w="115" w:type="dxa"/>
              <w:bottom w:w="0" w:type="dxa"/>
              <w:right w:w="115" w:type="dxa"/>
            </w:tcMar>
            <w:vAlign w:val="center"/>
            <w:hideMark/>
          </w:tcPr>
          <w:p w14:paraId="61B95850"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0.202</w:t>
            </w:r>
          </w:p>
        </w:tc>
        <w:tc>
          <w:tcPr>
            <w:tcW w:w="0" w:type="auto"/>
            <w:tcMar>
              <w:top w:w="0" w:type="dxa"/>
              <w:left w:w="115" w:type="dxa"/>
              <w:bottom w:w="0" w:type="dxa"/>
              <w:right w:w="115" w:type="dxa"/>
            </w:tcMar>
            <w:vAlign w:val="center"/>
            <w:hideMark/>
          </w:tcPr>
          <w:p w14:paraId="1E7DDC1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0.076</w:t>
            </w:r>
          </w:p>
        </w:tc>
        <w:tc>
          <w:tcPr>
            <w:tcW w:w="0" w:type="auto"/>
            <w:tcMar>
              <w:top w:w="0" w:type="dxa"/>
              <w:left w:w="115" w:type="dxa"/>
              <w:bottom w:w="0" w:type="dxa"/>
              <w:right w:w="115" w:type="dxa"/>
            </w:tcMar>
            <w:vAlign w:val="center"/>
            <w:hideMark/>
          </w:tcPr>
          <w:p w14:paraId="5D712ED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0.231</w:t>
            </w:r>
          </w:p>
        </w:tc>
        <w:tc>
          <w:tcPr>
            <w:tcW w:w="0" w:type="auto"/>
            <w:tcMar>
              <w:top w:w="0" w:type="dxa"/>
              <w:left w:w="115" w:type="dxa"/>
              <w:bottom w:w="0" w:type="dxa"/>
              <w:right w:w="115" w:type="dxa"/>
            </w:tcMar>
            <w:vAlign w:val="center"/>
            <w:hideMark/>
          </w:tcPr>
          <w:p w14:paraId="5A1E5800"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0.110</w:t>
            </w:r>
          </w:p>
        </w:tc>
        <w:tc>
          <w:tcPr>
            <w:tcW w:w="0" w:type="auto"/>
            <w:tcMar>
              <w:top w:w="0" w:type="dxa"/>
              <w:left w:w="115" w:type="dxa"/>
              <w:bottom w:w="0" w:type="dxa"/>
              <w:right w:w="115" w:type="dxa"/>
            </w:tcMar>
            <w:vAlign w:val="center"/>
            <w:hideMark/>
          </w:tcPr>
          <w:p w14:paraId="5922E1C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0.256</w:t>
            </w:r>
          </w:p>
        </w:tc>
        <w:tc>
          <w:tcPr>
            <w:tcW w:w="0" w:type="auto"/>
            <w:tcMar>
              <w:top w:w="0" w:type="dxa"/>
              <w:left w:w="115" w:type="dxa"/>
              <w:bottom w:w="0" w:type="dxa"/>
              <w:right w:w="115" w:type="dxa"/>
            </w:tcMar>
            <w:vAlign w:val="center"/>
            <w:hideMark/>
          </w:tcPr>
          <w:p w14:paraId="2A3D3B3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0.151</w:t>
            </w:r>
          </w:p>
        </w:tc>
        <w:tc>
          <w:tcPr>
            <w:tcW w:w="0" w:type="auto"/>
            <w:tcMar>
              <w:top w:w="0" w:type="dxa"/>
              <w:left w:w="115" w:type="dxa"/>
              <w:bottom w:w="0" w:type="dxa"/>
              <w:right w:w="115" w:type="dxa"/>
            </w:tcMar>
            <w:vAlign w:val="center"/>
            <w:hideMark/>
          </w:tcPr>
          <w:p w14:paraId="0A162466"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0.211</w:t>
            </w:r>
          </w:p>
        </w:tc>
        <w:tc>
          <w:tcPr>
            <w:tcW w:w="0" w:type="auto"/>
            <w:tcMar>
              <w:top w:w="0" w:type="dxa"/>
              <w:left w:w="115" w:type="dxa"/>
              <w:bottom w:w="0" w:type="dxa"/>
              <w:right w:w="115" w:type="dxa"/>
            </w:tcMar>
            <w:vAlign w:val="center"/>
            <w:hideMark/>
          </w:tcPr>
          <w:p w14:paraId="0E7F07F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0.115</w:t>
            </w:r>
          </w:p>
        </w:tc>
      </w:tr>
      <w:tr w:rsidR="00587002" w:rsidRPr="003A3822" w14:paraId="67502932" w14:textId="77777777" w:rsidTr="00BB7B2E">
        <w:trPr>
          <w:trHeight w:val="66"/>
          <w:jc w:val="center"/>
        </w:trPr>
        <w:tc>
          <w:tcPr>
            <w:tcW w:w="886" w:type="dxa"/>
            <w:tcMar>
              <w:top w:w="0" w:type="dxa"/>
              <w:left w:w="115" w:type="dxa"/>
              <w:bottom w:w="0" w:type="dxa"/>
              <w:right w:w="115" w:type="dxa"/>
            </w:tcMar>
            <w:vAlign w:val="center"/>
            <w:hideMark/>
          </w:tcPr>
          <w:p w14:paraId="68E9C81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1073</w:t>
            </w:r>
          </w:p>
        </w:tc>
        <w:tc>
          <w:tcPr>
            <w:tcW w:w="0" w:type="auto"/>
            <w:tcMar>
              <w:top w:w="0" w:type="dxa"/>
              <w:left w:w="115" w:type="dxa"/>
              <w:bottom w:w="0" w:type="dxa"/>
              <w:right w:w="115" w:type="dxa"/>
            </w:tcMar>
            <w:vAlign w:val="center"/>
            <w:hideMark/>
          </w:tcPr>
          <w:p w14:paraId="6BAF172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0.240</w:t>
            </w:r>
          </w:p>
        </w:tc>
        <w:tc>
          <w:tcPr>
            <w:tcW w:w="0" w:type="auto"/>
            <w:tcMar>
              <w:top w:w="0" w:type="dxa"/>
              <w:left w:w="115" w:type="dxa"/>
              <w:bottom w:w="0" w:type="dxa"/>
              <w:right w:w="115" w:type="dxa"/>
            </w:tcMar>
            <w:vAlign w:val="center"/>
            <w:hideMark/>
          </w:tcPr>
          <w:p w14:paraId="37179DA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0.088</w:t>
            </w:r>
          </w:p>
        </w:tc>
        <w:tc>
          <w:tcPr>
            <w:tcW w:w="0" w:type="auto"/>
            <w:tcMar>
              <w:top w:w="0" w:type="dxa"/>
              <w:left w:w="115" w:type="dxa"/>
              <w:bottom w:w="0" w:type="dxa"/>
              <w:right w:w="115" w:type="dxa"/>
            </w:tcMar>
            <w:vAlign w:val="center"/>
            <w:hideMark/>
          </w:tcPr>
          <w:p w14:paraId="200857A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0.207</w:t>
            </w:r>
          </w:p>
        </w:tc>
        <w:tc>
          <w:tcPr>
            <w:tcW w:w="0" w:type="auto"/>
            <w:tcMar>
              <w:top w:w="0" w:type="dxa"/>
              <w:left w:w="115" w:type="dxa"/>
              <w:bottom w:w="0" w:type="dxa"/>
              <w:right w:w="115" w:type="dxa"/>
            </w:tcMar>
            <w:vAlign w:val="center"/>
            <w:hideMark/>
          </w:tcPr>
          <w:p w14:paraId="7B1773C9"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0.099</w:t>
            </w:r>
          </w:p>
        </w:tc>
        <w:tc>
          <w:tcPr>
            <w:tcW w:w="0" w:type="auto"/>
            <w:tcMar>
              <w:top w:w="0" w:type="dxa"/>
              <w:left w:w="115" w:type="dxa"/>
              <w:bottom w:w="0" w:type="dxa"/>
              <w:right w:w="115" w:type="dxa"/>
            </w:tcMar>
            <w:vAlign w:val="center"/>
            <w:hideMark/>
          </w:tcPr>
          <w:p w14:paraId="4DC1E93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0.222</w:t>
            </w:r>
          </w:p>
        </w:tc>
        <w:tc>
          <w:tcPr>
            <w:tcW w:w="0" w:type="auto"/>
            <w:tcMar>
              <w:top w:w="0" w:type="dxa"/>
              <w:left w:w="115" w:type="dxa"/>
              <w:bottom w:w="0" w:type="dxa"/>
              <w:right w:w="115" w:type="dxa"/>
            </w:tcMar>
            <w:vAlign w:val="center"/>
            <w:hideMark/>
          </w:tcPr>
          <w:p w14:paraId="231CE54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0.209</w:t>
            </w:r>
          </w:p>
        </w:tc>
        <w:tc>
          <w:tcPr>
            <w:tcW w:w="0" w:type="auto"/>
            <w:tcMar>
              <w:top w:w="0" w:type="dxa"/>
              <w:left w:w="115" w:type="dxa"/>
              <w:bottom w:w="0" w:type="dxa"/>
              <w:right w:w="115" w:type="dxa"/>
            </w:tcMar>
            <w:vAlign w:val="center"/>
            <w:hideMark/>
          </w:tcPr>
          <w:p w14:paraId="2694D020"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0.267</w:t>
            </w:r>
          </w:p>
        </w:tc>
        <w:tc>
          <w:tcPr>
            <w:tcW w:w="0" w:type="auto"/>
            <w:tcMar>
              <w:top w:w="0" w:type="dxa"/>
              <w:left w:w="115" w:type="dxa"/>
              <w:bottom w:w="0" w:type="dxa"/>
              <w:right w:w="115" w:type="dxa"/>
            </w:tcMar>
            <w:vAlign w:val="center"/>
            <w:hideMark/>
          </w:tcPr>
          <w:p w14:paraId="360134B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0.242</w:t>
            </w:r>
          </w:p>
        </w:tc>
      </w:tr>
      <w:tr w:rsidR="00587002" w:rsidRPr="003A3822" w14:paraId="4E01FC9E" w14:textId="77777777" w:rsidTr="00BB7B2E">
        <w:trPr>
          <w:trHeight w:val="66"/>
          <w:jc w:val="center"/>
        </w:trPr>
        <w:tc>
          <w:tcPr>
            <w:tcW w:w="886" w:type="dxa"/>
            <w:tcMar>
              <w:top w:w="0" w:type="dxa"/>
              <w:left w:w="115" w:type="dxa"/>
              <w:bottom w:w="0" w:type="dxa"/>
              <w:right w:w="115" w:type="dxa"/>
            </w:tcMar>
            <w:vAlign w:val="center"/>
            <w:hideMark/>
          </w:tcPr>
          <w:p w14:paraId="09493F6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1075</w:t>
            </w:r>
          </w:p>
        </w:tc>
        <w:tc>
          <w:tcPr>
            <w:tcW w:w="0" w:type="auto"/>
            <w:tcMar>
              <w:top w:w="0" w:type="dxa"/>
              <w:left w:w="115" w:type="dxa"/>
              <w:bottom w:w="0" w:type="dxa"/>
              <w:right w:w="115" w:type="dxa"/>
            </w:tcMar>
            <w:vAlign w:val="center"/>
            <w:hideMark/>
          </w:tcPr>
          <w:p w14:paraId="5A121CE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0.259</w:t>
            </w:r>
          </w:p>
        </w:tc>
        <w:tc>
          <w:tcPr>
            <w:tcW w:w="0" w:type="auto"/>
            <w:tcMar>
              <w:top w:w="0" w:type="dxa"/>
              <w:left w:w="115" w:type="dxa"/>
              <w:bottom w:w="0" w:type="dxa"/>
              <w:right w:w="115" w:type="dxa"/>
            </w:tcMar>
            <w:vAlign w:val="center"/>
            <w:hideMark/>
          </w:tcPr>
          <w:p w14:paraId="03EB6C2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0.068</w:t>
            </w:r>
          </w:p>
        </w:tc>
        <w:tc>
          <w:tcPr>
            <w:tcW w:w="0" w:type="auto"/>
            <w:tcMar>
              <w:top w:w="0" w:type="dxa"/>
              <w:left w:w="115" w:type="dxa"/>
              <w:bottom w:w="0" w:type="dxa"/>
              <w:right w:w="115" w:type="dxa"/>
            </w:tcMar>
            <w:vAlign w:val="center"/>
            <w:hideMark/>
          </w:tcPr>
          <w:p w14:paraId="79A13B1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0.207</w:t>
            </w:r>
          </w:p>
        </w:tc>
        <w:tc>
          <w:tcPr>
            <w:tcW w:w="0" w:type="auto"/>
            <w:tcMar>
              <w:top w:w="0" w:type="dxa"/>
              <w:left w:w="115" w:type="dxa"/>
              <w:bottom w:w="0" w:type="dxa"/>
              <w:right w:w="115" w:type="dxa"/>
            </w:tcMar>
            <w:vAlign w:val="center"/>
            <w:hideMark/>
          </w:tcPr>
          <w:p w14:paraId="39656F53"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0.101</w:t>
            </w:r>
          </w:p>
        </w:tc>
        <w:tc>
          <w:tcPr>
            <w:tcW w:w="0" w:type="auto"/>
            <w:tcMar>
              <w:top w:w="0" w:type="dxa"/>
              <w:left w:w="115" w:type="dxa"/>
              <w:bottom w:w="0" w:type="dxa"/>
              <w:right w:w="115" w:type="dxa"/>
            </w:tcMar>
            <w:vAlign w:val="center"/>
            <w:hideMark/>
          </w:tcPr>
          <w:p w14:paraId="036C880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0.232</w:t>
            </w:r>
          </w:p>
        </w:tc>
        <w:tc>
          <w:tcPr>
            <w:tcW w:w="0" w:type="auto"/>
            <w:tcMar>
              <w:top w:w="0" w:type="dxa"/>
              <w:left w:w="115" w:type="dxa"/>
              <w:bottom w:w="0" w:type="dxa"/>
              <w:right w:w="115" w:type="dxa"/>
            </w:tcMar>
            <w:vAlign w:val="center"/>
            <w:hideMark/>
          </w:tcPr>
          <w:p w14:paraId="75AAB22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0.196</w:t>
            </w:r>
          </w:p>
        </w:tc>
        <w:tc>
          <w:tcPr>
            <w:tcW w:w="0" w:type="auto"/>
            <w:tcMar>
              <w:top w:w="0" w:type="dxa"/>
              <w:left w:w="115" w:type="dxa"/>
              <w:bottom w:w="0" w:type="dxa"/>
              <w:right w:w="115" w:type="dxa"/>
            </w:tcMar>
            <w:vAlign w:val="center"/>
            <w:hideMark/>
          </w:tcPr>
          <w:p w14:paraId="308184E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0.250</w:t>
            </w:r>
          </w:p>
        </w:tc>
        <w:tc>
          <w:tcPr>
            <w:tcW w:w="0" w:type="auto"/>
            <w:tcMar>
              <w:top w:w="0" w:type="dxa"/>
              <w:left w:w="115" w:type="dxa"/>
              <w:bottom w:w="0" w:type="dxa"/>
              <w:right w:w="115" w:type="dxa"/>
            </w:tcMar>
            <w:vAlign w:val="center"/>
            <w:hideMark/>
          </w:tcPr>
          <w:p w14:paraId="73D503D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0.136</w:t>
            </w:r>
          </w:p>
        </w:tc>
      </w:tr>
      <w:tr w:rsidR="00587002" w:rsidRPr="003A3822" w14:paraId="584BFE72" w14:textId="77777777" w:rsidTr="00BB7B2E">
        <w:trPr>
          <w:trHeight w:val="66"/>
          <w:jc w:val="center"/>
        </w:trPr>
        <w:tc>
          <w:tcPr>
            <w:tcW w:w="886" w:type="dxa"/>
            <w:tcMar>
              <w:top w:w="0" w:type="dxa"/>
              <w:left w:w="115" w:type="dxa"/>
              <w:bottom w:w="0" w:type="dxa"/>
              <w:right w:w="115" w:type="dxa"/>
            </w:tcMar>
            <w:vAlign w:val="center"/>
            <w:hideMark/>
          </w:tcPr>
          <w:p w14:paraId="3D45103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1076</w:t>
            </w:r>
          </w:p>
        </w:tc>
        <w:tc>
          <w:tcPr>
            <w:tcW w:w="0" w:type="auto"/>
            <w:tcMar>
              <w:top w:w="0" w:type="dxa"/>
              <w:left w:w="115" w:type="dxa"/>
              <w:bottom w:w="0" w:type="dxa"/>
              <w:right w:w="115" w:type="dxa"/>
            </w:tcMar>
            <w:vAlign w:val="center"/>
            <w:hideMark/>
          </w:tcPr>
          <w:p w14:paraId="1D8CE202"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0.204</w:t>
            </w:r>
          </w:p>
        </w:tc>
        <w:tc>
          <w:tcPr>
            <w:tcW w:w="0" w:type="auto"/>
            <w:tcMar>
              <w:top w:w="0" w:type="dxa"/>
              <w:left w:w="115" w:type="dxa"/>
              <w:bottom w:w="0" w:type="dxa"/>
              <w:right w:w="115" w:type="dxa"/>
            </w:tcMar>
            <w:vAlign w:val="center"/>
            <w:hideMark/>
          </w:tcPr>
          <w:p w14:paraId="40C7252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0.087</w:t>
            </w:r>
          </w:p>
        </w:tc>
        <w:tc>
          <w:tcPr>
            <w:tcW w:w="0" w:type="auto"/>
            <w:tcMar>
              <w:top w:w="0" w:type="dxa"/>
              <w:left w:w="115" w:type="dxa"/>
              <w:bottom w:w="0" w:type="dxa"/>
              <w:right w:w="115" w:type="dxa"/>
            </w:tcMar>
            <w:vAlign w:val="center"/>
            <w:hideMark/>
          </w:tcPr>
          <w:p w14:paraId="32E8BBAF"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0.256</w:t>
            </w:r>
          </w:p>
        </w:tc>
        <w:tc>
          <w:tcPr>
            <w:tcW w:w="0" w:type="auto"/>
            <w:tcMar>
              <w:top w:w="0" w:type="dxa"/>
              <w:left w:w="115" w:type="dxa"/>
              <w:bottom w:w="0" w:type="dxa"/>
              <w:right w:w="115" w:type="dxa"/>
            </w:tcMar>
            <w:vAlign w:val="center"/>
            <w:hideMark/>
          </w:tcPr>
          <w:p w14:paraId="2574E7B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0.133</w:t>
            </w:r>
          </w:p>
        </w:tc>
        <w:tc>
          <w:tcPr>
            <w:tcW w:w="0" w:type="auto"/>
            <w:tcMar>
              <w:top w:w="0" w:type="dxa"/>
              <w:left w:w="115" w:type="dxa"/>
              <w:bottom w:w="0" w:type="dxa"/>
              <w:right w:w="115" w:type="dxa"/>
            </w:tcMar>
            <w:vAlign w:val="center"/>
            <w:hideMark/>
          </w:tcPr>
          <w:p w14:paraId="10EB1C39"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0.262</w:t>
            </w:r>
          </w:p>
        </w:tc>
        <w:tc>
          <w:tcPr>
            <w:tcW w:w="0" w:type="auto"/>
            <w:tcMar>
              <w:top w:w="0" w:type="dxa"/>
              <w:left w:w="115" w:type="dxa"/>
              <w:bottom w:w="0" w:type="dxa"/>
              <w:right w:w="115" w:type="dxa"/>
            </w:tcMar>
            <w:vAlign w:val="center"/>
            <w:hideMark/>
          </w:tcPr>
          <w:p w14:paraId="26A6730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0.187</w:t>
            </w:r>
          </w:p>
        </w:tc>
        <w:tc>
          <w:tcPr>
            <w:tcW w:w="0" w:type="auto"/>
            <w:tcMar>
              <w:top w:w="0" w:type="dxa"/>
              <w:left w:w="115" w:type="dxa"/>
              <w:bottom w:w="0" w:type="dxa"/>
              <w:right w:w="115" w:type="dxa"/>
            </w:tcMar>
            <w:vAlign w:val="center"/>
            <w:hideMark/>
          </w:tcPr>
          <w:p w14:paraId="5A978F7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0.200</w:t>
            </w:r>
          </w:p>
        </w:tc>
        <w:tc>
          <w:tcPr>
            <w:tcW w:w="0" w:type="auto"/>
            <w:tcMar>
              <w:top w:w="0" w:type="dxa"/>
              <w:left w:w="115" w:type="dxa"/>
              <w:bottom w:w="0" w:type="dxa"/>
              <w:right w:w="115" w:type="dxa"/>
            </w:tcMar>
            <w:vAlign w:val="center"/>
            <w:hideMark/>
          </w:tcPr>
          <w:p w14:paraId="03686DE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0.181</w:t>
            </w:r>
          </w:p>
        </w:tc>
      </w:tr>
      <w:tr w:rsidR="00587002" w:rsidRPr="003A3822" w14:paraId="39360B68" w14:textId="77777777" w:rsidTr="00BB7B2E">
        <w:trPr>
          <w:trHeight w:val="66"/>
          <w:jc w:val="center"/>
        </w:trPr>
        <w:tc>
          <w:tcPr>
            <w:tcW w:w="886" w:type="dxa"/>
            <w:tcMar>
              <w:top w:w="0" w:type="dxa"/>
              <w:left w:w="115" w:type="dxa"/>
              <w:bottom w:w="0" w:type="dxa"/>
              <w:right w:w="115" w:type="dxa"/>
            </w:tcMar>
            <w:vAlign w:val="center"/>
            <w:hideMark/>
          </w:tcPr>
          <w:p w14:paraId="766D2D9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1077</w:t>
            </w:r>
          </w:p>
        </w:tc>
        <w:tc>
          <w:tcPr>
            <w:tcW w:w="0" w:type="auto"/>
            <w:tcMar>
              <w:top w:w="0" w:type="dxa"/>
              <w:left w:w="115" w:type="dxa"/>
              <w:bottom w:w="0" w:type="dxa"/>
              <w:right w:w="115" w:type="dxa"/>
            </w:tcMar>
            <w:vAlign w:val="center"/>
            <w:hideMark/>
          </w:tcPr>
          <w:p w14:paraId="557B9D7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0.272</w:t>
            </w:r>
          </w:p>
        </w:tc>
        <w:tc>
          <w:tcPr>
            <w:tcW w:w="0" w:type="auto"/>
            <w:tcMar>
              <w:top w:w="0" w:type="dxa"/>
              <w:left w:w="115" w:type="dxa"/>
              <w:bottom w:w="0" w:type="dxa"/>
              <w:right w:w="115" w:type="dxa"/>
            </w:tcMar>
            <w:vAlign w:val="center"/>
            <w:hideMark/>
          </w:tcPr>
          <w:p w14:paraId="0255291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0.113</w:t>
            </w:r>
          </w:p>
        </w:tc>
        <w:tc>
          <w:tcPr>
            <w:tcW w:w="0" w:type="auto"/>
            <w:tcMar>
              <w:top w:w="0" w:type="dxa"/>
              <w:left w:w="115" w:type="dxa"/>
              <w:bottom w:w="0" w:type="dxa"/>
              <w:right w:w="115" w:type="dxa"/>
            </w:tcMar>
            <w:vAlign w:val="center"/>
            <w:hideMark/>
          </w:tcPr>
          <w:p w14:paraId="1815193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0.229</w:t>
            </w:r>
          </w:p>
        </w:tc>
        <w:tc>
          <w:tcPr>
            <w:tcW w:w="0" w:type="auto"/>
            <w:tcMar>
              <w:top w:w="0" w:type="dxa"/>
              <w:left w:w="115" w:type="dxa"/>
              <w:bottom w:w="0" w:type="dxa"/>
              <w:right w:w="115" w:type="dxa"/>
            </w:tcMar>
            <w:vAlign w:val="center"/>
            <w:hideMark/>
          </w:tcPr>
          <w:p w14:paraId="7C742020"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0.130</w:t>
            </w:r>
          </w:p>
        </w:tc>
        <w:tc>
          <w:tcPr>
            <w:tcW w:w="0" w:type="auto"/>
            <w:tcMar>
              <w:top w:w="0" w:type="dxa"/>
              <w:left w:w="115" w:type="dxa"/>
              <w:bottom w:w="0" w:type="dxa"/>
              <w:right w:w="115" w:type="dxa"/>
            </w:tcMar>
            <w:vAlign w:val="center"/>
            <w:hideMark/>
          </w:tcPr>
          <w:p w14:paraId="0E016CB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0.240</w:t>
            </w:r>
          </w:p>
        </w:tc>
        <w:tc>
          <w:tcPr>
            <w:tcW w:w="0" w:type="auto"/>
            <w:tcMar>
              <w:top w:w="0" w:type="dxa"/>
              <w:left w:w="115" w:type="dxa"/>
              <w:bottom w:w="0" w:type="dxa"/>
              <w:right w:w="115" w:type="dxa"/>
            </w:tcMar>
            <w:vAlign w:val="center"/>
            <w:hideMark/>
          </w:tcPr>
          <w:p w14:paraId="67B4F43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0.223</w:t>
            </w:r>
          </w:p>
        </w:tc>
        <w:tc>
          <w:tcPr>
            <w:tcW w:w="0" w:type="auto"/>
            <w:tcMar>
              <w:top w:w="0" w:type="dxa"/>
              <w:left w:w="115" w:type="dxa"/>
              <w:bottom w:w="0" w:type="dxa"/>
              <w:right w:w="115" w:type="dxa"/>
            </w:tcMar>
            <w:vAlign w:val="center"/>
            <w:hideMark/>
          </w:tcPr>
          <w:p w14:paraId="240990E3"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0.252</w:t>
            </w:r>
          </w:p>
        </w:tc>
        <w:tc>
          <w:tcPr>
            <w:tcW w:w="0" w:type="auto"/>
            <w:tcMar>
              <w:top w:w="0" w:type="dxa"/>
              <w:left w:w="115" w:type="dxa"/>
              <w:bottom w:w="0" w:type="dxa"/>
              <w:right w:w="115" w:type="dxa"/>
            </w:tcMar>
            <w:vAlign w:val="center"/>
            <w:hideMark/>
          </w:tcPr>
          <w:p w14:paraId="1E08231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0.179</w:t>
            </w:r>
          </w:p>
        </w:tc>
      </w:tr>
      <w:tr w:rsidR="00587002" w:rsidRPr="003A3822" w14:paraId="4D57F51E" w14:textId="77777777" w:rsidTr="00BB7B2E">
        <w:trPr>
          <w:trHeight w:val="66"/>
          <w:jc w:val="center"/>
        </w:trPr>
        <w:tc>
          <w:tcPr>
            <w:tcW w:w="886" w:type="dxa"/>
            <w:tcMar>
              <w:top w:w="0" w:type="dxa"/>
              <w:left w:w="115" w:type="dxa"/>
              <w:bottom w:w="0" w:type="dxa"/>
              <w:right w:w="115" w:type="dxa"/>
            </w:tcMar>
            <w:vAlign w:val="center"/>
            <w:hideMark/>
          </w:tcPr>
          <w:p w14:paraId="6960728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1079</w:t>
            </w:r>
          </w:p>
        </w:tc>
        <w:tc>
          <w:tcPr>
            <w:tcW w:w="0" w:type="auto"/>
            <w:tcMar>
              <w:top w:w="0" w:type="dxa"/>
              <w:left w:w="115" w:type="dxa"/>
              <w:bottom w:w="0" w:type="dxa"/>
              <w:right w:w="115" w:type="dxa"/>
            </w:tcMar>
            <w:vAlign w:val="center"/>
            <w:hideMark/>
          </w:tcPr>
          <w:p w14:paraId="341614B6"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0.259</w:t>
            </w:r>
          </w:p>
        </w:tc>
        <w:tc>
          <w:tcPr>
            <w:tcW w:w="0" w:type="auto"/>
            <w:tcMar>
              <w:top w:w="0" w:type="dxa"/>
              <w:left w:w="115" w:type="dxa"/>
              <w:bottom w:w="0" w:type="dxa"/>
              <w:right w:w="115" w:type="dxa"/>
            </w:tcMar>
            <w:vAlign w:val="center"/>
            <w:hideMark/>
          </w:tcPr>
          <w:p w14:paraId="4E254D0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0.088</w:t>
            </w:r>
          </w:p>
        </w:tc>
        <w:tc>
          <w:tcPr>
            <w:tcW w:w="0" w:type="auto"/>
            <w:tcMar>
              <w:top w:w="0" w:type="dxa"/>
              <w:left w:w="115" w:type="dxa"/>
              <w:bottom w:w="0" w:type="dxa"/>
              <w:right w:w="115" w:type="dxa"/>
            </w:tcMar>
            <w:vAlign w:val="center"/>
            <w:hideMark/>
          </w:tcPr>
          <w:p w14:paraId="0808E74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0.219</w:t>
            </w:r>
          </w:p>
        </w:tc>
        <w:tc>
          <w:tcPr>
            <w:tcW w:w="0" w:type="auto"/>
            <w:tcMar>
              <w:top w:w="0" w:type="dxa"/>
              <w:left w:w="115" w:type="dxa"/>
              <w:bottom w:w="0" w:type="dxa"/>
              <w:right w:w="115" w:type="dxa"/>
            </w:tcMar>
            <w:vAlign w:val="center"/>
            <w:hideMark/>
          </w:tcPr>
          <w:p w14:paraId="589C56B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0.115</w:t>
            </w:r>
          </w:p>
        </w:tc>
        <w:tc>
          <w:tcPr>
            <w:tcW w:w="0" w:type="auto"/>
            <w:tcMar>
              <w:top w:w="0" w:type="dxa"/>
              <w:left w:w="115" w:type="dxa"/>
              <w:bottom w:w="0" w:type="dxa"/>
              <w:right w:w="115" w:type="dxa"/>
            </w:tcMar>
            <w:vAlign w:val="center"/>
            <w:hideMark/>
          </w:tcPr>
          <w:p w14:paraId="00B6B95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0.228</w:t>
            </w:r>
          </w:p>
        </w:tc>
        <w:tc>
          <w:tcPr>
            <w:tcW w:w="0" w:type="auto"/>
            <w:tcMar>
              <w:top w:w="0" w:type="dxa"/>
              <w:left w:w="115" w:type="dxa"/>
              <w:bottom w:w="0" w:type="dxa"/>
              <w:right w:w="115" w:type="dxa"/>
            </w:tcMar>
            <w:vAlign w:val="center"/>
            <w:hideMark/>
          </w:tcPr>
          <w:p w14:paraId="7CF10DC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0.231</w:t>
            </w:r>
          </w:p>
        </w:tc>
        <w:tc>
          <w:tcPr>
            <w:tcW w:w="0" w:type="auto"/>
            <w:tcMar>
              <w:top w:w="0" w:type="dxa"/>
              <w:left w:w="115" w:type="dxa"/>
              <w:bottom w:w="0" w:type="dxa"/>
              <w:right w:w="115" w:type="dxa"/>
            </w:tcMar>
            <w:vAlign w:val="center"/>
            <w:hideMark/>
          </w:tcPr>
          <w:p w14:paraId="46AB717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0.244</w:t>
            </w:r>
          </w:p>
        </w:tc>
        <w:tc>
          <w:tcPr>
            <w:tcW w:w="0" w:type="auto"/>
            <w:tcMar>
              <w:top w:w="0" w:type="dxa"/>
              <w:left w:w="115" w:type="dxa"/>
              <w:bottom w:w="0" w:type="dxa"/>
              <w:right w:w="115" w:type="dxa"/>
            </w:tcMar>
            <w:vAlign w:val="center"/>
            <w:hideMark/>
          </w:tcPr>
          <w:p w14:paraId="3A2C3772"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0.204</w:t>
            </w:r>
          </w:p>
        </w:tc>
      </w:tr>
      <w:tr w:rsidR="00587002" w:rsidRPr="003A3822" w14:paraId="45D03C8B" w14:textId="77777777" w:rsidTr="00BB7B2E">
        <w:trPr>
          <w:trHeight w:val="66"/>
          <w:jc w:val="center"/>
        </w:trPr>
        <w:tc>
          <w:tcPr>
            <w:tcW w:w="886" w:type="dxa"/>
            <w:tcMar>
              <w:top w:w="0" w:type="dxa"/>
              <w:left w:w="115" w:type="dxa"/>
              <w:bottom w:w="0" w:type="dxa"/>
              <w:right w:w="115" w:type="dxa"/>
            </w:tcMar>
            <w:vAlign w:val="center"/>
            <w:hideMark/>
          </w:tcPr>
          <w:p w14:paraId="42635E8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1080</w:t>
            </w:r>
          </w:p>
        </w:tc>
        <w:tc>
          <w:tcPr>
            <w:tcW w:w="0" w:type="auto"/>
            <w:tcMar>
              <w:top w:w="0" w:type="dxa"/>
              <w:left w:w="115" w:type="dxa"/>
              <w:bottom w:w="0" w:type="dxa"/>
              <w:right w:w="115" w:type="dxa"/>
            </w:tcMar>
            <w:vAlign w:val="center"/>
            <w:hideMark/>
          </w:tcPr>
          <w:p w14:paraId="792E710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0.181</w:t>
            </w:r>
          </w:p>
        </w:tc>
        <w:tc>
          <w:tcPr>
            <w:tcW w:w="0" w:type="auto"/>
            <w:tcMar>
              <w:top w:w="0" w:type="dxa"/>
              <w:left w:w="115" w:type="dxa"/>
              <w:bottom w:w="0" w:type="dxa"/>
              <w:right w:w="115" w:type="dxa"/>
            </w:tcMar>
            <w:vAlign w:val="center"/>
            <w:hideMark/>
          </w:tcPr>
          <w:p w14:paraId="05B40446"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0.073</w:t>
            </w:r>
          </w:p>
        </w:tc>
        <w:tc>
          <w:tcPr>
            <w:tcW w:w="0" w:type="auto"/>
            <w:tcMar>
              <w:top w:w="0" w:type="dxa"/>
              <w:left w:w="115" w:type="dxa"/>
              <w:bottom w:w="0" w:type="dxa"/>
              <w:right w:w="115" w:type="dxa"/>
            </w:tcMar>
            <w:vAlign w:val="center"/>
            <w:hideMark/>
          </w:tcPr>
          <w:p w14:paraId="6614B15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0.225</w:t>
            </w:r>
          </w:p>
        </w:tc>
        <w:tc>
          <w:tcPr>
            <w:tcW w:w="0" w:type="auto"/>
            <w:tcMar>
              <w:top w:w="0" w:type="dxa"/>
              <w:left w:w="115" w:type="dxa"/>
              <w:bottom w:w="0" w:type="dxa"/>
              <w:right w:w="115" w:type="dxa"/>
            </w:tcMar>
            <w:vAlign w:val="center"/>
            <w:hideMark/>
          </w:tcPr>
          <w:p w14:paraId="42E4547C"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0.127</w:t>
            </w:r>
          </w:p>
        </w:tc>
        <w:tc>
          <w:tcPr>
            <w:tcW w:w="0" w:type="auto"/>
            <w:tcMar>
              <w:top w:w="0" w:type="dxa"/>
              <w:left w:w="115" w:type="dxa"/>
              <w:bottom w:w="0" w:type="dxa"/>
              <w:right w:w="115" w:type="dxa"/>
            </w:tcMar>
            <w:vAlign w:val="center"/>
            <w:hideMark/>
          </w:tcPr>
          <w:p w14:paraId="4C89F8E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0.249</w:t>
            </w:r>
          </w:p>
        </w:tc>
        <w:tc>
          <w:tcPr>
            <w:tcW w:w="0" w:type="auto"/>
            <w:tcMar>
              <w:top w:w="0" w:type="dxa"/>
              <w:left w:w="115" w:type="dxa"/>
              <w:bottom w:w="0" w:type="dxa"/>
              <w:right w:w="115" w:type="dxa"/>
            </w:tcMar>
            <w:vAlign w:val="center"/>
            <w:hideMark/>
          </w:tcPr>
          <w:p w14:paraId="641DB5C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0.199</w:t>
            </w:r>
          </w:p>
        </w:tc>
        <w:tc>
          <w:tcPr>
            <w:tcW w:w="0" w:type="auto"/>
            <w:tcMar>
              <w:top w:w="0" w:type="dxa"/>
              <w:left w:w="115" w:type="dxa"/>
              <w:bottom w:w="0" w:type="dxa"/>
              <w:right w:w="115" w:type="dxa"/>
            </w:tcMar>
            <w:vAlign w:val="center"/>
            <w:hideMark/>
          </w:tcPr>
          <w:p w14:paraId="62D3EF5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0.255</w:t>
            </w:r>
          </w:p>
        </w:tc>
        <w:tc>
          <w:tcPr>
            <w:tcW w:w="0" w:type="auto"/>
            <w:tcMar>
              <w:top w:w="0" w:type="dxa"/>
              <w:left w:w="115" w:type="dxa"/>
              <w:bottom w:w="0" w:type="dxa"/>
              <w:right w:w="115" w:type="dxa"/>
            </w:tcMar>
            <w:vAlign w:val="center"/>
            <w:hideMark/>
          </w:tcPr>
          <w:p w14:paraId="77926241"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0.210</w:t>
            </w:r>
          </w:p>
        </w:tc>
      </w:tr>
      <w:tr w:rsidR="00587002" w:rsidRPr="003A3822" w14:paraId="3463FC4D" w14:textId="77777777" w:rsidTr="00BB7B2E">
        <w:trPr>
          <w:trHeight w:val="66"/>
          <w:jc w:val="center"/>
        </w:trPr>
        <w:tc>
          <w:tcPr>
            <w:tcW w:w="886" w:type="dxa"/>
            <w:tcMar>
              <w:top w:w="0" w:type="dxa"/>
              <w:left w:w="115" w:type="dxa"/>
              <w:bottom w:w="0" w:type="dxa"/>
              <w:right w:w="115" w:type="dxa"/>
            </w:tcMar>
            <w:vAlign w:val="center"/>
            <w:hideMark/>
          </w:tcPr>
          <w:p w14:paraId="60AF6DBF"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1081</w:t>
            </w:r>
          </w:p>
        </w:tc>
        <w:tc>
          <w:tcPr>
            <w:tcW w:w="0" w:type="auto"/>
            <w:tcMar>
              <w:top w:w="0" w:type="dxa"/>
              <w:left w:w="115" w:type="dxa"/>
              <w:bottom w:w="0" w:type="dxa"/>
              <w:right w:w="115" w:type="dxa"/>
            </w:tcMar>
            <w:vAlign w:val="center"/>
            <w:hideMark/>
          </w:tcPr>
          <w:p w14:paraId="45121CA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0.232</w:t>
            </w:r>
          </w:p>
        </w:tc>
        <w:tc>
          <w:tcPr>
            <w:tcW w:w="0" w:type="auto"/>
            <w:tcMar>
              <w:top w:w="0" w:type="dxa"/>
              <w:left w:w="115" w:type="dxa"/>
              <w:bottom w:w="0" w:type="dxa"/>
              <w:right w:w="115" w:type="dxa"/>
            </w:tcMar>
            <w:vAlign w:val="center"/>
            <w:hideMark/>
          </w:tcPr>
          <w:p w14:paraId="62E19AC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0.100</w:t>
            </w:r>
          </w:p>
        </w:tc>
        <w:tc>
          <w:tcPr>
            <w:tcW w:w="0" w:type="auto"/>
            <w:tcMar>
              <w:top w:w="0" w:type="dxa"/>
              <w:left w:w="115" w:type="dxa"/>
              <w:bottom w:w="0" w:type="dxa"/>
              <w:right w:w="115" w:type="dxa"/>
            </w:tcMar>
            <w:vAlign w:val="center"/>
            <w:hideMark/>
          </w:tcPr>
          <w:p w14:paraId="03FB2D3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0.238</w:t>
            </w:r>
          </w:p>
        </w:tc>
        <w:tc>
          <w:tcPr>
            <w:tcW w:w="0" w:type="auto"/>
            <w:tcMar>
              <w:top w:w="0" w:type="dxa"/>
              <w:left w:w="115" w:type="dxa"/>
              <w:bottom w:w="0" w:type="dxa"/>
              <w:right w:w="115" w:type="dxa"/>
            </w:tcMar>
            <w:vAlign w:val="center"/>
            <w:hideMark/>
          </w:tcPr>
          <w:p w14:paraId="560272E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0.128</w:t>
            </w:r>
          </w:p>
        </w:tc>
        <w:tc>
          <w:tcPr>
            <w:tcW w:w="0" w:type="auto"/>
            <w:tcMar>
              <w:top w:w="0" w:type="dxa"/>
              <w:left w:w="115" w:type="dxa"/>
              <w:bottom w:w="0" w:type="dxa"/>
              <w:right w:w="115" w:type="dxa"/>
            </w:tcMar>
            <w:vAlign w:val="center"/>
            <w:hideMark/>
          </w:tcPr>
          <w:p w14:paraId="36FF7657"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0.254</w:t>
            </w:r>
          </w:p>
        </w:tc>
        <w:tc>
          <w:tcPr>
            <w:tcW w:w="0" w:type="auto"/>
            <w:tcMar>
              <w:top w:w="0" w:type="dxa"/>
              <w:left w:w="115" w:type="dxa"/>
              <w:bottom w:w="0" w:type="dxa"/>
              <w:right w:w="115" w:type="dxa"/>
            </w:tcMar>
            <w:vAlign w:val="center"/>
            <w:hideMark/>
          </w:tcPr>
          <w:p w14:paraId="016BC0B3"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0.187</w:t>
            </w:r>
          </w:p>
        </w:tc>
        <w:tc>
          <w:tcPr>
            <w:tcW w:w="0" w:type="auto"/>
            <w:tcMar>
              <w:top w:w="0" w:type="dxa"/>
              <w:left w:w="115" w:type="dxa"/>
              <w:bottom w:w="0" w:type="dxa"/>
              <w:right w:w="115" w:type="dxa"/>
            </w:tcMar>
            <w:vAlign w:val="center"/>
            <w:hideMark/>
          </w:tcPr>
          <w:p w14:paraId="1DCC4562"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0.218</w:t>
            </w:r>
          </w:p>
        </w:tc>
        <w:tc>
          <w:tcPr>
            <w:tcW w:w="0" w:type="auto"/>
            <w:tcMar>
              <w:top w:w="0" w:type="dxa"/>
              <w:left w:w="115" w:type="dxa"/>
              <w:bottom w:w="0" w:type="dxa"/>
              <w:right w:w="115" w:type="dxa"/>
            </w:tcMar>
            <w:vAlign w:val="center"/>
            <w:hideMark/>
          </w:tcPr>
          <w:p w14:paraId="408E767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0.129</w:t>
            </w:r>
          </w:p>
        </w:tc>
      </w:tr>
      <w:tr w:rsidR="00587002" w:rsidRPr="00587002" w14:paraId="4A147CE4" w14:textId="77777777" w:rsidTr="00BB7B2E">
        <w:trPr>
          <w:trHeight w:val="47"/>
          <w:jc w:val="center"/>
        </w:trPr>
        <w:tc>
          <w:tcPr>
            <w:tcW w:w="886" w:type="dxa"/>
            <w:tcMar>
              <w:top w:w="0" w:type="dxa"/>
              <w:left w:w="115" w:type="dxa"/>
              <w:bottom w:w="0" w:type="dxa"/>
              <w:right w:w="115" w:type="dxa"/>
            </w:tcMar>
            <w:vAlign w:val="center"/>
            <w:hideMark/>
          </w:tcPr>
          <w:p w14:paraId="7AD2ED30" w14:textId="77777777" w:rsidR="00091C92" w:rsidRPr="00587002" w:rsidRDefault="00091C92" w:rsidP="00BB7B2E">
            <w:pPr>
              <w:spacing w:after="0"/>
              <w:jc w:val="center"/>
              <w:rPr>
                <w:rFonts w:ascii="Times New Roman" w:eastAsia="Times New Roman" w:hAnsi="Times New Roman" w:cs="Times New Roman"/>
                <w:sz w:val="24"/>
                <w:szCs w:val="24"/>
              </w:rPr>
            </w:pPr>
            <w:r w:rsidRPr="00BB7B2E">
              <w:rPr>
                <w:rFonts w:ascii="Times New Roman" w:eastAsia="Times New Roman" w:hAnsi="Times New Roman" w:cs="Times New Roman"/>
                <w:b/>
                <w:bCs/>
                <w:color w:val="000000"/>
                <w:sz w:val="20"/>
                <w:szCs w:val="20"/>
              </w:rPr>
              <w:t>Avg. Lp</w:t>
            </w:r>
          </w:p>
        </w:tc>
        <w:tc>
          <w:tcPr>
            <w:tcW w:w="0" w:type="auto"/>
            <w:tcMar>
              <w:top w:w="0" w:type="dxa"/>
              <w:left w:w="115" w:type="dxa"/>
              <w:bottom w:w="0" w:type="dxa"/>
              <w:right w:w="115" w:type="dxa"/>
            </w:tcMar>
            <w:vAlign w:val="center"/>
            <w:hideMark/>
          </w:tcPr>
          <w:p w14:paraId="08E234C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0.230</w:t>
            </w:r>
          </w:p>
        </w:tc>
        <w:tc>
          <w:tcPr>
            <w:tcW w:w="0" w:type="auto"/>
            <w:tcMar>
              <w:top w:w="0" w:type="dxa"/>
              <w:left w:w="115" w:type="dxa"/>
              <w:bottom w:w="0" w:type="dxa"/>
              <w:right w:w="115" w:type="dxa"/>
            </w:tcMar>
            <w:vAlign w:val="center"/>
            <w:hideMark/>
          </w:tcPr>
          <w:p w14:paraId="690EED16"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0.094</w:t>
            </w:r>
          </w:p>
        </w:tc>
        <w:tc>
          <w:tcPr>
            <w:tcW w:w="0" w:type="auto"/>
            <w:tcMar>
              <w:top w:w="0" w:type="dxa"/>
              <w:left w:w="115" w:type="dxa"/>
              <w:bottom w:w="0" w:type="dxa"/>
              <w:right w:w="115" w:type="dxa"/>
            </w:tcMar>
            <w:vAlign w:val="center"/>
            <w:hideMark/>
          </w:tcPr>
          <w:p w14:paraId="7CAA536F"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0.230</w:t>
            </w:r>
          </w:p>
        </w:tc>
        <w:tc>
          <w:tcPr>
            <w:tcW w:w="0" w:type="auto"/>
            <w:tcMar>
              <w:top w:w="0" w:type="dxa"/>
              <w:left w:w="115" w:type="dxa"/>
              <w:bottom w:w="0" w:type="dxa"/>
              <w:right w:w="115" w:type="dxa"/>
            </w:tcMar>
            <w:vAlign w:val="center"/>
            <w:hideMark/>
          </w:tcPr>
          <w:p w14:paraId="2D4FBF7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0.123</w:t>
            </w:r>
          </w:p>
        </w:tc>
        <w:tc>
          <w:tcPr>
            <w:tcW w:w="0" w:type="auto"/>
            <w:tcMar>
              <w:top w:w="0" w:type="dxa"/>
              <w:left w:w="115" w:type="dxa"/>
              <w:bottom w:w="0" w:type="dxa"/>
              <w:right w:w="115" w:type="dxa"/>
            </w:tcMar>
            <w:vAlign w:val="center"/>
            <w:hideMark/>
          </w:tcPr>
          <w:p w14:paraId="6771E31E"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0.246</w:t>
            </w:r>
          </w:p>
        </w:tc>
        <w:tc>
          <w:tcPr>
            <w:tcW w:w="0" w:type="auto"/>
            <w:tcMar>
              <w:top w:w="0" w:type="dxa"/>
              <w:left w:w="115" w:type="dxa"/>
              <w:bottom w:w="0" w:type="dxa"/>
              <w:right w:w="115" w:type="dxa"/>
            </w:tcMar>
            <w:vAlign w:val="center"/>
            <w:hideMark/>
          </w:tcPr>
          <w:p w14:paraId="1722E56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0.193</w:t>
            </w:r>
          </w:p>
        </w:tc>
        <w:tc>
          <w:tcPr>
            <w:tcW w:w="0" w:type="auto"/>
            <w:tcMar>
              <w:top w:w="0" w:type="dxa"/>
              <w:left w:w="115" w:type="dxa"/>
              <w:bottom w:w="0" w:type="dxa"/>
              <w:right w:w="115" w:type="dxa"/>
            </w:tcMar>
            <w:vAlign w:val="center"/>
            <w:hideMark/>
          </w:tcPr>
          <w:p w14:paraId="30C711F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0.239</w:t>
            </w:r>
          </w:p>
        </w:tc>
        <w:tc>
          <w:tcPr>
            <w:tcW w:w="0" w:type="auto"/>
            <w:tcMar>
              <w:top w:w="0" w:type="dxa"/>
              <w:left w:w="115" w:type="dxa"/>
              <w:bottom w:w="0" w:type="dxa"/>
              <w:right w:w="115" w:type="dxa"/>
            </w:tcMar>
            <w:vAlign w:val="center"/>
            <w:hideMark/>
          </w:tcPr>
          <w:p w14:paraId="6008BBA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0.181</w:t>
            </w:r>
          </w:p>
        </w:tc>
      </w:tr>
      <w:tr w:rsidR="00587002" w:rsidRPr="003A3822" w14:paraId="77A10F76" w14:textId="77777777" w:rsidTr="00BB7B2E">
        <w:trPr>
          <w:trHeight w:val="56"/>
          <w:jc w:val="center"/>
        </w:trPr>
        <w:tc>
          <w:tcPr>
            <w:tcW w:w="886" w:type="dxa"/>
            <w:tcMar>
              <w:top w:w="0" w:type="dxa"/>
              <w:left w:w="115" w:type="dxa"/>
              <w:bottom w:w="0" w:type="dxa"/>
              <w:right w:w="115" w:type="dxa"/>
            </w:tcMar>
            <w:vAlign w:val="center"/>
            <w:hideMark/>
          </w:tcPr>
          <w:p w14:paraId="0F0814A4" w14:textId="77777777" w:rsidR="00091C92" w:rsidRPr="00587002" w:rsidRDefault="00091C92" w:rsidP="00BB7B2E">
            <w:pPr>
              <w:spacing w:after="0"/>
              <w:jc w:val="center"/>
              <w:rPr>
                <w:rFonts w:ascii="Times New Roman" w:eastAsia="Times New Roman" w:hAnsi="Times New Roman" w:cs="Times New Roman"/>
                <w:sz w:val="24"/>
                <w:szCs w:val="24"/>
              </w:rPr>
            </w:pPr>
            <w:r w:rsidRPr="00BB7B2E">
              <w:rPr>
                <w:rFonts w:ascii="Times New Roman" w:eastAsia="Times New Roman" w:hAnsi="Times New Roman" w:cs="Times New Roman"/>
                <w:b/>
                <w:bCs/>
                <w:color w:val="000000"/>
                <w:sz w:val="20"/>
                <w:szCs w:val="20"/>
              </w:rPr>
              <w:t>Rank</w:t>
            </w:r>
          </w:p>
        </w:tc>
        <w:tc>
          <w:tcPr>
            <w:tcW w:w="0" w:type="auto"/>
            <w:tcMar>
              <w:top w:w="0" w:type="dxa"/>
              <w:left w:w="115" w:type="dxa"/>
              <w:bottom w:w="0" w:type="dxa"/>
              <w:right w:w="115" w:type="dxa"/>
            </w:tcMar>
            <w:vAlign w:val="center"/>
            <w:hideMark/>
          </w:tcPr>
          <w:p w14:paraId="440C9AF0"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5</w:t>
            </w:r>
          </w:p>
        </w:tc>
        <w:tc>
          <w:tcPr>
            <w:tcW w:w="0" w:type="auto"/>
            <w:tcMar>
              <w:top w:w="0" w:type="dxa"/>
              <w:left w:w="115" w:type="dxa"/>
              <w:bottom w:w="0" w:type="dxa"/>
              <w:right w:w="115" w:type="dxa"/>
            </w:tcMar>
            <w:vAlign w:val="center"/>
            <w:hideMark/>
          </w:tcPr>
          <w:p w14:paraId="32A0CE58"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1</w:t>
            </w:r>
          </w:p>
        </w:tc>
        <w:tc>
          <w:tcPr>
            <w:tcW w:w="0" w:type="auto"/>
            <w:tcMar>
              <w:top w:w="0" w:type="dxa"/>
              <w:left w:w="115" w:type="dxa"/>
              <w:bottom w:w="0" w:type="dxa"/>
              <w:right w:w="115" w:type="dxa"/>
            </w:tcMar>
            <w:vAlign w:val="center"/>
            <w:hideMark/>
          </w:tcPr>
          <w:p w14:paraId="5E18C1AF"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6</w:t>
            </w:r>
          </w:p>
        </w:tc>
        <w:tc>
          <w:tcPr>
            <w:tcW w:w="0" w:type="auto"/>
            <w:tcMar>
              <w:top w:w="0" w:type="dxa"/>
              <w:left w:w="115" w:type="dxa"/>
              <w:bottom w:w="0" w:type="dxa"/>
              <w:right w:w="115" w:type="dxa"/>
            </w:tcMar>
            <w:vAlign w:val="center"/>
            <w:hideMark/>
          </w:tcPr>
          <w:p w14:paraId="76CB4DDB"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2</w:t>
            </w:r>
          </w:p>
        </w:tc>
        <w:tc>
          <w:tcPr>
            <w:tcW w:w="0" w:type="auto"/>
            <w:tcMar>
              <w:top w:w="0" w:type="dxa"/>
              <w:left w:w="115" w:type="dxa"/>
              <w:bottom w:w="0" w:type="dxa"/>
              <w:right w:w="115" w:type="dxa"/>
            </w:tcMar>
            <w:vAlign w:val="center"/>
            <w:hideMark/>
          </w:tcPr>
          <w:p w14:paraId="7076D15A"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7</w:t>
            </w:r>
          </w:p>
        </w:tc>
        <w:tc>
          <w:tcPr>
            <w:tcW w:w="0" w:type="auto"/>
            <w:tcMar>
              <w:top w:w="0" w:type="dxa"/>
              <w:left w:w="115" w:type="dxa"/>
              <w:bottom w:w="0" w:type="dxa"/>
              <w:right w:w="115" w:type="dxa"/>
            </w:tcMar>
            <w:vAlign w:val="center"/>
            <w:hideMark/>
          </w:tcPr>
          <w:p w14:paraId="194A6135"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4</w:t>
            </w:r>
          </w:p>
        </w:tc>
        <w:tc>
          <w:tcPr>
            <w:tcW w:w="0" w:type="auto"/>
            <w:tcMar>
              <w:top w:w="0" w:type="dxa"/>
              <w:left w:w="115" w:type="dxa"/>
              <w:bottom w:w="0" w:type="dxa"/>
              <w:right w:w="115" w:type="dxa"/>
            </w:tcMar>
            <w:vAlign w:val="center"/>
            <w:hideMark/>
          </w:tcPr>
          <w:p w14:paraId="557FFD4D"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8</w:t>
            </w:r>
          </w:p>
        </w:tc>
        <w:tc>
          <w:tcPr>
            <w:tcW w:w="0" w:type="auto"/>
            <w:tcMar>
              <w:top w:w="0" w:type="dxa"/>
              <w:left w:w="115" w:type="dxa"/>
              <w:bottom w:w="0" w:type="dxa"/>
              <w:right w:w="115" w:type="dxa"/>
            </w:tcMar>
            <w:vAlign w:val="center"/>
            <w:hideMark/>
          </w:tcPr>
          <w:p w14:paraId="2A256504" w14:textId="77777777" w:rsidR="00091C92" w:rsidRPr="00587002" w:rsidRDefault="00091C92" w:rsidP="00BB7B2E">
            <w:pPr>
              <w:spacing w:after="0"/>
              <w:jc w:val="center"/>
              <w:rPr>
                <w:rFonts w:ascii="Times New Roman" w:eastAsia="Times New Roman" w:hAnsi="Times New Roman" w:cs="Times New Roman"/>
                <w:sz w:val="24"/>
                <w:szCs w:val="24"/>
              </w:rPr>
            </w:pPr>
            <w:r w:rsidRPr="00587002">
              <w:rPr>
                <w:rFonts w:ascii="Times New Roman" w:eastAsia="Times New Roman" w:hAnsi="Times New Roman" w:cs="Times New Roman"/>
                <w:color w:val="000000"/>
                <w:sz w:val="24"/>
                <w:szCs w:val="24"/>
              </w:rPr>
              <w:t>3</w:t>
            </w:r>
          </w:p>
        </w:tc>
      </w:tr>
    </w:tbl>
    <w:p w14:paraId="6CE33895" w14:textId="13980A3C" w:rsidR="00926419" w:rsidRDefault="00926419" w:rsidP="003A3822">
      <w:pPr>
        <w:pStyle w:val="MDPI23heading3"/>
        <w:spacing w:before="0" w:after="0" w:line="360" w:lineRule="auto"/>
        <w:ind w:left="0"/>
        <w:jc w:val="both"/>
        <w:rPr>
          <w:rFonts w:ascii="Times New Roman" w:hAnsi="Times New Roman"/>
          <w:sz w:val="24"/>
          <w:szCs w:val="24"/>
        </w:rPr>
      </w:pPr>
    </w:p>
    <w:p w14:paraId="4ACD5B38" w14:textId="77777777" w:rsidR="00926419" w:rsidRDefault="00926419">
      <w:pPr>
        <w:spacing w:after="160" w:line="259" w:lineRule="auto"/>
        <w:rPr>
          <w:rFonts w:ascii="Times New Roman" w:eastAsia="Times New Roman" w:hAnsi="Times New Roman" w:cs="Times New Roman"/>
          <w:snapToGrid w:val="0"/>
          <w:color w:val="000000"/>
          <w:sz w:val="24"/>
          <w:szCs w:val="24"/>
          <w:lang w:eastAsia="de-DE" w:bidi="en-US"/>
        </w:rPr>
      </w:pPr>
      <w:r>
        <w:rPr>
          <w:rFonts w:ascii="Times New Roman" w:hAnsi="Times New Roman"/>
          <w:sz w:val="24"/>
          <w:szCs w:val="24"/>
        </w:rPr>
        <w:br w:type="page"/>
      </w:r>
    </w:p>
    <w:p w14:paraId="0218FC69" w14:textId="77777777" w:rsidR="00986E20" w:rsidRPr="003A3822" w:rsidRDefault="00986E20" w:rsidP="003A3822">
      <w:pPr>
        <w:pStyle w:val="MDPI23heading3"/>
        <w:spacing w:before="0" w:after="0" w:line="360" w:lineRule="auto"/>
        <w:ind w:left="0"/>
        <w:jc w:val="both"/>
        <w:rPr>
          <w:rFonts w:ascii="Times New Roman" w:hAnsi="Times New Roman"/>
          <w:sz w:val="24"/>
          <w:szCs w:val="24"/>
        </w:rPr>
      </w:pPr>
    </w:p>
    <w:p w14:paraId="51CFCA26" w14:textId="29B19261" w:rsidR="00F52D26" w:rsidRPr="003A3822" w:rsidRDefault="00AF3620" w:rsidP="003A3822">
      <w:pPr>
        <w:pStyle w:val="MDPI23heading3"/>
        <w:spacing w:before="0" w:after="0" w:line="360" w:lineRule="auto"/>
        <w:ind w:left="0"/>
        <w:jc w:val="both"/>
        <w:rPr>
          <w:rFonts w:ascii="Times New Roman" w:hAnsi="Times New Roman"/>
          <w:sz w:val="24"/>
          <w:szCs w:val="24"/>
        </w:rPr>
      </w:pPr>
      <w:r w:rsidRPr="00B64428">
        <w:rPr>
          <w:rFonts w:ascii="Times New Roman" w:hAnsi="Times New Roman"/>
          <w:b/>
          <w:bCs/>
          <w:sz w:val="24"/>
          <w:szCs w:val="24"/>
        </w:rPr>
        <w:t>Supplementary</w:t>
      </w:r>
      <w:r w:rsidRPr="00AF3620">
        <w:rPr>
          <w:rFonts w:ascii="Times New Roman" w:hAnsi="Times New Roman"/>
          <w:b/>
          <w:bCs/>
          <w:sz w:val="24"/>
          <w:szCs w:val="24"/>
        </w:rPr>
        <w:t xml:space="preserve"> </w:t>
      </w:r>
      <w:r w:rsidR="00F52D26" w:rsidRPr="00297F47">
        <w:rPr>
          <w:rFonts w:ascii="Times New Roman" w:hAnsi="Times New Roman"/>
          <w:b/>
          <w:bCs/>
          <w:sz w:val="24"/>
          <w:szCs w:val="24"/>
        </w:rPr>
        <w:t xml:space="preserve">Table </w:t>
      </w:r>
      <w:r w:rsidR="00272D3F" w:rsidRPr="00297F47">
        <w:rPr>
          <w:rFonts w:ascii="Times New Roman" w:hAnsi="Times New Roman"/>
          <w:b/>
          <w:bCs/>
          <w:sz w:val="24"/>
          <w:szCs w:val="24"/>
        </w:rPr>
        <w:t>S</w:t>
      </w:r>
      <w:r w:rsidR="00961F8E">
        <w:rPr>
          <w:rFonts w:ascii="Times New Roman" w:hAnsi="Times New Roman"/>
          <w:b/>
          <w:bCs/>
          <w:sz w:val="24"/>
          <w:szCs w:val="24"/>
        </w:rPr>
        <w:t>4</w:t>
      </w:r>
      <w:r w:rsidR="00F52D26" w:rsidRPr="00297F47">
        <w:rPr>
          <w:rFonts w:ascii="Times New Roman" w:hAnsi="Times New Roman"/>
          <w:b/>
          <w:bCs/>
          <w:sz w:val="24"/>
          <w:szCs w:val="24"/>
        </w:rPr>
        <w:t>.</w:t>
      </w:r>
      <w:r w:rsidR="00F52D26" w:rsidRPr="003A3822">
        <w:rPr>
          <w:rFonts w:ascii="Times New Roman" w:hAnsi="Times New Roman"/>
          <w:sz w:val="24"/>
          <w:szCs w:val="24"/>
        </w:rPr>
        <w:t xml:space="preserve"> </w:t>
      </w:r>
      <w:r w:rsidR="00986E20">
        <w:rPr>
          <w:rFonts w:ascii="Times New Roman" w:hAnsi="Times New Roman"/>
          <w:sz w:val="24"/>
          <w:szCs w:val="24"/>
        </w:rPr>
        <w:t>The c</w:t>
      </w:r>
      <w:r w:rsidR="00F52D26" w:rsidRPr="003A3822">
        <w:rPr>
          <w:rFonts w:ascii="Times New Roman" w:hAnsi="Times New Roman"/>
          <w:sz w:val="24"/>
          <w:szCs w:val="24"/>
        </w:rPr>
        <w:t xml:space="preserve">alculated rank of </w:t>
      </w:r>
      <w:r w:rsidR="00272D3F" w:rsidRPr="003A3822">
        <w:rPr>
          <w:rFonts w:ascii="Times New Roman" w:hAnsi="Times New Roman"/>
          <w:sz w:val="24"/>
          <w:szCs w:val="24"/>
        </w:rPr>
        <w:t>S</w:t>
      </w:r>
      <w:r w:rsidR="00F52D26" w:rsidRPr="003A3822">
        <w:rPr>
          <w:rFonts w:ascii="Times New Roman" w:hAnsi="Times New Roman"/>
          <w:sz w:val="24"/>
          <w:szCs w:val="24"/>
        </w:rPr>
        <w:t xml:space="preserve">PPs for </w:t>
      </w:r>
      <w:r w:rsidR="00986E20">
        <w:rPr>
          <w:rFonts w:ascii="Times New Roman" w:hAnsi="Times New Roman"/>
          <w:sz w:val="24"/>
          <w:szCs w:val="24"/>
        </w:rPr>
        <w:t xml:space="preserve">the </w:t>
      </w:r>
      <w:r w:rsidR="00F52D26" w:rsidRPr="003A3822">
        <w:rPr>
          <w:rFonts w:ascii="Times New Roman" w:hAnsi="Times New Roman"/>
          <w:sz w:val="24"/>
          <w:szCs w:val="24"/>
        </w:rPr>
        <w:t>selected river basin.</w:t>
      </w:r>
      <w:bookmarkEnd w:id="0"/>
    </w:p>
    <w:tbl>
      <w:tblPr>
        <w:tblW w:w="5000" w:type="pct"/>
        <w:jc w:val="center"/>
        <w:tblLook w:val="04A0" w:firstRow="1" w:lastRow="0" w:firstColumn="1" w:lastColumn="0" w:noHBand="0" w:noVBand="1"/>
      </w:tblPr>
      <w:tblGrid>
        <w:gridCol w:w="755"/>
        <w:gridCol w:w="882"/>
        <w:gridCol w:w="1018"/>
        <w:gridCol w:w="1341"/>
        <w:gridCol w:w="920"/>
        <w:gridCol w:w="920"/>
        <w:gridCol w:w="1116"/>
        <w:gridCol w:w="1204"/>
        <w:gridCol w:w="1204"/>
      </w:tblGrid>
      <w:tr w:rsidR="00926419" w:rsidRPr="00BB7B2E" w14:paraId="32311ED9" w14:textId="77777777" w:rsidTr="00926419">
        <w:trPr>
          <w:trHeight w:val="245"/>
          <w:jc w:val="center"/>
        </w:trPr>
        <w:tc>
          <w:tcPr>
            <w:tcW w:w="403" w:type="pct"/>
            <w:vMerge w:val="restart"/>
            <w:tcBorders>
              <w:top w:val="single" w:sz="8" w:space="0" w:color="auto"/>
              <w:left w:val="nil"/>
              <w:bottom w:val="single" w:sz="8" w:space="0" w:color="000000"/>
              <w:right w:val="nil"/>
            </w:tcBorders>
            <w:shd w:val="clear" w:color="auto" w:fill="auto"/>
            <w:noWrap/>
            <w:vAlign w:val="center"/>
            <w:hideMark/>
          </w:tcPr>
          <w:p w14:paraId="49E30838" w14:textId="77777777"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Station</w:t>
            </w:r>
          </w:p>
        </w:tc>
        <w:tc>
          <w:tcPr>
            <w:tcW w:w="4597" w:type="pct"/>
            <w:gridSpan w:val="8"/>
            <w:tcBorders>
              <w:top w:val="single" w:sz="8" w:space="0" w:color="auto"/>
              <w:left w:val="nil"/>
              <w:bottom w:val="single" w:sz="8" w:space="0" w:color="auto"/>
              <w:right w:val="nil"/>
            </w:tcBorders>
            <w:shd w:val="clear" w:color="auto" w:fill="auto"/>
            <w:noWrap/>
            <w:vAlign w:val="center"/>
            <w:hideMark/>
          </w:tcPr>
          <w:p w14:paraId="25BF2D14" w14:textId="77777777"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Rank</w:t>
            </w:r>
          </w:p>
        </w:tc>
      </w:tr>
      <w:tr w:rsidR="00926419" w:rsidRPr="00BB7B2E" w14:paraId="4D4C0C1B" w14:textId="77777777" w:rsidTr="00926419">
        <w:trPr>
          <w:trHeight w:val="245"/>
          <w:jc w:val="center"/>
        </w:trPr>
        <w:tc>
          <w:tcPr>
            <w:tcW w:w="403" w:type="pct"/>
            <w:vMerge/>
            <w:tcBorders>
              <w:top w:val="single" w:sz="8" w:space="0" w:color="auto"/>
              <w:left w:val="nil"/>
              <w:bottom w:val="single" w:sz="8" w:space="0" w:color="000000"/>
              <w:right w:val="nil"/>
            </w:tcBorders>
            <w:vAlign w:val="center"/>
            <w:hideMark/>
          </w:tcPr>
          <w:p w14:paraId="217948B8" w14:textId="77777777" w:rsidR="00F52D26" w:rsidRPr="00BB7B2E" w:rsidRDefault="00F52D26" w:rsidP="00BB7B2E">
            <w:pPr>
              <w:pStyle w:val="MDPI42tablebody"/>
              <w:spacing w:line="276" w:lineRule="auto"/>
              <w:jc w:val="both"/>
              <w:rPr>
                <w:rFonts w:ascii="Times New Roman" w:hAnsi="Times New Roman"/>
                <w:b/>
                <w:bCs/>
                <w:sz w:val="24"/>
                <w:szCs w:val="24"/>
              </w:rPr>
            </w:pPr>
          </w:p>
        </w:tc>
        <w:tc>
          <w:tcPr>
            <w:tcW w:w="471" w:type="pct"/>
            <w:tcBorders>
              <w:top w:val="nil"/>
              <w:left w:val="nil"/>
              <w:bottom w:val="single" w:sz="8" w:space="0" w:color="auto"/>
              <w:right w:val="nil"/>
            </w:tcBorders>
            <w:shd w:val="clear" w:color="auto" w:fill="auto"/>
            <w:noWrap/>
            <w:vAlign w:val="center"/>
            <w:hideMark/>
          </w:tcPr>
          <w:p w14:paraId="44E7852C" w14:textId="77777777"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CHIRPS</w:t>
            </w:r>
          </w:p>
        </w:tc>
        <w:tc>
          <w:tcPr>
            <w:tcW w:w="544" w:type="pct"/>
            <w:tcBorders>
              <w:top w:val="nil"/>
              <w:left w:val="nil"/>
              <w:bottom w:val="single" w:sz="8" w:space="0" w:color="auto"/>
              <w:right w:val="nil"/>
            </w:tcBorders>
            <w:shd w:val="clear" w:color="auto" w:fill="auto"/>
            <w:noWrap/>
            <w:vAlign w:val="center"/>
            <w:hideMark/>
          </w:tcPr>
          <w:p w14:paraId="00ECCA05" w14:textId="77777777"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CMORPH</w:t>
            </w:r>
          </w:p>
        </w:tc>
        <w:tc>
          <w:tcPr>
            <w:tcW w:w="716" w:type="pct"/>
            <w:tcBorders>
              <w:top w:val="nil"/>
              <w:left w:val="nil"/>
              <w:bottom w:val="single" w:sz="8" w:space="0" w:color="auto"/>
              <w:right w:val="nil"/>
            </w:tcBorders>
            <w:shd w:val="clear" w:color="auto" w:fill="auto"/>
            <w:noWrap/>
            <w:vAlign w:val="center"/>
            <w:hideMark/>
          </w:tcPr>
          <w:p w14:paraId="3064010C" w14:textId="1461522F"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IMERG_Early</w:t>
            </w:r>
          </w:p>
        </w:tc>
        <w:tc>
          <w:tcPr>
            <w:tcW w:w="491" w:type="pct"/>
            <w:tcBorders>
              <w:top w:val="nil"/>
              <w:left w:val="nil"/>
              <w:bottom w:val="single" w:sz="8" w:space="0" w:color="auto"/>
              <w:right w:val="nil"/>
            </w:tcBorders>
            <w:shd w:val="clear" w:color="auto" w:fill="auto"/>
            <w:noWrap/>
            <w:vAlign w:val="center"/>
            <w:hideMark/>
          </w:tcPr>
          <w:p w14:paraId="15D362FC" w14:textId="77777777" w:rsidR="00926419"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IMERG_</w:t>
            </w:r>
          </w:p>
          <w:p w14:paraId="2DEC4188" w14:textId="3A637D86"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Final</w:t>
            </w:r>
          </w:p>
        </w:tc>
        <w:tc>
          <w:tcPr>
            <w:tcW w:w="491" w:type="pct"/>
            <w:tcBorders>
              <w:top w:val="nil"/>
              <w:left w:val="nil"/>
              <w:bottom w:val="single" w:sz="8" w:space="0" w:color="auto"/>
              <w:right w:val="nil"/>
            </w:tcBorders>
            <w:shd w:val="clear" w:color="auto" w:fill="auto"/>
            <w:noWrap/>
            <w:vAlign w:val="center"/>
            <w:hideMark/>
          </w:tcPr>
          <w:p w14:paraId="4DB1BE92" w14:textId="77777777" w:rsidR="00926419"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IMERG_</w:t>
            </w:r>
          </w:p>
          <w:p w14:paraId="5EE6A4CD" w14:textId="69892733"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Late</w:t>
            </w:r>
          </w:p>
        </w:tc>
        <w:tc>
          <w:tcPr>
            <w:tcW w:w="596" w:type="pct"/>
            <w:tcBorders>
              <w:top w:val="nil"/>
              <w:left w:val="nil"/>
              <w:bottom w:val="single" w:sz="8" w:space="0" w:color="auto"/>
              <w:right w:val="nil"/>
            </w:tcBorders>
            <w:shd w:val="clear" w:color="auto" w:fill="auto"/>
            <w:noWrap/>
            <w:vAlign w:val="center"/>
            <w:hideMark/>
          </w:tcPr>
          <w:p w14:paraId="514D4183" w14:textId="77777777"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PERSIANN</w:t>
            </w:r>
          </w:p>
        </w:tc>
        <w:tc>
          <w:tcPr>
            <w:tcW w:w="643" w:type="pct"/>
            <w:tcBorders>
              <w:top w:val="nil"/>
              <w:left w:val="nil"/>
              <w:bottom w:val="single" w:sz="8" w:space="0" w:color="auto"/>
              <w:right w:val="nil"/>
            </w:tcBorders>
            <w:shd w:val="clear" w:color="auto" w:fill="auto"/>
            <w:noWrap/>
            <w:vAlign w:val="center"/>
            <w:hideMark/>
          </w:tcPr>
          <w:p w14:paraId="1B55FCBD" w14:textId="77777777" w:rsidR="00926419"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PERSIANN_</w:t>
            </w:r>
          </w:p>
          <w:p w14:paraId="2438D800" w14:textId="36E8C839"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CCS</w:t>
            </w:r>
          </w:p>
        </w:tc>
        <w:tc>
          <w:tcPr>
            <w:tcW w:w="643" w:type="pct"/>
            <w:tcBorders>
              <w:top w:val="nil"/>
              <w:left w:val="nil"/>
              <w:bottom w:val="single" w:sz="8" w:space="0" w:color="auto"/>
              <w:right w:val="nil"/>
            </w:tcBorders>
            <w:shd w:val="clear" w:color="auto" w:fill="auto"/>
            <w:noWrap/>
            <w:vAlign w:val="center"/>
            <w:hideMark/>
          </w:tcPr>
          <w:p w14:paraId="08127BDF" w14:textId="77777777" w:rsidR="00926419"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PERSIANN_</w:t>
            </w:r>
          </w:p>
          <w:p w14:paraId="62CC28F4" w14:textId="4CCDA3D2" w:rsidR="00F52D26" w:rsidRPr="00BB7B2E" w:rsidRDefault="00F52D26" w:rsidP="00BB7B2E">
            <w:pPr>
              <w:pStyle w:val="MDPI42tablebody"/>
              <w:spacing w:line="276" w:lineRule="auto"/>
              <w:jc w:val="both"/>
              <w:rPr>
                <w:rFonts w:ascii="Times New Roman" w:hAnsi="Times New Roman"/>
                <w:b/>
                <w:bCs/>
                <w:sz w:val="24"/>
                <w:szCs w:val="24"/>
              </w:rPr>
            </w:pPr>
            <w:r w:rsidRPr="00BB7B2E">
              <w:rPr>
                <w:rFonts w:ascii="Times New Roman" w:hAnsi="Times New Roman"/>
                <w:b/>
                <w:bCs/>
                <w:sz w:val="24"/>
                <w:szCs w:val="24"/>
              </w:rPr>
              <w:t>CDR</w:t>
            </w:r>
          </w:p>
        </w:tc>
      </w:tr>
      <w:tr w:rsidR="00926419" w:rsidRPr="00BB7B2E" w14:paraId="37A5154F"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79793E1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1015</w:t>
            </w:r>
          </w:p>
        </w:tc>
        <w:tc>
          <w:tcPr>
            <w:tcW w:w="471" w:type="pct"/>
            <w:tcBorders>
              <w:top w:val="nil"/>
              <w:left w:val="nil"/>
              <w:bottom w:val="nil"/>
              <w:right w:val="nil"/>
            </w:tcBorders>
            <w:shd w:val="clear" w:color="auto" w:fill="auto"/>
            <w:noWrap/>
            <w:vAlign w:val="center"/>
            <w:hideMark/>
          </w:tcPr>
          <w:p w14:paraId="3B51350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44" w:type="pct"/>
            <w:tcBorders>
              <w:top w:val="nil"/>
              <w:left w:val="nil"/>
              <w:bottom w:val="nil"/>
              <w:right w:val="nil"/>
            </w:tcBorders>
            <w:shd w:val="clear" w:color="auto" w:fill="auto"/>
            <w:noWrap/>
            <w:vAlign w:val="center"/>
            <w:hideMark/>
          </w:tcPr>
          <w:p w14:paraId="356D356D"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39A75A2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491" w:type="pct"/>
            <w:tcBorders>
              <w:top w:val="nil"/>
              <w:left w:val="nil"/>
              <w:bottom w:val="nil"/>
              <w:right w:val="nil"/>
            </w:tcBorders>
            <w:shd w:val="clear" w:color="auto" w:fill="auto"/>
            <w:noWrap/>
            <w:vAlign w:val="center"/>
            <w:hideMark/>
          </w:tcPr>
          <w:p w14:paraId="643B90C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5C2DAB4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596" w:type="pct"/>
            <w:tcBorders>
              <w:top w:val="nil"/>
              <w:left w:val="nil"/>
              <w:bottom w:val="nil"/>
              <w:right w:val="nil"/>
            </w:tcBorders>
            <w:shd w:val="clear" w:color="auto" w:fill="auto"/>
            <w:noWrap/>
            <w:vAlign w:val="center"/>
            <w:hideMark/>
          </w:tcPr>
          <w:p w14:paraId="5F10E19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c>
          <w:tcPr>
            <w:tcW w:w="643" w:type="pct"/>
            <w:tcBorders>
              <w:top w:val="nil"/>
              <w:left w:val="nil"/>
              <w:bottom w:val="nil"/>
              <w:right w:val="nil"/>
            </w:tcBorders>
            <w:shd w:val="clear" w:color="auto" w:fill="auto"/>
            <w:noWrap/>
            <w:vAlign w:val="center"/>
            <w:hideMark/>
          </w:tcPr>
          <w:p w14:paraId="25AA4D8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643" w:type="pct"/>
            <w:tcBorders>
              <w:top w:val="nil"/>
              <w:left w:val="nil"/>
              <w:bottom w:val="nil"/>
              <w:right w:val="nil"/>
            </w:tcBorders>
            <w:shd w:val="clear" w:color="auto" w:fill="auto"/>
            <w:noWrap/>
            <w:vAlign w:val="center"/>
            <w:hideMark/>
          </w:tcPr>
          <w:p w14:paraId="116DAD7B"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r>
      <w:tr w:rsidR="00926419" w:rsidRPr="00BB7B2E" w14:paraId="2A0E90CC"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532F586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1022</w:t>
            </w:r>
          </w:p>
        </w:tc>
        <w:tc>
          <w:tcPr>
            <w:tcW w:w="471" w:type="pct"/>
            <w:tcBorders>
              <w:top w:val="nil"/>
              <w:left w:val="nil"/>
              <w:bottom w:val="nil"/>
              <w:right w:val="nil"/>
            </w:tcBorders>
            <w:shd w:val="clear" w:color="auto" w:fill="auto"/>
            <w:noWrap/>
            <w:vAlign w:val="center"/>
            <w:hideMark/>
          </w:tcPr>
          <w:p w14:paraId="5A6060E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544" w:type="pct"/>
            <w:tcBorders>
              <w:top w:val="nil"/>
              <w:left w:val="nil"/>
              <w:bottom w:val="nil"/>
              <w:right w:val="nil"/>
            </w:tcBorders>
            <w:shd w:val="clear" w:color="auto" w:fill="auto"/>
            <w:noWrap/>
            <w:vAlign w:val="center"/>
            <w:hideMark/>
          </w:tcPr>
          <w:p w14:paraId="3E72822B"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49F875F3"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491" w:type="pct"/>
            <w:tcBorders>
              <w:top w:val="nil"/>
              <w:left w:val="nil"/>
              <w:bottom w:val="nil"/>
              <w:right w:val="nil"/>
            </w:tcBorders>
            <w:shd w:val="clear" w:color="auto" w:fill="auto"/>
            <w:noWrap/>
            <w:vAlign w:val="center"/>
            <w:hideMark/>
          </w:tcPr>
          <w:p w14:paraId="5BD1CC4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1A97D52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96" w:type="pct"/>
            <w:tcBorders>
              <w:top w:val="nil"/>
              <w:left w:val="nil"/>
              <w:bottom w:val="nil"/>
              <w:right w:val="nil"/>
            </w:tcBorders>
            <w:shd w:val="clear" w:color="auto" w:fill="auto"/>
            <w:noWrap/>
            <w:vAlign w:val="center"/>
            <w:hideMark/>
          </w:tcPr>
          <w:p w14:paraId="4DD92CE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1F9D98A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643" w:type="pct"/>
            <w:tcBorders>
              <w:top w:val="nil"/>
              <w:left w:val="nil"/>
              <w:bottom w:val="nil"/>
              <w:right w:val="nil"/>
            </w:tcBorders>
            <w:shd w:val="clear" w:color="auto" w:fill="auto"/>
            <w:noWrap/>
            <w:vAlign w:val="center"/>
            <w:hideMark/>
          </w:tcPr>
          <w:p w14:paraId="7BF6119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r w:rsidR="00926419" w:rsidRPr="00BB7B2E" w14:paraId="0AD14F5F"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0BD5B72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1029</w:t>
            </w:r>
          </w:p>
        </w:tc>
        <w:tc>
          <w:tcPr>
            <w:tcW w:w="471" w:type="pct"/>
            <w:tcBorders>
              <w:top w:val="nil"/>
              <w:left w:val="nil"/>
              <w:bottom w:val="nil"/>
              <w:right w:val="nil"/>
            </w:tcBorders>
            <w:shd w:val="clear" w:color="auto" w:fill="auto"/>
            <w:noWrap/>
            <w:vAlign w:val="center"/>
            <w:hideMark/>
          </w:tcPr>
          <w:p w14:paraId="20E0333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544" w:type="pct"/>
            <w:tcBorders>
              <w:top w:val="nil"/>
              <w:left w:val="nil"/>
              <w:bottom w:val="nil"/>
              <w:right w:val="nil"/>
            </w:tcBorders>
            <w:shd w:val="clear" w:color="auto" w:fill="auto"/>
            <w:noWrap/>
            <w:vAlign w:val="center"/>
            <w:hideMark/>
          </w:tcPr>
          <w:p w14:paraId="541A0CA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0664B25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491" w:type="pct"/>
            <w:tcBorders>
              <w:top w:val="nil"/>
              <w:left w:val="nil"/>
              <w:bottom w:val="nil"/>
              <w:right w:val="nil"/>
            </w:tcBorders>
            <w:shd w:val="clear" w:color="auto" w:fill="auto"/>
            <w:noWrap/>
            <w:vAlign w:val="center"/>
            <w:hideMark/>
          </w:tcPr>
          <w:p w14:paraId="601BAD7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20DAAEF6"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596" w:type="pct"/>
            <w:tcBorders>
              <w:top w:val="nil"/>
              <w:left w:val="nil"/>
              <w:bottom w:val="nil"/>
              <w:right w:val="nil"/>
            </w:tcBorders>
            <w:shd w:val="clear" w:color="auto" w:fill="auto"/>
            <w:noWrap/>
            <w:vAlign w:val="center"/>
            <w:hideMark/>
          </w:tcPr>
          <w:p w14:paraId="0076C91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c>
          <w:tcPr>
            <w:tcW w:w="643" w:type="pct"/>
            <w:tcBorders>
              <w:top w:val="nil"/>
              <w:left w:val="nil"/>
              <w:bottom w:val="nil"/>
              <w:right w:val="nil"/>
            </w:tcBorders>
            <w:shd w:val="clear" w:color="auto" w:fill="auto"/>
            <w:noWrap/>
            <w:vAlign w:val="center"/>
            <w:hideMark/>
          </w:tcPr>
          <w:p w14:paraId="680D5A42"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643" w:type="pct"/>
            <w:tcBorders>
              <w:top w:val="nil"/>
              <w:left w:val="nil"/>
              <w:bottom w:val="nil"/>
              <w:right w:val="nil"/>
            </w:tcBorders>
            <w:shd w:val="clear" w:color="auto" w:fill="auto"/>
            <w:noWrap/>
            <w:vAlign w:val="center"/>
            <w:hideMark/>
          </w:tcPr>
          <w:p w14:paraId="634C8D3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r>
      <w:tr w:rsidR="00926419" w:rsidRPr="00BB7B2E" w14:paraId="651F25DD"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1ADE965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1030</w:t>
            </w:r>
          </w:p>
        </w:tc>
        <w:tc>
          <w:tcPr>
            <w:tcW w:w="471" w:type="pct"/>
            <w:tcBorders>
              <w:top w:val="nil"/>
              <w:left w:val="nil"/>
              <w:bottom w:val="nil"/>
              <w:right w:val="nil"/>
            </w:tcBorders>
            <w:shd w:val="clear" w:color="auto" w:fill="auto"/>
            <w:noWrap/>
            <w:vAlign w:val="center"/>
            <w:hideMark/>
          </w:tcPr>
          <w:p w14:paraId="6839CB7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544" w:type="pct"/>
            <w:tcBorders>
              <w:top w:val="nil"/>
              <w:left w:val="nil"/>
              <w:bottom w:val="nil"/>
              <w:right w:val="nil"/>
            </w:tcBorders>
            <w:shd w:val="clear" w:color="auto" w:fill="auto"/>
            <w:noWrap/>
            <w:vAlign w:val="center"/>
            <w:hideMark/>
          </w:tcPr>
          <w:p w14:paraId="0C3E670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51022046"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491" w:type="pct"/>
            <w:tcBorders>
              <w:top w:val="nil"/>
              <w:left w:val="nil"/>
              <w:bottom w:val="nil"/>
              <w:right w:val="nil"/>
            </w:tcBorders>
            <w:shd w:val="clear" w:color="auto" w:fill="auto"/>
            <w:noWrap/>
            <w:vAlign w:val="center"/>
            <w:hideMark/>
          </w:tcPr>
          <w:p w14:paraId="599CFCE3"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769E7A09"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96" w:type="pct"/>
            <w:tcBorders>
              <w:top w:val="nil"/>
              <w:left w:val="nil"/>
              <w:bottom w:val="nil"/>
              <w:right w:val="nil"/>
            </w:tcBorders>
            <w:shd w:val="clear" w:color="auto" w:fill="auto"/>
            <w:noWrap/>
            <w:vAlign w:val="center"/>
            <w:hideMark/>
          </w:tcPr>
          <w:p w14:paraId="38BCA8D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38A6772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643" w:type="pct"/>
            <w:tcBorders>
              <w:top w:val="nil"/>
              <w:left w:val="nil"/>
              <w:bottom w:val="nil"/>
              <w:right w:val="nil"/>
            </w:tcBorders>
            <w:shd w:val="clear" w:color="auto" w:fill="auto"/>
            <w:noWrap/>
            <w:vAlign w:val="center"/>
            <w:hideMark/>
          </w:tcPr>
          <w:p w14:paraId="653609B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r w:rsidR="00926419" w:rsidRPr="00BB7B2E" w14:paraId="02439A1F"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76FC899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1035</w:t>
            </w:r>
          </w:p>
        </w:tc>
        <w:tc>
          <w:tcPr>
            <w:tcW w:w="471" w:type="pct"/>
            <w:tcBorders>
              <w:top w:val="nil"/>
              <w:left w:val="nil"/>
              <w:bottom w:val="nil"/>
              <w:right w:val="nil"/>
            </w:tcBorders>
            <w:shd w:val="clear" w:color="auto" w:fill="auto"/>
            <w:noWrap/>
            <w:vAlign w:val="center"/>
            <w:hideMark/>
          </w:tcPr>
          <w:p w14:paraId="51366A4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544" w:type="pct"/>
            <w:tcBorders>
              <w:top w:val="nil"/>
              <w:left w:val="nil"/>
              <w:bottom w:val="nil"/>
              <w:right w:val="nil"/>
            </w:tcBorders>
            <w:shd w:val="clear" w:color="auto" w:fill="auto"/>
            <w:noWrap/>
            <w:vAlign w:val="center"/>
            <w:hideMark/>
          </w:tcPr>
          <w:p w14:paraId="2F98D1BB"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14B2D0E6"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491" w:type="pct"/>
            <w:tcBorders>
              <w:top w:val="nil"/>
              <w:left w:val="nil"/>
              <w:bottom w:val="nil"/>
              <w:right w:val="nil"/>
            </w:tcBorders>
            <w:shd w:val="clear" w:color="auto" w:fill="auto"/>
            <w:noWrap/>
            <w:vAlign w:val="center"/>
            <w:hideMark/>
          </w:tcPr>
          <w:p w14:paraId="2B04B27D"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6E404252"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596" w:type="pct"/>
            <w:tcBorders>
              <w:top w:val="nil"/>
              <w:left w:val="nil"/>
              <w:bottom w:val="nil"/>
              <w:right w:val="nil"/>
            </w:tcBorders>
            <w:shd w:val="clear" w:color="auto" w:fill="auto"/>
            <w:noWrap/>
            <w:vAlign w:val="center"/>
            <w:hideMark/>
          </w:tcPr>
          <w:p w14:paraId="323D269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c>
          <w:tcPr>
            <w:tcW w:w="643" w:type="pct"/>
            <w:tcBorders>
              <w:top w:val="nil"/>
              <w:left w:val="nil"/>
              <w:bottom w:val="nil"/>
              <w:right w:val="nil"/>
            </w:tcBorders>
            <w:shd w:val="clear" w:color="auto" w:fill="auto"/>
            <w:noWrap/>
            <w:vAlign w:val="center"/>
            <w:hideMark/>
          </w:tcPr>
          <w:p w14:paraId="6EFF6BB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643" w:type="pct"/>
            <w:tcBorders>
              <w:top w:val="nil"/>
              <w:left w:val="nil"/>
              <w:bottom w:val="nil"/>
              <w:right w:val="nil"/>
            </w:tcBorders>
            <w:shd w:val="clear" w:color="auto" w:fill="auto"/>
            <w:noWrap/>
            <w:vAlign w:val="center"/>
            <w:hideMark/>
          </w:tcPr>
          <w:p w14:paraId="57D4300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r>
      <w:tr w:rsidR="00926419" w:rsidRPr="00BB7B2E" w14:paraId="0F5BF1DE"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767C4A5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1039</w:t>
            </w:r>
          </w:p>
        </w:tc>
        <w:tc>
          <w:tcPr>
            <w:tcW w:w="471" w:type="pct"/>
            <w:tcBorders>
              <w:top w:val="nil"/>
              <w:left w:val="nil"/>
              <w:bottom w:val="nil"/>
              <w:right w:val="nil"/>
            </w:tcBorders>
            <w:shd w:val="clear" w:color="auto" w:fill="auto"/>
            <w:noWrap/>
            <w:vAlign w:val="center"/>
            <w:hideMark/>
          </w:tcPr>
          <w:p w14:paraId="193DA6F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544" w:type="pct"/>
            <w:tcBorders>
              <w:top w:val="nil"/>
              <w:left w:val="nil"/>
              <w:bottom w:val="nil"/>
              <w:right w:val="nil"/>
            </w:tcBorders>
            <w:shd w:val="clear" w:color="auto" w:fill="auto"/>
            <w:noWrap/>
            <w:vAlign w:val="center"/>
            <w:hideMark/>
          </w:tcPr>
          <w:p w14:paraId="6D3BC9D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29BA409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491" w:type="pct"/>
            <w:tcBorders>
              <w:top w:val="nil"/>
              <w:left w:val="nil"/>
              <w:bottom w:val="nil"/>
              <w:right w:val="nil"/>
            </w:tcBorders>
            <w:shd w:val="clear" w:color="auto" w:fill="auto"/>
            <w:noWrap/>
            <w:vAlign w:val="center"/>
            <w:hideMark/>
          </w:tcPr>
          <w:p w14:paraId="694C25B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2950917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596" w:type="pct"/>
            <w:tcBorders>
              <w:top w:val="nil"/>
              <w:left w:val="nil"/>
              <w:bottom w:val="nil"/>
              <w:right w:val="nil"/>
            </w:tcBorders>
            <w:shd w:val="clear" w:color="auto" w:fill="auto"/>
            <w:noWrap/>
            <w:vAlign w:val="center"/>
            <w:hideMark/>
          </w:tcPr>
          <w:p w14:paraId="12E83DF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729F1DF9"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643" w:type="pct"/>
            <w:tcBorders>
              <w:top w:val="nil"/>
              <w:left w:val="nil"/>
              <w:bottom w:val="nil"/>
              <w:right w:val="nil"/>
            </w:tcBorders>
            <w:shd w:val="clear" w:color="auto" w:fill="auto"/>
            <w:noWrap/>
            <w:vAlign w:val="center"/>
            <w:hideMark/>
          </w:tcPr>
          <w:p w14:paraId="5D4DDE7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r w:rsidR="00926419" w:rsidRPr="00BB7B2E" w14:paraId="7161F116"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555A907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1043</w:t>
            </w:r>
          </w:p>
        </w:tc>
        <w:tc>
          <w:tcPr>
            <w:tcW w:w="471" w:type="pct"/>
            <w:tcBorders>
              <w:top w:val="nil"/>
              <w:left w:val="nil"/>
              <w:bottom w:val="nil"/>
              <w:right w:val="nil"/>
            </w:tcBorders>
            <w:shd w:val="clear" w:color="auto" w:fill="auto"/>
            <w:noWrap/>
            <w:vAlign w:val="center"/>
            <w:hideMark/>
          </w:tcPr>
          <w:p w14:paraId="0E63FAC6"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44" w:type="pct"/>
            <w:tcBorders>
              <w:top w:val="nil"/>
              <w:left w:val="nil"/>
              <w:bottom w:val="nil"/>
              <w:right w:val="nil"/>
            </w:tcBorders>
            <w:shd w:val="clear" w:color="auto" w:fill="auto"/>
            <w:noWrap/>
            <w:vAlign w:val="center"/>
            <w:hideMark/>
          </w:tcPr>
          <w:p w14:paraId="2C98287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645623D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491" w:type="pct"/>
            <w:tcBorders>
              <w:top w:val="nil"/>
              <w:left w:val="nil"/>
              <w:bottom w:val="nil"/>
              <w:right w:val="nil"/>
            </w:tcBorders>
            <w:shd w:val="clear" w:color="auto" w:fill="auto"/>
            <w:noWrap/>
            <w:vAlign w:val="center"/>
            <w:hideMark/>
          </w:tcPr>
          <w:p w14:paraId="57A9E68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c>
          <w:tcPr>
            <w:tcW w:w="491" w:type="pct"/>
            <w:tcBorders>
              <w:top w:val="nil"/>
              <w:left w:val="nil"/>
              <w:bottom w:val="nil"/>
              <w:right w:val="nil"/>
            </w:tcBorders>
            <w:shd w:val="clear" w:color="auto" w:fill="auto"/>
            <w:noWrap/>
            <w:vAlign w:val="center"/>
            <w:hideMark/>
          </w:tcPr>
          <w:p w14:paraId="2BFE2A8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596" w:type="pct"/>
            <w:tcBorders>
              <w:top w:val="nil"/>
              <w:left w:val="nil"/>
              <w:bottom w:val="nil"/>
              <w:right w:val="nil"/>
            </w:tcBorders>
            <w:shd w:val="clear" w:color="auto" w:fill="auto"/>
            <w:noWrap/>
            <w:vAlign w:val="center"/>
            <w:hideMark/>
          </w:tcPr>
          <w:p w14:paraId="50B15FB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3FB0F86B"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643" w:type="pct"/>
            <w:tcBorders>
              <w:top w:val="nil"/>
              <w:left w:val="nil"/>
              <w:bottom w:val="nil"/>
              <w:right w:val="nil"/>
            </w:tcBorders>
            <w:shd w:val="clear" w:color="auto" w:fill="auto"/>
            <w:noWrap/>
            <w:vAlign w:val="center"/>
            <w:hideMark/>
          </w:tcPr>
          <w:p w14:paraId="0337090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r>
      <w:tr w:rsidR="00926419" w:rsidRPr="00BB7B2E" w14:paraId="0126974C"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556AC4E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1052</w:t>
            </w:r>
          </w:p>
        </w:tc>
        <w:tc>
          <w:tcPr>
            <w:tcW w:w="471" w:type="pct"/>
            <w:tcBorders>
              <w:top w:val="nil"/>
              <w:left w:val="nil"/>
              <w:bottom w:val="nil"/>
              <w:right w:val="nil"/>
            </w:tcBorders>
            <w:shd w:val="clear" w:color="auto" w:fill="auto"/>
            <w:noWrap/>
            <w:vAlign w:val="center"/>
            <w:hideMark/>
          </w:tcPr>
          <w:p w14:paraId="7C103EF5"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544" w:type="pct"/>
            <w:tcBorders>
              <w:top w:val="nil"/>
              <w:left w:val="nil"/>
              <w:bottom w:val="nil"/>
              <w:right w:val="nil"/>
            </w:tcBorders>
            <w:shd w:val="clear" w:color="auto" w:fill="auto"/>
            <w:noWrap/>
            <w:vAlign w:val="center"/>
            <w:hideMark/>
          </w:tcPr>
          <w:p w14:paraId="164C3EE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0617091B"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c>
          <w:tcPr>
            <w:tcW w:w="491" w:type="pct"/>
            <w:tcBorders>
              <w:top w:val="nil"/>
              <w:left w:val="nil"/>
              <w:bottom w:val="nil"/>
              <w:right w:val="nil"/>
            </w:tcBorders>
            <w:shd w:val="clear" w:color="auto" w:fill="auto"/>
            <w:noWrap/>
            <w:vAlign w:val="center"/>
            <w:hideMark/>
          </w:tcPr>
          <w:p w14:paraId="3CC4FFB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6C92DE1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596" w:type="pct"/>
            <w:tcBorders>
              <w:top w:val="nil"/>
              <w:left w:val="nil"/>
              <w:bottom w:val="nil"/>
              <w:right w:val="nil"/>
            </w:tcBorders>
            <w:shd w:val="clear" w:color="auto" w:fill="auto"/>
            <w:noWrap/>
            <w:vAlign w:val="center"/>
            <w:hideMark/>
          </w:tcPr>
          <w:p w14:paraId="595E93D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643" w:type="pct"/>
            <w:tcBorders>
              <w:top w:val="nil"/>
              <w:left w:val="nil"/>
              <w:bottom w:val="nil"/>
              <w:right w:val="nil"/>
            </w:tcBorders>
            <w:shd w:val="clear" w:color="auto" w:fill="auto"/>
            <w:noWrap/>
            <w:vAlign w:val="center"/>
            <w:hideMark/>
          </w:tcPr>
          <w:p w14:paraId="1C5B3CA9"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643" w:type="pct"/>
            <w:tcBorders>
              <w:top w:val="nil"/>
              <w:left w:val="nil"/>
              <w:bottom w:val="nil"/>
              <w:right w:val="nil"/>
            </w:tcBorders>
            <w:shd w:val="clear" w:color="auto" w:fill="auto"/>
            <w:noWrap/>
            <w:vAlign w:val="center"/>
            <w:hideMark/>
          </w:tcPr>
          <w:p w14:paraId="7332DBC9"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r>
      <w:tr w:rsidR="00926419" w:rsidRPr="00BB7B2E" w14:paraId="6FD44BC8"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4086FA0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1059</w:t>
            </w:r>
          </w:p>
        </w:tc>
        <w:tc>
          <w:tcPr>
            <w:tcW w:w="471" w:type="pct"/>
            <w:tcBorders>
              <w:top w:val="nil"/>
              <w:left w:val="nil"/>
              <w:bottom w:val="nil"/>
              <w:right w:val="nil"/>
            </w:tcBorders>
            <w:shd w:val="clear" w:color="auto" w:fill="auto"/>
            <w:noWrap/>
            <w:vAlign w:val="center"/>
            <w:hideMark/>
          </w:tcPr>
          <w:p w14:paraId="1532B9F6"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544" w:type="pct"/>
            <w:tcBorders>
              <w:top w:val="nil"/>
              <w:left w:val="nil"/>
              <w:bottom w:val="nil"/>
              <w:right w:val="nil"/>
            </w:tcBorders>
            <w:shd w:val="clear" w:color="auto" w:fill="auto"/>
            <w:noWrap/>
            <w:vAlign w:val="center"/>
            <w:hideMark/>
          </w:tcPr>
          <w:p w14:paraId="5614C205"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756427B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491" w:type="pct"/>
            <w:tcBorders>
              <w:top w:val="nil"/>
              <w:left w:val="nil"/>
              <w:bottom w:val="nil"/>
              <w:right w:val="nil"/>
            </w:tcBorders>
            <w:shd w:val="clear" w:color="auto" w:fill="auto"/>
            <w:noWrap/>
            <w:vAlign w:val="center"/>
            <w:hideMark/>
          </w:tcPr>
          <w:p w14:paraId="1E55430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47F9DEA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96" w:type="pct"/>
            <w:tcBorders>
              <w:top w:val="nil"/>
              <w:left w:val="nil"/>
              <w:bottom w:val="nil"/>
              <w:right w:val="nil"/>
            </w:tcBorders>
            <w:shd w:val="clear" w:color="auto" w:fill="auto"/>
            <w:noWrap/>
            <w:vAlign w:val="center"/>
            <w:hideMark/>
          </w:tcPr>
          <w:p w14:paraId="57DE93F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10DF3D8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643" w:type="pct"/>
            <w:tcBorders>
              <w:top w:val="nil"/>
              <w:left w:val="nil"/>
              <w:bottom w:val="nil"/>
              <w:right w:val="nil"/>
            </w:tcBorders>
            <w:shd w:val="clear" w:color="auto" w:fill="auto"/>
            <w:noWrap/>
            <w:vAlign w:val="center"/>
            <w:hideMark/>
          </w:tcPr>
          <w:p w14:paraId="5F4832D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r w:rsidR="00926419" w:rsidRPr="00BB7B2E" w14:paraId="0E48C4FA"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3E6C2F6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1060</w:t>
            </w:r>
          </w:p>
        </w:tc>
        <w:tc>
          <w:tcPr>
            <w:tcW w:w="471" w:type="pct"/>
            <w:tcBorders>
              <w:top w:val="nil"/>
              <w:left w:val="nil"/>
              <w:bottom w:val="nil"/>
              <w:right w:val="nil"/>
            </w:tcBorders>
            <w:shd w:val="clear" w:color="auto" w:fill="auto"/>
            <w:noWrap/>
            <w:vAlign w:val="center"/>
            <w:hideMark/>
          </w:tcPr>
          <w:p w14:paraId="5762F35B"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544" w:type="pct"/>
            <w:tcBorders>
              <w:top w:val="nil"/>
              <w:left w:val="nil"/>
              <w:bottom w:val="nil"/>
              <w:right w:val="nil"/>
            </w:tcBorders>
            <w:shd w:val="clear" w:color="auto" w:fill="auto"/>
            <w:noWrap/>
            <w:vAlign w:val="center"/>
            <w:hideMark/>
          </w:tcPr>
          <w:p w14:paraId="0A1ED6B5"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5C1F9FC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491" w:type="pct"/>
            <w:tcBorders>
              <w:top w:val="nil"/>
              <w:left w:val="nil"/>
              <w:bottom w:val="nil"/>
              <w:right w:val="nil"/>
            </w:tcBorders>
            <w:shd w:val="clear" w:color="auto" w:fill="auto"/>
            <w:noWrap/>
            <w:vAlign w:val="center"/>
            <w:hideMark/>
          </w:tcPr>
          <w:p w14:paraId="4440FD0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0C3761FD"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96" w:type="pct"/>
            <w:tcBorders>
              <w:top w:val="nil"/>
              <w:left w:val="nil"/>
              <w:bottom w:val="nil"/>
              <w:right w:val="nil"/>
            </w:tcBorders>
            <w:shd w:val="clear" w:color="auto" w:fill="auto"/>
            <w:noWrap/>
            <w:vAlign w:val="center"/>
            <w:hideMark/>
          </w:tcPr>
          <w:p w14:paraId="43B6F11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5C4BD273"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643" w:type="pct"/>
            <w:tcBorders>
              <w:top w:val="nil"/>
              <w:left w:val="nil"/>
              <w:bottom w:val="nil"/>
              <w:right w:val="nil"/>
            </w:tcBorders>
            <w:shd w:val="clear" w:color="auto" w:fill="auto"/>
            <w:noWrap/>
            <w:vAlign w:val="center"/>
            <w:hideMark/>
          </w:tcPr>
          <w:p w14:paraId="63D57079"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r w:rsidR="00926419" w:rsidRPr="00BB7B2E" w14:paraId="7C093792"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18B95755"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1073</w:t>
            </w:r>
          </w:p>
        </w:tc>
        <w:tc>
          <w:tcPr>
            <w:tcW w:w="471" w:type="pct"/>
            <w:tcBorders>
              <w:top w:val="nil"/>
              <w:left w:val="nil"/>
              <w:bottom w:val="nil"/>
              <w:right w:val="nil"/>
            </w:tcBorders>
            <w:shd w:val="clear" w:color="auto" w:fill="auto"/>
            <w:noWrap/>
            <w:vAlign w:val="center"/>
            <w:hideMark/>
          </w:tcPr>
          <w:p w14:paraId="1958075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544" w:type="pct"/>
            <w:tcBorders>
              <w:top w:val="nil"/>
              <w:left w:val="nil"/>
              <w:bottom w:val="nil"/>
              <w:right w:val="nil"/>
            </w:tcBorders>
            <w:shd w:val="clear" w:color="auto" w:fill="auto"/>
            <w:noWrap/>
            <w:vAlign w:val="center"/>
            <w:hideMark/>
          </w:tcPr>
          <w:p w14:paraId="611D3AB6"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3962503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c>
          <w:tcPr>
            <w:tcW w:w="491" w:type="pct"/>
            <w:tcBorders>
              <w:top w:val="nil"/>
              <w:left w:val="nil"/>
              <w:bottom w:val="nil"/>
              <w:right w:val="nil"/>
            </w:tcBorders>
            <w:shd w:val="clear" w:color="auto" w:fill="auto"/>
            <w:noWrap/>
            <w:vAlign w:val="center"/>
            <w:hideMark/>
          </w:tcPr>
          <w:p w14:paraId="0BACA16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78B9C31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596" w:type="pct"/>
            <w:tcBorders>
              <w:top w:val="nil"/>
              <w:left w:val="nil"/>
              <w:bottom w:val="nil"/>
              <w:right w:val="nil"/>
            </w:tcBorders>
            <w:shd w:val="clear" w:color="auto" w:fill="auto"/>
            <w:noWrap/>
            <w:vAlign w:val="center"/>
            <w:hideMark/>
          </w:tcPr>
          <w:p w14:paraId="097D2F4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228C8BCB"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643" w:type="pct"/>
            <w:tcBorders>
              <w:top w:val="nil"/>
              <w:left w:val="nil"/>
              <w:bottom w:val="nil"/>
              <w:right w:val="nil"/>
            </w:tcBorders>
            <w:shd w:val="clear" w:color="auto" w:fill="auto"/>
            <w:noWrap/>
            <w:vAlign w:val="center"/>
            <w:hideMark/>
          </w:tcPr>
          <w:p w14:paraId="04DBB70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r>
      <w:tr w:rsidR="00926419" w:rsidRPr="00BB7B2E" w14:paraId="1230409C"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08A5C67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1075</w:t>
            </w:r>
          </w:p>
        </w:tc>
        <w:tc>
          <w:tcPr>
            <w:tcW w:w="471" w:type="pct"/>
            <w:tcBorders>
              <w:top w:val="nil"/>
              <w:left w:val="nil"/>
              <w:bottom w:val="nil"/>
              <w:right w:val="nil"/>
            </w:tcBorders>
            <w:shd w:val="clear" w:color="auto" w:fill="auto"/>
            <w:noWrap/>
            <w:vAlign w:val="center"/>
            <w:hideMark/>
          </w:tcPr>
          <w:p w14:paraId="5ABA8DD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44" w:type="pct"/>
            <w:tcBorders>
              <w:top w:val="nil"/>
              <w:left w:val="nil"/>
              <w:bottom w:val="nil"/>
              <w:right w:val="nil"/>
            </w:tcBorders>
            <w:shd w:val="clear" w:color="auto" w:fill="auto"/>
            <w:noWrap/>
            <w:vAlign w:val="center"/>
            <w:hideMark/>
          </w:tcPr>
          <w:p w14:paraId="41DFE15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44D5CDC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491" w:type="pct"/>
            <w:tcBorders>
              <w:top w:val="nil"/>
              <w:left w:val="nil"/>
              <w:bottom w:val="nil"/>
              <w:right w:val="nil"/>
            </w:tcBorders>
            <w:shd w:val="clear" w:color="auto" w:fill="auto"/>
            <w:noWrap/>
            <w:vAlign w:val="center"/>
            <w:hideMark/>
          </w:tcPr>
          <w:p w14:paraId="59453EF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508C54A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596" w:type="pct"/>
            <w:tcBorders>
              <w:top w:val="nil"/>
              <w:left w:val="nil"/>
              <w:bottom w:val="nil"/>
              <w:right w:val="nil"/>
            </w:tcBorders>
            <w:shd w:val="clear" w:color="auto" w:fill="auto"/>
            <w:noWrap/>
            <w:vAlign w:val="center"/>
            <w:hideMark/>
          </w:tcPr>
          <w:p w14:paraId="32977D5B"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78B0CFD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643" w:type="pct"/>
            <w:tcBorders>
              <w:top w:val="nil"/>
              <w:left w:val="nil"/>
              <w:bottom w:val="nil"/>
              <w:right w:val="nil"/>
            </w:tcBorders>
            <w:shd w:val="clear" w:color="auto" w:fill="auto"/>
            <w:noWrap/>
            <w:vAlign w:val="center"/>
            <w:hideMark/>
          </w:tcPr>
          <w:p w14:paraId="3223604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r w:rsidR="00926419" w:rsidRPr="00BB7B2E" w14:paraId="19413520"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602B4D7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1076</w:t>
            </w:r>
          </w:p>
        </w:tc>
        <w:tc>
          <w:tcPr>
            <w:tcW w:w="471" w:type="pct"/>
            <w:tcBorders>
              <w:top w:val="nil"/>
              <w:left w:val="nil"/>
              <w:bottom w:val="nil"/>
              <w:right w:val="nil"/>
            </w:tcBorders>
            <w:shd w:val="clear" w:color="auto" w:fill="auto"/>
            <w:noWrap/>
            <w:vAlign w:val="center"/>
            <w:hideMark/>
          </w:tcPr>
          <w:p w14:paraId="784832F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544" w:type="pct"/>
            <w:tcBorders>
              <w:top w:val="nil"/>
              <w:left w:val="nil"/>
              <w:bottom w:val="nil"/>
              <w:right w:val="nil"/>
            </w:tcBorders>
            <w:shd w:val="clear" w:color="auto" w:fill="auto"/>
            <w:noWrap/>
            <w:vAlign w:val="center"/>
            <w:hideMark/>
          </w:tcPr>
          <w:p w14:paraId="04D8DC72"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0E8DAE4D"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491" w:type="pct"/>
            <w:tcBorders>
              <w:top w:val="nil"/>
              <w:left w:val="nil"/>
              <w:bottom w:val="nil"/>
              <w:right w:val="nil"/>
            </w:tcBorders>
            <w:shd w:val="clear" w:color="auto" w:fill="auto"/>
            <w:noWrap/>
            <w:vAlign w:val="center"/>
            <w:hideMark/>
          </w:tcPr>
          <w:p w14:paraId="6C646BE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638B8182"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96" w:type="pct"/>
            <w:tcBorders>
              <w:top w:val="nil"/>
              <w:left w:val="nil"/>
              <w:bottom w:val="nil"/>
              <w:right w:val="nil"/>
            </w:tcBorders>
            <w:shd w:val="clear" w:color="auto" w:fill="auto"/>
            <w:noWrap/>
            <w:vAlign w:val="center"/>
            <w:hideMark/>
          </w:tcPr>
          <w:p w14:paraId="79F4524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2D05903D"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643" w:type="pct"/>
            <w:tcBorders>
              <w:top w:val="nil"/>
              <w:left w:val="nil"/>
              <w:bottom w:val="nil"/>
              <w:right w:val="nil"/>
            </w:tcBorders>
            <w:shd w:val="clear" w:color="auto" w:fill="auto"/>
            <w:noWrap/>
            <w:vAlign w:val="center"/>
            <w:hideMark/>
          </w:tcPr>
          <w:p w14:paraId="497B4635"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r w:rsidR="00926419" w:rsidRPr="00BB7B2E" w14:paraId="007A7A40"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759FC63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1077</w:t>
            </w:r>
          </w:p>
        </w:tc>
        <w:tc>
          <w:tcPr>
            <w:tcW w:w="471" w:type="pct"/>
            <w:tcBorders>
              <w:top w:val="nil"/>
              <w:left w:val="nil"/>
              <w:bottom w:val="nil"/>
              <w:right w:val="nil"/>
            </w:tcBorders>
            <w:shd w:val="clear" w:color="auto" w:fill="auto"/>
            <w:noWrap/>
            <w:vAlign w:val="center"/>
            <w:hideMark/>
          </w:tcPr>
          <w:p w14:paraId="0D852C84"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44" w:type="pct"/>
            <w:tcBorders>
              <w:top w:val="nil"/>
              <w:left w:val="nil"/>
              <w:bottom w:val="nil"/>
              <w:right w:val="nil"/>
            </w:tcBorders>
            <w:shd w:val="clear" w:color="auto" w:fill="auto"/>
            <w:noWrap/>
            <w:vAlign w:val="center"/>
            <w:hideMark/>
          </w:tcPr>
          <w:p w14:paraId="49097E52"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0C3FFCBD"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491" w:type="pct"/>
            <w:tcBorders>
              <w:top w:val="nil"/>
              <w:left w:val="nil"/>
              <w:bottom w:val="nil"/>
              <w:right w:val="nil"/>
            </w:tcBorders>
            <w:shd w:val="clear" w:color="auto" w:fill="auto"/>
            <w:noWrap/>
            <w:vAlign w:val="center"/>
            <w:hideMark/>
          </w:tcPr>
          <w:p w14:paraId="0DCF962F"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6FC1536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596" w:type="pct"/>
            <w:tcBorders>
              <w:top w:val="nil"/>
              <w:left w:val="nil"/>
              <w:bottom w:val="nil"/>
              <w:right w:val="nil"/>
            </w:tcBorders>
            <w:shd w:val="clear" w:color="auto" w:fill="auto"/>
            <w:noWrap/>
            <w:vAlign w:val="center"/>
            <w:hideMark/>
          </w:tcPr>
          <w:p w14:paraId="66A97773"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0E58595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643" w:type="pct"/>
            <w:tcBorders>
              <w:top w:val="nil"/>
              <w:left w:val="nil"/>
              <w:bottom w:val="nil"/>
              <w:right w:val="nil"/>
            </w:tcBorders>
            <w:shd w:val="clear" w:color="auto" w:fill="auto"/>
            <w:noWrap/>
            <w:vAlign w:val="center"/>
            <w:hideMark/>
          </w:tcPr>
          <w:p w14:paraId="6E67001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r w:rsidR="00926419" w:rsidRPr="00BB7B2E" w14:paraId="3DC7EA9B" w14:textId="77777777" w:rsidTr="00926419">
        <w:trPr>
          <w:trHeight w:val="234"/>
          <w:jc w:val="center"/>
        </w:trPr>
        <w:tc>
          <w:tcPr>
            <w:tcW w:w="403" w:type="pct"/>
            <w:tcBorders>
              <w:top w:val="nil"/>
              <w:left w:val="nil"/>
              <w:bottom w:val="nil"/>
              <w:right w:val="nil"/>
            </w:tcBorders>
            <w:shd w:val="clear" w:color="auto" w:fill="auto"/>
            <w:noWrap/>
            <w:vAlign w:val="center"/>
            <w:hideMark/>
          </w:tcPr>
          <w:p w14:paraId="75B0964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1079</w:t>
            </w:r>
          </w:p>
        </w:tc>
        <w:tc>
          <w:tcPr>
            <w:tcW w:w="471" w:type="pct"/>
            <w:tcBorders>
              <w:top w:val="nil"/>
              <w:left w:val="nil"/>
              <w:bottom w:val="nil"/>
              <w:right w:val="nil"/>
            </w:tcBorders>
            <w:shd w:val="clear" w:color="auto" w:fill="auto"/>
            <w:noWrap/>
            <w:vAlign w:val="center"/>
            <w:hideMark/>
          </w:tcPr>
          <w:p w14:paraId="1282285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44" w:type="pct"/>
            <w:tcBorders>
              <w:top w:val="nil"/>
              <w:left w:val="nil"/>
              <w:bottom w:val="nil"/>
              <w:right w:val="nil"/>
            </w:tcBorders>
            <w:shd w:val="clear" w:color="auto" w:fill="auto"/>
            <w:noWrap/>
            <w:vAlign w:val="center"/>
            <w:hideMark/>
          </w:tcPr>
          <w:p w14:paraId="265365DB"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687755E0"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491" w:type="pct"/>
            <w:tcBorders>
              <w:top w:val="nil"/>
              <w:left w:val="nil"/>
              <w:bottom w:val="nil"/>
              <w:right w:val="nil"/>
            </w:tcBorders>
            <w:shd w:val="clear" w:color="auto" w:fill="auto"/>
            <w:noWrap/>
            <w:vAlign w:val="center"/>
            <w:hideMark/>
          </w:tcPr>
          <w:p w14:paraId="452671F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6EEF6A7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596" w:type="pct"/>
            <w:tcBorders>
              <w:top w:val="nil"/>
              <w:left w:val="nil"/>
              <w:bottom w:val="nil"/>
              <w:right w:val="nil"/>
            </w:tcBorders>
            <w:shd w:val="clear" w:color="auto" w:fill="auto"/>
            <w:noWrap/>
            <w:vAlign w:val="center"/>
            <w:hideMark/>
          </w:tcPr>
          <w:p w14:paraId="71D477F3"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643" w:type="pct"/>
            <w:tcBorders>
              <w:top w:val="nil"/>
              <w:left w:val="nil"/>
              <w:bottom w:val="nil"/>
              <w:right w:val="nil"/>
            </w:tcBorders>
            <w:shd w:val="clear" w:color="auto" w:fill="auto"/>
            <w:noWrap/>
            <w:vAlign w:val="center"/>
            <w:hideMark/>
          </w:tcPr>
          <w:p w14:paraId="7F0A96F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643" w:type="pct"/>
            <w:tcBorders>
              <w:top w:val="nil"/>
              <w:left w:val="nil"/>
              <w:bottom w:val="nil"/>
              <w:right w:val="nil"/>
            </w:tcBorders>
            <w:shd w:val="clear" w:color="auto" w:fill="auto"/>
            <w:noWrap/>
            <w:vAlign w:val="center"/>
            <w:hideMark/>
          </w:tcPr>
          <w:p w14:paraId="544D8A85"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r w:rsidR="00926419" w:rsidRPr="00BB7B2E" w14:paraId="67DB15BB" w14:textId="77777777" w:rsidTr="00926419">
        <w:trPr>
          <w:trHeight w:val="245"/>
          <w:jc w:val="center"/>
        </w:trPr>
        <w:tc>
          <w:tcPr>
            <w:tcW w:w="403" w:type="pct"/>
            <w:tcBorders>
              <w:top w:val="nil"/>
              <w:left w:val="nil"/>
              <w:bottom w:val="nil"/>
              <w:right w:val="nil"/>
            </w:tcBorders>
            <w:shd w:val="clear" w:color="auto" w:fill="auto"/>
            <w:noWrap/>
            <w:vAlign w:val="center"/>
            <w:hideMark/>
          </w:tcPr>
          <w:p w14:paraId="3980116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1080</w:t>
            </w:r>
          </w:p>
        </w:tc>
        <w:tc>
          <w:tcPr>
            <w:tcW w:w="471" w:type="pct"/>
            <w:tcBorders>
              <w:top w:val="nil"/>
              <w:left w:val="nil"/>
              <w:bottom w:val="nil"/>
              <w:right w:val="nil"/>
            </w:tcBorders>
            <w:shd w:val="clear" w:color="auto" w:fill="auto"/>
            <w:noWrap/>
            <w:vAlign w:val="center"/>
            <w:hideMark/>
          </w:tcPr>
          <w:p w14:paraId="012969A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c>
          <w:tcPr>
            <w:tcW w:w="544" w:type="pct"/>
            <w:tcBorders>
              <w:top w:val="nil"/>
              <w:left w:val="nil"/>
              <w:bottom w:val="nil"/>
              <w:right w:val="nil"/>
            </w:tcBorders>
            <w:shd w:val="clear" w:color="auto" w:fill="auto"/>
            <w:noWrap/>
            <w:vAlign w:val="center"/>
            <w:hideMark/>
          </w:tcPr>
          <w:p w14:paraId="2CC5EF99"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nil"/>
              <w:right w:val="nil"/>
            </w:tcBorders>
            <w:shd w:val="clear" w:color="auto" w:fill="auto"/>
            <w:noWrap/>
            <w:vAlign w:val="center"/>
            <w:hideMark/>
          </w:tcPr>
          <w:p w14:paraId="40859D92"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491" w:type="pct"/>
            <w:tcBorders>
              <w:top w:val="nil"/>
              <w:left w:val="nil"/>
              <w:bottom w:val="nil"/>
              <w:right w:val="nil"/>
            </w:tcBorders>
            <w:shd w:val="clear" w:color="auto" w:fill="auto"/>
            <w:noWrap/>
            <w:vAlign w:val="center"/>
            <w:hideMark/>
          </w:tcPr>
          <w:p w14:paraId="60FAB8F9"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nil"/>
              <w:right w:val="nil"/>
            </w:tcBorders>
            <w:shd w:val="clear" w:color="auto" w:fill="auto"/>
            <w:noWrap/>
            <w:vAlign w:val="center"/>
            <w:hideMark/>
          </w:tcPr>
          <w:p w14:paraId="0D97233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596" w:type="pct"/>
            <w:tcBorders>
              <w:top w:val="nil"/>
              <w:left w:val="nil"/>
              <w:bottom w:val="nil"/>
              <w:right w:val="nil"/>
            </w:tcBorders>
            <w:shd w:val="clear" w:color="auto" w:fill="auto"/>
            <w:noWrap/>
            <w:vAlign w:val="center"/>
            <w:hideMark/>
          </w:tcPr>
          <w:p w14:paraId="7A2DD681"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nil"/>
              <w:right w:val="nil"/>
            </w:tcBorders>
            <w:shd w:val="clear" w:color="auto" w:fill="auto"/>
            <w:noWrap/>
            <w:vAlign w:val="center"/>
            <w:hideMark/>
          </w:tcPr>
          <w:p w14:paraId="4B8B0C8C"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643" w:type="pct"/>
            <w:tcBorders>
              <w:top w:val="nil"/>
              <w:left w:val="nil"/>
              <w:bottom w:val="nil"/>
              <w:right w:val="nil"/>
            </w:tcBorders>
            <w:shd w:val="clear" w:color="auto" w:fill="auto"/>
            <w:noWrap/>
            <w:vAlign w:val="center"/>
            <w:hideMark/>
          </w:tcPr>
          <w:p w14:paraId="306D301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r>
      <w:tr w:rsidR="00926419" w:rsidRPr="00BB7B2E" w14:paraId="0E5E6BB0" w14:textId="77777777" w:rsidTr="00926419">
        <w:trPr>
          <w:trHeight w:val="245"/>
          <w:jc w:val="center"/>
        </w:trPr>
        <w:tc>
          <w:tcPr>
            <w:tcW w:w="403" w:type="pct"/>
            <w:tcBorders>
              <w:top w:val="nil"/>
              <w:left w:val="nil"/>
              <w:bottom w:val="single" w:sz="8" w:space="0" w:color="auto"/>
              <w:right w:val="nil"/>
            </w:tcBorders>
            <w:shd w:val="clear" w:color="auto" w:fill="auto"/>
            <w:noWrap/>
            <w:vAlign w:val="center"/>
            <w:hideMark/>
          </w:tcPr>
          <w:p w14:paraId="5ADDA14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1081</w:t>
            </w:r>
          </w:p>
        </w:tc>
        <w:tc>
          <w:tcPr>
            <w:tcW w:w="471" w:type="pct"/>
            <w:tcBorders>
              <w:top w:val="nil"/>
              <w:left w:val="nil"/>
              <w:bottom w:val="single" w:sz="8" w:space="0" w:color="auto"/>
              <w:right w:val="nil"/>
            </w:tcBorders>
            <w:shd w:val="clear" w:color="auto" w:fill="auto"/>
            <w:noWrap/>
            <w:vAlign w:val="center"/>
            <w:hideMark/>
          </w:tcPr>
          <w:p w14:paraId="0381857A"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6</w:t>
            </w:r>
          </w:p>
        </w:tc>
        <w:tc>
          <w:tcPr>
            <w:tcW w:w="544" w:type="pct"/>
            <w:tcBorders>
              <w:top w:val="nil"/>
              <w:left w:val="nil"/>
              <w:bottom w:val="single" w:sz="8" w:space="0" w:color="auto"/>
              <w:right w:val="nil"/>
            </w:tcBorders>
            <w:shd w:val="clear" w:color="auto" w:fill="auto"/>
            <w:noWrap/>
            <w:vAlign w:val="center"/>
            <w:hideMark/>
          </w:tcPr>
          <w:p w14:paraId="1AEA5AE3"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1</w:t>
            </w:r>
          </w:p>
        </w:tc>
        <w:tc>
          <w:tcPr>
            <w:tcW w:w="716" w:type="pct"/>
            <w:tcBorders>
              <w:top w:val="nil"/>
              <w:left w:val="nil"/>
              <w:bottom w:val="single" w:sz="8" w:space="0" w:color="auto"/>
              <w:right w:val="nil"/>
            </w:tcBorders>
            <w:shd w:val="clear" w:color="auto" w:fill="auto"/>
            <w:noWrap/>
            <w:vAlign w:val="center"/>
            <w:hideMark/>
          </w:tcPr>
          <w:p w14:paraId="2BAD6778"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7</w:t>
            </w:r>
          </w:p>
        </w:tc>
        <w:tc>
          <w:tcPr>
            <w:tcW w:w="491" w:type="pct"/>
            <w:tcBorders>
              <w:top w:val="nil"/>
              <w:left w:val="nil"/>
              <w:bottom w:val="single" w:sz="8" w:space="0" w:color="auto"/>
              <w:right w:val="nil"/>
            </w:tcBorders>
            <w:shd w:val="clear" w:color="auto" w:fill="auto"/>
            <w:noWrap/>
            <w:vAlign w:val="center"/>
            <w:hideMark/>
          </w:tcPr>
          <w:p w14:paraId="3667387E"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2</w:t>
            </w:r>
          </w:p>
        </w:tc>
        <w:tc>
          <w:tcPr>
            <w:tcW w:w="491" w:type="pct"/>
            <w:tcBorders>
              <w:top w:val="nil"/>
              <w:left w:val="nil"/>
              <w:bottom w:val="single" w:sz="8" w:space="0" w:color="auto"/>
              <w:right w:val="nil"/>
            </w:tcBorders>
            <w:shd w:val="clear" w:color="auto" w:fill="auto"/>
            <w:noWrap/>
            <w:vAlign w:val="center"/>
            <w:hideMark/>
          </w:tcPr>
          <w:p w14:paraId="30EF01B5"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8</w:t>
            </w:r>
          </w:p>
        </w:tc>
        <w:tc>
          <w:tcPr>
            <w:tcW w:w="596" w:type="pct"/>
            <w:tcBorders>
              <w:top w:val="nil"/>
              <w:left w:val="nil"/>
              <w:bottom w:val="single" w:sz="8" w:space="0" w:color="auto"/>
              <w:right w:val="nil"/>
            </w:tcBorders>
            <w:shd w:val="clear" w:color="auto" w:fill="auto"/>
            <w:noWrap/>
            <w:vAlign w:val="center"/>
            <w:hideMark/>
          </w:tcPr>
          <w:p w14:paraId="5C213E9D"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4</w:t>
            </w:r>
          </w:p>
        </w:tc>
        <w:tc>
          <w:tcPr>
            <w:tcW w:w="643" w:type="pct"/>
            <w:tcBorders>
              <w:top w:val="nil"/>
              <w:left w:val="nil"/>
              <w:bottom w:val="single" w:sz="8" w:space="0" w:color="auto"/>
              <w:right w:val="nil"/>
            </w:tcBorders>
            <w:shd w:val="clear" w:color="auto" w:fill="auto"/>
            <w:noWrap/>
            <w:vAlign w:val="center"/>
            <w:hideMark/>
          </w:tcPr>
          <w:p w14:paraId="026C0047"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5</w:t>
            </w:r>
          </w:p>
        </w:tc>
        <w:tc>
          <w:tcPr>
            <w:tcW w:w="643" w:type="pct"/>
            <w:tcBorders>
              <w:top w:val="nil"/>
              <w:left w:val="nil"/>
              <w:bottom w:val="single" w:sz="8" w:space="0" w:color="auto"/>
              <w:right w:val="nil"/>
            </w:tcBorders>
            <w:shd w:val="clear" w:color="auto" w:fill="auto"/>
            <w:noWrap/>
            <w:vAlign w:val="center"/>
            <w:hideMark/>
          </w:tcPr>
          <w:p w14:paraId="04536536" w14:textId="77777777" w:rsidR="00F52D26" w:rsidRPr="00BB7B2E" w:rsidRDefault="00F52D26" w:rsidP="00BB7B2E">
            <w:pPr>
              <w:pStyle w:val="MDPI42tablebody"/>
              <w:spacing w:line="276" w:lineRule="auto"/>
              <w:rPr>
                <w:rFonts w:ascii="Times New Roman" w:hAnsi="Times New Roman"/>
                <w:sz w:val="24"/>
                <w:szCs w:val="24"/>
              </w:rPr>
            </w:pPr>
            <w:r w:rsidRPr="00BB7B2E">
              <w:rPr>
                <w:rFonts w:ascii="Times New Roman" w:hAnsi="Times New Roman"/>
                <w:sz w:val="24"/>
                <w:szCs w:val="24"/>
              </w:rPr>
              <w:t>3</w:t>
            </w:r>
          </w:p>
        </w:tc>
      </w:tr>
    </w:tbl>
    <w:p w14:paraId="17BF7A91" w14:textId="77777777" w:rsidR="00546519" w:rsidRDefault="00546519" w:rsidP="003A3822">
      <w:pPr>
        <w:spacing w:line="360" w:lineRule="auto"/>
        <w:rPr>
          <w:rFonts w:ascii="Times New Roman" w:hAnsi="Times New Roman" w:cs="Times New Roman"/>
          <w:sz w:val="24"/>
          <w:szCs w:val="24"/>
        </w:rPr>
      </w:pPr>
    </w:p>
    <w:p w14:paraId="1CE6B79B" w14:textId="47085B3F" w:rsidR="00546519" w:rsidRPr="00EC49E3" w:rsidRDefault="00AF3620" w:rsidP="003A3822">
      <w:pPr>
        <w:spacing w:line="360" w:lineRule="auto"/>
        <w:rPr>
          <w:rFonts w:ascii="Times New Roman" w:hAnsi="Times New Roman" w:cs="Times New Roman"/>
          <w:b/>
          <w:bCs/>
          <w:sz w:val="24"/>
          <w:szCs w:val="24"/>
        </w:rPr>
      </w:pPr>
      <w:r w:rsidRPr="00EC49E3">
        <w:rPr>
          <w:rFonts w:ascii="Times New Roman" w:hAnsi="Times New Roman" w:cs="Times New Roman"/>
          <w:b/>
          <w:bCs/>
          <w:sz w:val="24"/>
          <w:szCs w:val="24"/>
        </w:rPr>
        <w:t>References</w:t>
      </w:r>
    </w:p>
    <w:p w14:paraId="24AE8D13" w14:textId="3F1B44D9" w:rsidR="001328AA" w:rsidRDefault="00546519" w:rsidP="001328AA">
      <w:pPr>
        <w:pStyle w:val="EndNoteBibliography"/>
        <w:spacing w:after="0"/>
        <w:ind w:left="720" w:hanging="720"/>
      </w:pPr>
      <w:r>
        <w:rPr>
          <w:rFonts w:ascii="Times New Roman" w:hAnsi="Times New Roman" w:cs="Times New Roman"/>
          <w:sz w:val="24"/>
          <w:szCs w:val="24"/>
        </w:rPr>
        <w:fldChar w:fldCharType="begin"/>
      </w:r>
      <w:r>
        <w:rPr>
          <w:rFonts w:ascii="Times New Roman" w:hAnsi="Times New Roman" w:cs="Times New Roman"/>
          <w:sz w:val="24"/>
          <w:szCs w:val="24"/>
        </w:rPr>
        <w:instrText xml:space="preserve"> ADDIN EN.REFLIST </w:instrText>
      </w:r>
      <w:r>
        <w:rPr>
          <w:rFonts w:ascii="Times New Roman" w:hAnsi="Times New Roman" w:cs="Times New Roman"/>
          <w:sz w:val="24"/>
          <w:szCs w:val="24"/>
        </w:rPr>
        <w:fldChar w:fldCharType="separate"/>
      </w:r>
      <w:r w:rsidR="001328AA" w:rsidRPr="001328AA">
        <w:t>1</w:t>
      </w:r>
      <w:r w:rsidR="001328AA" w:rsidRPr="001328AA">
        <w:tab/>
        <w:t>Hersbach, H.</w:t>
      </w:r>
      <w:r w:rsidR="001328AA" w:rsidRPr="001328AA">
        <w:rPr>
          <w:i/>
        </w:rPr>
        <w:t xml:space="preserve"> et al.</w:t>
      </w:r>
      <w:r w:rsidR="001328AA" w:rsidRPr="001328AA">
        <w:t xml:space="preserve"> The ERA5 global reanalysis. </w:t>
      </w:r>
      <w:r w:rsidR="00FF2BDF" w:rsidRPr="00B64428">
        <w:rPr>
          <w:i/>
          <w:iCs/>
        </w:rPr>
        <w:t>Q. J. R. Meteorolog. Soc.</w:t>
      </w:r>
      <w:r w:rsidR="001328AA" w:rsidRPr="001328AA">
        <w:t xml:space="preserve"> </w:t>
      </w:r>
      <w:r w:rsidR="001328AA" w:rsidRPr="001328AA">
        <w:rPr>
          <w:b/>
        </w:rPr>
        <w:t>146</w:t>
      </w:r>
      <w:r w:rsidR="001328AA" w:rsidRPr="001328AA">
        <w:t>, 1999</w:t>
      </w:r>
      <w:r w:rsidR="00315097" w:rsidRPr="00EC49E3">
        <w:rPr>
          <w:rFonts w:asciiTheme="minorHAnsi" w:eastAsia="Times New Roman" w:hAnsiTheme="minorHAnsi" w:cstheme="minorHAnsi"/>
          <w:color w:val="000000"/>
        </w:rPr>
        <w:t>–</w:t>
      </w:r>
      <w:r w:rsidR="001328AA" w:rsidRPr="001328AA">
        <w:t xml:space="preserve">2049 </w:t>
      </w:r>
      <w:r w:rsidR="00FF2BDF" w:rsidRPr="00EC49E3">
        <w:t>https://doi.org/10.1002/qj.3803</w:t>
      </w:r>
      <w:r w:rsidR="00FF2BDF" w:rsidRPr="00574C0A">
        <w:t xml:space="preserve"> </w:t>
      </w:r>
      <w:r w:rsidR="001328AA" w:rsidRPr="001328AA">
        <w:t>(2020).</w:t>
      </w:r>
    </w:p>
    <w:p w14:paraId="78B8D773" w14:textId="24F1BD0D" w:rsidR="00D90C00" w:rsidRDefault="00D90C00" w:rsidP="00D90C00">
      <w:pPr>
        <w:pStyle w:val="EndNoteBibliography"/>
        <w:spacing w:after="0"/>
        <w:ind w:left="720" w:hanging="720"/>
      </w:pPr>
      <w:r>
        <w:t>2</w:t>
      </w:r>
      <w:r>
        <w:tab/>
      </w:r>
      <w:r w:rsidRPr="007D3E62">
        <w:t xml:space="preserve">Katsanos, D., Retalis, A. &amp; Michaelides, S. Validation of a high-resolution precipitation database (CHIRPS) over Cyprus for a 30-year period. </w:t>
      </w:r>
      <w:r w:rsidRPr="007D3E62">
        <w:rPr>
          <w:i/>
        </w:rPr>
        <w:t>Atmos</w:t>
      </w:r>
      <w:r>
        <w:rPr>
          <w:i/>
        </w:rPr>
        <w:t>.</w:t>
      </w:r>
      <w:r w:rsidRPr="007D3E62">
        <w:rPr>
          <w:i/>
        </w:rPr>
        <w:t xml:space="preserve"> Res</w:t>
      </w:r>
      <w:r>
        <w:rPr>
          <w:i/>
        </w:rPr>
        <w:t>.</w:t>
      </w:r>
      <w:r w:rsidRPr="007D3E62">
        <w:t xml:space="preserve"> </w:t>
      </w:r>
      <w:r w:rsidRPr="007D3E62">
        <w:rPr>
          <w:b/>
        </w:rPr>
        <w:t>169</w:t>
      </w:r>
      <w:r w:rsidRPr="007D3E62">
        <w:t>, 459</w:t>
      </w:r>
      <w:r w:rsidRPr="006E684C">
        <w:rPr>
          <w:rFonts w:asciiTheme="minorHAnsi" w:eastAsia="Times New Roman" w:hAnsiTheme="minorHAnsi" w:cstheme="minorHAnsi"/>
          <w:color w:val="323130"/>
        </w:rPr>
        <w:t>–</w:t>
      </w:r>
      <w:r w:rsidRPr="007D3E62">
        <w:t xml:space="preserve">464, </w:t>
      </w:r>
      <w:r w:rsidRPr="00EC49E3">
        <w:t>https://doi.org/10.1016/j.atmosres.2015.05.015</w:t>
      </w:r>
      <w:r w:rsidRPr="007D3E62">
        <w:t xml:space="preserve"> (2016).</w:t>
      </w:r>
    </w:p>
    <w:p w14:paraId="40DCEB67" w14:textId="5669E7CC" w:rsidR="00D90C00" w:rsidRDefault="00D90C00" w:rsidP="00D90C00">
      <w:pPr>
        <w:pStyle w:val="EndNoteBibliography"/>
        <w:spacing w:after="0"/>
        <w:ind w:left="720" w:hanging="720"/>
      </w:pPr>
      <w:r>
        <w:t>3</w:t>
      </w:r>
      <w:r>
        <w:tab/>
      </w:r>
      <w:r w:rsidRPr="007D3E62">
        <w:t xml:space="preserve">Tuo, Y., Duan, Z., Disse, M. &amp; Chiogna, G. Evaluation of precipitation input for SWAT modeling in Alpine catchment: A case study in the Adige river basin (Italy). </w:t>
      </w:r>
      <w:r w:rsidRPr="007D3E62">
        <w:rPr>
          <w:i/>
        </w:rPr>
        <w:t>Sci</w:t>
      </w:r>
      <w:r>
        <w:rPr>
          <w:i/>
        </w:rPr>
        <w:t>.</w:t>
      </w:r>
      <w:r w:rsidRPr="007D3E62">
        <w:rPr>
          <w:i/>
        </w:rPr>
        <w:t xml:space="preserve"> Total Environ</w:t>
      </w:r>
      <w:r>
        <w:rPr>
          <w:i/>
        </w:rPr>
        <w:t>.</w:t>
      </w:r>
      <w:r w:rsidRPr="007D3E62">
        <w:t xml:space="preserve"> </w:t>
      </w:r>
      <w:r w:rsidRPr="007D3E62">
        <w:rPr>
          <w:b/>
        </w:rPr>
        <w:t>573</w:t>
      </w:r>
      <w:r w:rsidRPr="007D3E62">
        <w:t>, 66</w:t>
      </w:r>
      <w:r w:rsidRPr="006E684C">
        <w:rPr>
          <w:rFonts w:asciiTheme="minorHAnsi" w:eastAsia="Times New Roman" w:hAnsiTheme="minorHAnsi" w:cstheme="minorHAnsi"/>
          <w:color w:val="323130"/>
        </w:rPr>
        <w:t>–</w:t>
      </w:r>
      <w:r w:rsidRPr="007D3E62">
        <w:t xml:space="preserve">82, </w:t>
      </w:r>
      <w:hyperlink r:id="rId21" w:history="1">
        <w:r w:rsidRPr="007D3E62">
          <w:rPr>
            <w:rStyle w:val="Hyperlink"/>
          </w:rPr>
          <w:t>https://doi.org/10.1016/j.scitotenv.2016.08.034</w:t>
        </w:r>
      </w:hyperlink>
      <w:r w:rsidRPr="007D3E62">
        <w:t xml:space="preserve"> (2016).</w:t>
      </w:r>
    </w:p>
    <w:p w14:paraId="233D556E" w14:textId="00719B42" w:rsidR="00D90C00" w:rsidRDefault="00D90C00" w:rsidP="00D90C00">
      <w:pPr>
        <w:pStyle w:val="EndNoteBibliography"/>
        <w:spacing w:after="0"/>
        <w:ind w:left="720" w:hanging="720"/>
      </w:pPr>
      <w:r>
        <w:t>4</w:t>
      </w:r>
      <w:r>
        <w:tab/>
      </w:r>
      <w:r w:rsidRPr="007D3E62">
        <w:t xml:space="preserve">Luo, X., Wu, W., He, D., Li, Y. &amp; Ji, X. Hydrological </w:t>
      </w:r>
      <w:r>
        <w:t>s</w:t>
      </w:r>
      <w:r w:rsidRPr="007D3E62">
        <w:t xml:space="preserve">imulation </w:t>
      </w:r>
      <w:r>
        <w:t>u</w:t>
      </w:r>
      <w:r w:rsidRPr="007D3E62">
        <w:t xml:space="preserve">sing TRMM and CHIRPS </w:t>
      </w:r>
      <w:r>
        <w:t>p</w:t>
      </w:r>
      <w:r w:rsidRPr="007D3E62">
        <w:t xml:space="preserve">recipitation </w:t>
      </w:r>
      <w:r>
        <w:t>e</w:t>
      </w:r>
      <w:r w:rsidRPr="007D3E62">
        <w:t xml:space="preserve">stimates in the </w:t>
      </w:r>
      <w:r>
        <w:t>l</w:t>
      </w:r>
      <w:r w:rsidRPr="007D3E62">
        <w:t xml:space="preserve">ower Lancang-Mekong River Basin. </w:t>
      </w:r>
      <w:r w:rsidRPr="007D3E62">
        <w:rPr>
          <w:i/>
        </w:rPr>
        <w:t>Chin</w:t>
      </w:r>
      <w:r>
        <w:rPr>
          <w:i/>
        </w:rPr>
        <w:t xml:space="preserve">. </w:t>
      </w:r>
      <w:r w:rsidRPr="007D3E62">
        <w:rPr>
          <w:i/>
        </w:rPr>
        <w:t>Geog</w:t>
      </w:r>
      <w:r>
        <w:rPr>
          <w:i/>
        </w:rPr>
        <w:t>.</w:t>
      </w:r>
      <w:r w:rsidRPr="007D3E62">
        <w:rPr>
          <w:i/>
        </w:rPr>
        <w:t xml:space="preserve"> Sci</w:t>
      </w:r>
      <w:r>
        <w:rPr>
          <w:i/>
        </w:rPr>
        <w:t>.</w:t>
      </w:r>
      <w:r w:rsidRPr="007D3E62">
        <w:t xml:space="preserve"> </w:t>
      </w:r>
      <w:r w:rsidRPr="007D3E62">
        <w:rPr>
          <w:b/>
        </w:rPr>
        <w:t>29</w:t>
      </w:r>
      <w:r w:rsidRPr="007D3E62">
        <w:t>, 13</w:t>
      </w:r>
      <w:r w:rsidRPr="006E684C">
        <w:rPr>
          <w:rFonts w:asciiTheme="minorHAnsi" w:eastAsia="Times New Roman" w:hAnsiTheme="minorHAnsi" w:cstheme="minorHAnsi"/>
          <w:color w:val="323130"/>
        </w:rPr>
        <w:t>–</w:t>
      </w:r>
      <w:r w:rsidRPr="007D3E62">
        <w:t xml:space="preserve">25, </w:t>
      </w:r>
      <w:r w:rsidRPr="00EC49E3">
        <w:t>https://doi.org/10.1007/s11769-019-1014-6</w:t>
      </w:r>
      <w:r w:rsidRPr="007D3E62">
        <w:t xml:space="preserve"> (2019).</w:t>
      </w:r>
    </w:p>
    <w:p w14:paraId="44F406FB" w14:textId="222B4F0F" w:rsidR="00D90C00" w:rsidRPr="001328AA" w:rsidRDefault="00D90C00" w:rsidP="00D90C00">
      <w:pPr>
        <w:pStyle w:val="EndNoteBibliography"/>
        <w:spacing w:after="0"/>
        <w:ind w:left="720" w:hanging="720"/>
      </w:pPr>
      <w:r>
        <w:t>5</w:t>
      </w:r>
      <w:r>
        <w:tab/>
      </w:r>
      <w:r w:rsidRPr="007D3E62">
        <w:t xml:space="preserve">Joyce, R. J., Janowiak, J. E., Arkin, P. A. &amp; Xie, P. CMORPH: A Method that </w:t>
      </w:r>
      <w:r>
        <w:t>p</w:t>
      </w:r>
      <w:r w:rsidRPr="007D3E62">
        <w:t xml:space="preserve">roduces </w:t>
      </w:r>
      <w:r>
        <w:t>g</w:t>
      </w:r>
      <w:r w:rsidRPr="007D3E62">
        <w:t xml:space="preserve">lobal </w:t>
      </w:r>
      <w:r>
        <w:t>p</w:t>
      </w:r>
      <w:r w:rsidRPr="007D3E62">
        <w:t xml:space="preserve">recipitation </w:t>
      </w:r>
      <w:r>
        <w:t>e</w:t>
      </w:r>
      <w:r w:rsidRPr="007D3E62">
        <w:t>stimates from P</w:t>
      </w:r>
      <w:r>
        <w:t>p</w:t>
      </w:r>
      <w:r w:rsidRPr="007D3E62">
        <w:t xml:space="preserve">assive </w:t>
      </w:r>
      <w:r>
        <w:t>m</w:t>
      </w:r>
      <w:r w:rsidRPr="007D3E62">
        <w:t xml:space="preserve">icrowave and </w:t>
      </w:r>
      <w:r>
        <w:t>i</w:t>
      </w:r>
      <w:r w:rsidRPr="007D3E62">
        <w:t xml:space="preserve">nfrared </w:t>
      </w:r>
      <w:r>
        <w:t>d</w:t>
      </w:r>
      <w:r w:rsidRPr="007D3E62">
        <w:t xml:space="preserve">ata at </w:t>
      </w:r>
      <w:r>
        <w:t>h</w:t>
      </w:r>
      <w:r w:rsidRPr="007D3E62">
        <w:t xml:space="preserve">igh </w:t>
      </w:r>
      <w:r>
        <w:t>s</w:t>
      </w:r>
      <w:r w:rsidRPr="007D3E62">
        <w:t xml:space="preserve">patial and </w:t>
      </w:r>
      <w:r>
        <w:t>t</w:t>
      </w:r>
      <w:r w:rsidRPr="007D3E62">
        <w:t xml:space="preserve">emporal </w:t>
      </w:r>
      <w:r>
        <w:t>r</w:t>
      </w:r>
      <w:r w:rsidRPr="007D3E62">
        <w:t xml:space="preserve">esolution. </w:t>
      </w:r>
      <w:r w:rsidRPr="007D3E62">
        <w:rPr>
          <w:i/>
        </w:rPr>
        <w:t>J</w:t>
      </w:r>
      <w:r>
        <w:rPr>
          <w:i/>
        </w:rPr>
        <w:t>.</w:t>
      </w:r>
      <w:r w:rsidRPr="007D3E62">
        <w:rPr>
          <w:i/>
        </w:rPr>
        <w:t xml:space="preserve"> Hydrometeorol</w:t>
      </w:r>
      <w:r>
        <w:rPr>
          <w:i/>
        </w:rPr>
        <w:t>.</w:t>
      </w:r>
      <w:r w:rsidRPr="007D3E62">
        <w:t xml:space="preserve"> </w:t>
      </w:r>
      <w:r w:rsidRPr="007D3E62">
        <w:rPr>
          <w:b/>
        </w:rPr>
        <w:t>5</w:t>
      </w:r>
      <w:r w:rsidRPr="007D3E62">
        <w:t>, 487</w:t>
      </w:r>
      <w:r w:rsidRPr="006E684C">
        <w:rPr>
          <w:rFonts w:asciiTheme="minorHAnsi" w:eastAsia="Times New Roman" w:hAnsiTheme="minorHAnsi" w:cstheme="minorHAnsi"/>
          <w:color w:val="323130"/>
        </w:rPr>
        <w:t>–</w:t>
      </w:r>
      <w:r w:rsidRPr="007D3E62">
        <w:t xml:space="preserve">503, </w:t>
      </w:r>
      <w:hyperlink r:id="rId22" w:history="1">
        <w:r w:rsidRPr="00F61CA4">
          <w:rPr>
            <w:rStyle w:val="Hyperlink"/>
          </w:rPr>
          <w:t>https:/doi.org/10.1175/1525-7541(2004)005&lt;0487:camtpg&gt;2.0.co;2</w:t>
        </w:r>
      </w:hyperlink>
      <w:r w:rsidRPr="007D3E62">
        <w:t xml:space="preserve"> (2004).</w:t>
      </w:r>
    </w:p>
    <w:p w14:paraId="0557D066" w14:textId="359A734E" w:rsidR="001328AA" w:rsidRPr="001328AA" w:rsidRDefault="00EB228E" w:rsidP="001328AA">
      <w:pPr>
        <w:pStyle w:val="EndNoteBibliography"/>
        <w:spacing w:after="0"/>
        <w:ind w:left="720" w:hanging="720"/>
      </w:pPr>
      <w:r>
        <w:lastRenderedPageBreak/>
        <w:t>6</w:t>
      </w:r>
      <w:r w:rsidR="001328AA" w:rsidRPr="001328AA">
        <w:tab/>
        <w:t xml:space="preserve">Huffman, G. J., Bolvin, D. T., Nelkin, E. J. &amp; Tan, J. Integrated </w:t>
      </w:r>
      <w:r w:rsidR="00FF2BDF">
        <w:t>m</w:t>
      </w:r>
      <w:r w:rsidR="00FF2BDF" w:rsidRPr="001328AA">
        <w:t>ulti</w:t>
      </w:r>
      <w:r w:rsidR="001328AA" w:rsidRPr="001328AA">
        <w:t>-satellit</w:t>
      </w:r>
      <w:r w:rsidR="00FF2BDF">
        <w:t>e</w:t>
      </w:r>
      <w:r w:rsidR="001328AA" w:rsidRPr="001328AA">
        <w:t xml:space="preserve"> </w:t>
      </w:r>
      <w:r w:rsidR="00FF2BDF">
        <w:t>r</w:t>
      </w:r>
      <w:r w:rsidR="001328AA" w:rsidRPr="001328AA">
        <w:t xml:space="preserve">etrievals for GPM (IMERG) technical documentation. </w:t>
      </w:r>
      <w:r w:rsidR="001328AA" w:rsidRPr="001328AA">
        <w:rPr>
          <w:i/>
        </w:rPr>
        <w:t>NASA/GSFC Code</w:t>
      </w:r>
      <w:r w:rsidR="001328AA" w:rsidRPr="001328AA">
        <w:t xml:space="preserve"> </w:t>
      </w:r>
      <w:r w:rsidR="001328AA" w:rsidRPr="001328AA">
        <w:rPr>
          <w:b/>
        </w:rPr>
        <w:t>612</w:t>
      </w:r>
      <w:r w:rsidR="001328AA" w:rsidRPr="001328AA">
        <w:t>, 2019 (2015).</w:t>
      </w:r>
    </w:p>
    <w:p w14:paraId="54E7F00A" w14:textId="03E5BB16" w:rsidR="001328AA" w:rsidRPr="001328AA" w:rsidRDefault="00EB228E" w:rsidP="001328AA">
      <w:pPr>
        <w:pStyle w:val="EndNoteBibliography"/>
        <w:spacing w:after="0"/>
        <w:ind w:left="720" w:hanging="720"/>
      </w:pPr>
      <w:r>
        <w:t>7</w:t>
      </w:r>
      <w:r w:rsidR="001328AA" w:rsidRPr="001328AA">
        <w:tab/>
        <w:t>Beck, H. E.</w:t>
      </w:r>
      <w:r w:rsidR="001328AA" w:rsidRPr="001328AA">
        <w:rPr>
          <w:i/>
        </w:rPr>
        <w:t xml:space="preserve"> et al.</w:t>
      </w:r>
      <w:r w:rsidR="001328AA" w:rsidRPr="001328AA">
        <w:t xml:space="preserve"> MSWEP: 3-hourly 0.25 global gridded precipitation (1979–2015) by merging gauge, satellite, and reanalysis data. </w:t>
      </w:r>
      <w:r w:rsidR="00FF2BDF" w:rsidRPr="007D3E62">
        <w:rPr>
          <w:i/>
        </w:rPr>
        <w:t>Hydrol. Earth Syst. Sci.</w:t>
      </w:r>
      <w:r w:rsidR="00FF2BDF" w:rsidRPr="007D3E62">
        <w:t xml:space="preserve"> </w:t>
      </w:r>
      <w:r w:rsidR="001328AA" w:rsidRPr="001328AA">
        <w:rPr>
          <w:b/>
        </w:rPr>
        <w:t>21</w:t>
      </w:r>
      <w:r w:rsidR="001328AA" w:rsidRPr="001328AA">
        <w:t xml:space="preserve">, 589-615 </w:t>
      </w:r>
      <w:r w:rsidR="00FF2BDF" w:rsidRPr="00EC49E3">
        <w:t>https://doi.org/10.5194/hess-21-589-2017</w:t>
      </w:r>
      <w:r w:rsidR="00FF2BDF" w:rsidRPr="00FF2BDF">
        <w:t xml:space="preserve"> </w:t>
      </w:r>
      <w:r w:rsidR="001328AA" w:rsidRPr="001328AA">
        <w:t>(2017).</w:t>
      </w:r>
    </w:p>
    <w:p w14:paraId="1F9DAA4A" w14:textId="395DAF56" w:rsidR="001328AA" w:rsidRPr="001328AA" w:rsidRDefault="00EB228E" w:rsidP="001328AA">
      <w:pPr>
        <w:pStyle w:val="EndNoteBibliography"/>
        <w:spacing w:after="0"/>
        <w:ind w:left="720" w:hanging="720"/>
      </w:pPr>
      <w:r>
        <w:t>8</w:t>
      </w:r>
      <w:r w:rsidR="001328AA" w:rsidRPr="001328AA">
        <w:tab/>
        <w:t>Sorooshian, S.</w:t>
      </w:r>
      <w:r w:rsidR="001328AA" w:rsidRPr="001328AA">
        <w:rPr>
          <w:i/>
        </w:rPr>
        <w:t xml:space="preserve"> et al.</w:t>
      </w:r>
      <w:r w:rsidR="001328AA" w:rsidRPr="001328AA">
        <w:t xml:space="preserve"> </w:t>
      </w:r>
      <w:r w:rsidR="00FF2BDF" w:rsidRPr="007D3E62">
        <w:t xml:space="preserve">Evaluation of PERSIANN </w:t>
      </w:r>
      <w:r w:rsidR="00FF2BDF">
        <w:t>s</w:t>
      </w:r>
      <w:r w:rsidR="00FF2BDF" w:rsidRPr="007D3E62">
        <w:t xml:space="preserve">ystem </w:t>
      </w:r>
      <w:r w:rsidR="00FF2BDF">
        <w:t>s</w:t>
      </w:r>
      <w:r w:rsidR="00FF2BDF" w:rsidRPr="007D3E62">
        <w:t>atellite-</w:t>
      </w:r>
      <w:r w:rsidR="00FF2BDF">
        <w:t>b</w:t>
      </w:r>
      <w:r w:rsidR="00FF2BDF" w:rsidRPr="007D3E62">
        <w:t xml:space="preserve">ased </w:t>
      </w:r>
      <w:r w:rsidR="00FF2BDF">
        <w:t>e</w:t>
      </w:r>
      <w:r w:rsidR="00FF2BDF" w:rsidRPr="007D3E62">
        <w:t xml:space="preserve">stimates of </w:t>
      </w:r>
      <w:r w:rsidR="00FF2BDF">
        <w:t>t</w:t>
      </w:r>
      <w:r w:rsidR="00FF2BDF" w:rsidRPr="007D3E62">
        <w:t xml:space="preserve">ropical </w:t>
      </w:r>
      <w:r w:rsidR="00FF2BDF">
        <w:t>r</w:t>
      </w:r>
      <w:r w:rsidR="00FF2BDF" w:rsidRPr="007D3E62">
        <w:t xml:space="preserve">ainfall. </w:t>
      </w:r>
      <w:r w:rsidR="00FF2BDF" w:rsidRPr="00B64428">
        <w:rPr>
          <w:i/>
          <w:iCs/>
        </w:rPr>
        <w:t>Bull. Am. Meteorol. Soc.</w:t>
      </w:r>
      <w:r w:rsidR="00FF2BDF" w:rsidRPr="00260BFD" w:rsidDel="00260BFD">
        <w:t xml:space="preserve"> </w:t>
      </w:r>
      <w:r w:rsidR="00FF2BDF" w:rsidRPr="007D3E62">
        <w:rPr>
          <w:b/>
        </w:rPr>
        <w:t>81</w:t>
      </w:r>
      <w:r w:rsidR="00FF2BDF" w:rsidRPr="007D3E62">
        <w:t>, 2035</w:t>
      </w:r>
      <w:r w:rsidR="00FF2BDF" w:rsidRPr="006E684C">
        <w:rPr>
          <w:rFonts w:asciiTheme="minorHAnsi" w:eastAsia="Times New Roman" w:hAnsiTheme="minorHAnsi" w:cstheme="minorHAnsi"/>
          <w:color w:val="323130"/>
        </w:rPr>
        <w:t>–</w:t>
      </w:r>
      <w:r w:rsidR="00FF2BDF" w:rsidRPr="007D3E62">
        <w:t xml:space="preserve">2046, </w:t>
      </w:r>
      <w:hyperlink r:id="rId23" w:history="1">
        <w:r w:rsidR="00FF2BDF" w:rsidRPr="00260BFD">
          <w:rPr>
            <w:rStyle w:val="Hyperlink"/>
          </w:rPr>
          <w:t>https://doi.org/10.1175/1520-0477(2000)081&lt;2035:eopsse&gt;2.3.co;2</w:t>
        </w:r>
      </w:hyperlink>
      <w:r w:rsidR="00FF2BDF" w:rsidRPr="007D3E62">
        <w:t xml:space="preserve"> (2000).</w:t>
      </w:r>
    </w:p>
    <w:p w14:paraId="6495CA2E" w14:textId="60BAB676" w:rsidR="001328AA" w:rsidRPr="001328AA" w:rsidRDefault="00EB228E" w:rsidP="001328AA">
      <w:pPr>
        <w:pStyle w:val="EndNoteBibliography"/>
        <w:spacing w:after="0"/>
        <w:ind w:left="720" w:hanging="720"/>
      </w:pPr>
      <w:r>
        <w:t>9</w:t>
      </w:r>
      <w:r w:rsidR="001328AA" w:rsidRPr="001328AA">
        <w:tab/>
        <w:t xml:space="preserve">Hong, Y., Hsu, K.-L., Sorooshian, S. &amp; Gao, X. </w:t>
      </w:r>
      <w:r w:rsidR="00FF2BDF" w:rsidRPr="007D3E62">
        <w:t xml:space="preserve">Precipitation </w:t>
      </w:r>
      <w:r w:rsidR="00FF2BDF">
        <w:t>e</w:t>
      </w:r>
      <w:r w:rsidR="00FF2BDF" w:rsidRPr="007D3E62">
        <w:t xml:space="preserve">stimation from </w:t>
      </w:r>
      <w:r w:rsidR="00FF2BDF">
        <w:t>r</w:t>
      </w:r>
      <w:r w:rsidR="00FF2BDF" w:rsidRPr="007D3E62">
        <w:t xml:space="preserve">emotely </w:t>
      </w:r>
      <w:r w:rsidR="00FF2BDF">
        <w:t>s</w:t>
      </w:r>
      <w:r w:rsidR="00FF2BDF" w:rsidRPr="007D3E62">
        <w:t xml:space="preserve">ensed </w:t>
      </w:r>
      <w:r w:rsidR="00FF2BDF">
        <w:t>i</w:t>
      </w:r>
      <w:r w:rsidR="00FF2BDF" w:rsidRPr="007D3E62">
        <w:t xml:space="preserve">magery </w:t>
      </w:r>
      <w:r w:rsidR="00FF2BDF">
        <w:t>u</w:t>
      </w:r>
      <w:r w:rsidR="00FF2BDF" w:rsidRPr="007D3E62">
        <w:t xml:space="preserve">sing an </w:t>
      </w:r>
      <w:r w:rsidR="00FF2BDF">
        <w:t>a</w:t>
      </w:r>
      <w:r w:rsidR="00FF2BDF" w:rsidRPr="007D3E62">
        <w:t xml:space="preserve">rtificial </w:t>
      </w:r>
      <w:r w:rsidR="00FF2BDF">
        <w:t>n</w:t>
      </w:r>
      <w:r w:rsidR="00FF2BDF" w:rsidRPr="007D3E62">
        <w:t xml:space="preserve">eural </w:t>
      </w:r>
      <w:r w:rsidR="00FF2BDF">
        <w:t>n</w:t>
      </w:r>
      <w:r w:rsidR="00FF2BDF" w:rsidRPr="007D3E62">
        <w:t xml:space="preserve">etwork </w:t>
      </w:r>
      <w:r w:rsidR="00FF2BDF">
        <w:t>c</w:t>
      </w:r>
      <w:r w:rsidR="00FF2BDF" w:rsidRPr="007D3E62">
        <w:t xml:space="preserve">loud </w:t>
      </w:r>
      <w:r w:rsidR="00FF2BDF">
        <w:t>c</w:t>
      </w:r>
      <w:r w:rsidR="00FF2BDF" w:rsidRPr="007D3E62">
        <w:t xml:space="preserve">lassification </w:t>
      </w:r>
      <w:r w:rsidR="00FF2BDF">
        <w:t>s</w:t>
      </w:r>
      <w:r w:rsidR="00FF2BDF" w:rsidRPr="007D3E62">
        <w:t xml:space="preserve">ystem. </w:t>
      </w:r>
      <w:r w:rsidR="00FF2BDF" w:rsidRPr="007D3E62">
        <w:rPr>
          <w:i/>
        </w:rPr>
        <w:t>J</w:t>
      </w:r>
      <w:r w:rsidR="00FF2BDF">
        <w:rPr>
          <w:i/>
        </w:rPr>
        <w:t>.</w:t>
      </w:r>
      <w:r w:rsidR="00FF2BDF" w:rsidRPr="007D3E62">
        <w:rPr>
          <w:i/>
        </w:rPr>
        <w:t xml:space="preserve"> Appl</w:t>
      </w:r>
      <w:r w:rsidR="00FF2BDF">
        <w:rPr>
          <w:i/>
        </w:rPr>
        <w:t>.</w:t>
      </w:r>
      <w:r w:rsidR="00FF2BDF" w:rsidRPr="007D3E62">
        <w:rPr>
          <w:i/>
        </w:rPr>
        <w:t xml:space="preserve"> Meteorol</w:t>
      </w:r>
      <w:r w:rsidR="00FF2BDF">
        <w:rPr>
          <w:i/>
        </w:rPr>
        <w:t>.</w:t>
      </w:r>
      <w:r w:rsidR="00FF2BDF" w:rsidRPr="007D3E62">
        <w:t xml:space="preserve"> </w:t>
      </w:r>
      <w:r w:rsidR="00FF2BDF" w:rsidRPr="007D3E62">
        <w:rPr>
          <w:b/>
        </w:rPr>
        <w:t>43</w:t>
      </w:r>
      <w:r w:rsidR="00FF2BDF" w:rsidRPr="007D3E62">
        <w:t xml:space="preserve">, 1834-1853, </w:t>
      </w:r>
      <w:hyperlink r:id="rId24" w:history="1">
        <w:r w:rsidR="00FF2BDF" w:rsidRPr="0055644C">
          <w:rPr>
            <w:rStyle w:val="Hyperlink"/>
          </w:rPr>
          <w:t>https://doi.org/10.1175/jam2173.1</w:t>
        </w:r>
      </w:hyperlink>
      <w:r w:rsidR="00FF2BDF" w:rsidRPr="007D3E62">
        <w:t xml:space="preserve"> (2004).</w:t>
      </w:r>
    </w:p>
    <w:p w14:paraId="6523C84B" w14:textId="110E9201" w:rsidR="001328AA" w:rsidRPr="001328AA" w:rsidRDefault="00EB228E" w:rsidP="00FF2BDF">
      <w:pPr>
        <w:pStyle w:val="EndNoteBibliography"/>
        <w:spacing w:after="0"/>
        <w:ind w:left="720" w:hanging="720"/>
      </w:pPr>
      <w:r>
        <w:t>10</w:t>
      </w:r>
      <w:r w:rsidR="001328AA" w:rsidRPr="001328AA">
        <w:tab/>
        <w:t>Ashouri, H.</w:t>
      </w:r>
      <w:r w:rsidR="001328AA" w:rsidRPr="001328AA">
        <w:rPr>
          <w:i/>
        </w:rPr>
        <w:t xml:space="preserve"> et al.</w:t>
      </w:r>
      <w:r w:rsidR="001328AA" w:rsidRPr="001328AA">
        <w:t xml:space="preserve"> PERSIANN-CDR: Daily precipitation climate data record from multisatellite observations for hydrological and climate studies. </w:t>
      </w:r>
      <w:r w:rsidR="00FF2BDF" w:rsidRPr="00B64428">
        <w:rPr>
          <w:i/>
          <w:iCs/>
        </w:rPr>
        <w:t>Bull. Am. Meteorol. Soc.</w:t>
      </w:r>
      <w:r w:rsidR="00FF2BDF" w:rsidRPr="007D3E62">
        <w:t xml:space="preserve"> </w:t>
      </w:r>
      <w:r w:rsidR="00FF2BDF" w:rsidRPr="007D3E62">
        <w:rPr>
          <w:b/>
        </w:rPr>
        <w:t>96</w:t>
      </w:r>
      <w:r w:rsidR="00FF2BDF" w:rsidRPr="007D3E62">
        <w:t>, 69</w:t>
      </w:r>
      <w:r w:rsidR="00FF2BDF" w:rsidRPr="006E684C">
        <w:rPr>
          <w:rFonts w:asciiTheme="minorHAnsi" w:eastAsia="Times New Roman" w:hAnsiTheme="minorHAnsi" w:cstheme="minorHAnsi"/>
          <w:color w:val="323130"/>
        </w:rPr>
        <w:t>–</w:t>
      </w:r>
      <w:r w:rsidR="00FF2BDF" w:rsidRPr="007D3E62">
        <w:t xml:space="preserve">83 </w:t>
      </w:r>
      <w:hyperlink r:id="rId25" w:history="1">
        <w:r w:rsidR="00FF2BDF" w:rsidRPr="00574C0A">
          <w:rPr>
            <w:rStyle w:val="Hyperlink"/>
          </w:rPr>
          <w:t>https://doi.org/10.1175/BAMS-D-13-00068.1</w:t>
        </w:r>
      </w:hyperlink>
      <w:r w:rsidR="00FF2BDF" w:rsidRPr="00574C0A">
        <w:t xml:space="preserve"> </w:t>
      </w:r>
      <w:r w:rsidR="00FF2BDF" w:rsidRPr="007D3E62">
        <w:t>(2015).</w:t>
      </w:r>
    </w:p>
    <w:p w14:paraId="0ED008A1" w14:textId="62ED7297" w:rsidR="001328AA" w:rsidRPr="001328AA" w:rsidRDefault="00EB228E" w:rsidP="001328AA">
      <w:pPr>
        <w:pStyle w:val="EndNoteBibliography"/>
        <w:spacing w:after="0"/>
        <w:ind w:left="720" w:hanging="720"/>
      </w:pPr>
      <w:r>
        <w:t>11</w:t>
      </w:r>
      <w:r w:rsidR="001328AA" w:rsidRPr="001328AA">
        <w:tab/>
      </w:r>
      <w:bookmarkStart w:id="1" w:name="_Hlk103644416"/>
      <w:r w:rsidR="0054616C" w:rsidRPr="0054616C">
        <w:t>Baghel, T</w:t>
      </w:r>
      <w:r w:rsidR="00926419">
        <w:t>.</w:t>
      </w:r>
      <w:r w:rsidR="0054616C" w:rsidRPr="0054616C">
        <w:t xml:space="preserve">, </w:t>
      </w:r>
      <w:r w:rsidR="0054616C" w:rsidRPr="0054616C">
        <w:rPr>
          <w:i/>
        </w:rPr>
        <w:t>et al</w:t>
      </w:r>
      <w:r w:rsidR="0054616C" w:rsidRPr="0054616C">
        <w:t xml:space="preserve">. A generalized methodology for ranking climate models based on climate indices for sector-specific studies: An application to the Mekong sub-basin. </w:t>
      </w:r>
      <w:r w:rsidR="0054616C" w:rsidRPr="0054616C">
        <w:rPr>
          <w:i/>
          <w:iCs/>
        </w:rPr>
        <w:t>Sci. Total Environ</w:t>
      </w:r>
      <w:r w:rsidR="0054616C">
        <w:t>.</w:t>
      </w:r>
      <w:r w:rsidR="0054616C" w:rsidRPr="0054616C">
        <w:t xml:space="preserve"> </w:t>
      </w:r>
      <w:r w:rsidR="0054616C" w:rsidRPr="0054616C">
        <w:rPr>
          <w:b/>
          <w:bCs/>
        </w:rPr>
        <w:t>829</w:t>
      </w:r>
      <w:r w:rsidR="0054616C">
        <w:t xml:space="preserve">, </w:t>
      </w:r>
      <w:r w:rsidR="0054616C" w:rsidRPr="0054616C">
        <w:t>https://doi.org/10.1016/j.scitotenv.2022.154551</w:t>
      </w:r>
      <w:r w:rsidR="0054616C">
        <w:t xml:space="preserve"> </w:t>
      </w:r>
      <w:r w:rsidR="0054616C" w:rsidRPr="0054616C">
        <w:t xml:space="preserve"> 154551</w:t>
      </w:r>
      <w:r w:rsidR="0054616C">
        <w:t xml:space="preserve"> </w:t>
      </w:r>
      <w:r w:rsidR="0054616C" w:rsidRPr="0054616C">
        <w:t>(2022).</w:t>
      </w:r>
      <w:bookmarkEnd w:id="1"/>
    </w:p>
    <w:p w14:paraId="1C7677AD" w14:textId="00C62243" w:rsidR="001328AA" w:rsidRPr="001328AA" w:rsidRDefault="00EB228E" w:rsidP="001328AA">
      <w:pPr>
        <w:pStyle w:val="EndNoteBibliography"/>
        <w:ind w:left="720" w:hanging="720"/>
      </w:pPr>
      <w:r>
        <w:t>12</w:t>
      </w:r>
      <w:r w:rsidR="001328AA" w:rsidRPr="001328AA">
        <w:tab/>
        <w:t xml:space="preserve">Perrin, C., Michel, C. &amp; Andréassian, V. Improvement of a parsimonious model for streamflow simulation. </w:t>
      </w:r>
      <w:r w:rsidR="001328AA" w:rsidRPr="001328AA">
        <w:rPr>
          <w:i/>
        </w:rPr>
        <w:t>J</w:t>
      </w:r>
      <w:r w:rsidR="008C4A06">
        <w:rPr>
          <w:i/>
        </w:rPr>
        <w:t xml:space="preserve">. </w:t>
      </w:r>
      <w:r w:rsidR="001328AA" w:rsidRPr="001328AA">
        <w:rPr>
          <w:i/>
        </w:rPr>
        <w:t>Hydrol</w:t>
      </w:r>
      <w:r w:rsidR="001328AA" w:rsidRPr="001328AA">
        <w:t xml:space="preserve"> </w:t>
      </w:r>
      <w:r w:rsidR="001328AA" w:rsidRPr="001328AA">
        <w:rPr>
          <w:b/>
        </w:rPr>
        <w:t>279</w:t>
      </w:r>
      <w:r w:rsidR="001328AA" w:rsidRPr="001328AA">
        <w:t>, 275</w:t>
      </w:r>
      <w:r w:rsidR="008C4A06" w:rsidRPr="006E684C">
        <w:rPr>
          <w:rFonts w:asciiTheme="minorHAnsi" w:eastAsia="Times New Roman" w:hAnsiTheme="minorHAnsi" w:cstheme="minorHAnsi"/>
          <w:color w:val="323130"/>
        </w:rPr>
        <w:t>–</w:t>
      </w:r>
      <w:r w:rsidR="001328AA" w:rsidRPr="001328AA">
        <w:t>289,</w:t>
      </w:r>
      <w:r w:rsidR="00EC49E3">
        <w:t xml:space="preserve"> </w:t>
      </w:r>
      <w:hyperlink r:id="rId26" w:history="1">
        <w:r w:rsidR="008C4A06" w:rsidRPr="008C4A06">
          <w:rPr>
            <w:rStyle w:val="Hyperlink"/>
          </w:rPr>
          <w:t>https://doi.org/</w:t>
        </w:r>
        <w:r w:rsidR="001328AA" w:rsidRPr="008C4A06">
          <w:rPr>
            <w:rStyle w:val="Hyperlink"/>
          </w:rPr>
          <w:t>10.1016/s0022-1694(03)00225-7</w:t>
        </w:r>
      </w:hyperlink>
      <w:r w:rsidR="001328AA" w:rsidRPr="001328AA">
        <w:t xml:space="preserve"> (2003).</w:t>
      </w:r>
    </w:p>
    <w:p w14:paraId="748F75AF" w14:textId="40773110" w:rsidR="009824D5" w:rsidRPr="003A3822" w:rsidRDefault="00546519" w:rsidP="003A3822">
      <w:pPr>
        <w:spacing w:line="360" w:lineRule="auto"/>
        <w:rPr>
          <w:rFonts w:ascii="Times New Roman" w:hAnsi="Times New Roman" w:cs="Times New Roman"/>
          <w:sz w:val="24"/>
          <w:szCs w:val="24"/>
        </w:rPr>
      </w:pPr>
      <w:r>
        <w:rPr>
          <w:rFonts w:ascii="Times New Roman" w:hAnsi="Times New Roman" w:cs="Times New Roman"/>
          <w:sz w:val="24"/>
          <w:szCs w:val="24"/>
        </w:rPr>
        <w:fldChar w:fldCharType="end"/>
      </w:r>
    </w:p>
    <w:sectPr w:rsidR="009824D5" w:rsidRPr="003A38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712A73"/>
    <w:multiLevelType w:val="multilevel"/>
    <w:tmpl w:val="EB70E08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7F00A5"/>
    <w:multiLevelType w:val="multilevel"/>
    <w:tmpl w:val="7FAC881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694833E7"/>
    <w:multiLevelType w:val="multilevel"/>
    <w:tmpl w:val="03D0ADD2"/>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num w:numId="1" w16cid:durableId="918832336">
    <w:abstractNumId w:val="0"/>
  </w:num>
  <w:num w:numId="2" w16cid:durableId="714547693">
    <w:abstractNumId w:val="1"/>
  </w:num>
  <w:num w:numId="3" w16cid:durableId="18297870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G0sDAztDQxMDYwtjRQ0lEKTi0uzszPAymwrAUAKPK6biwAAAA="/>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54863"/>
    <w:rsid w:val="000203B9"/>
    <w:rsid w:val="00063465"/>
    <w:rsid w:val="00091C92"/>
    <w:rsid w:val="000C6D22"/>
    <w:rsid w:val="001005F8"/>
    <w:rsid w:val="00131624"/>
    <w:rsid w:val="001328AA"/>
    <w:rsid w:val="0015001F"/>
    <w:rsid w:val="00182EE6"/>
    <w:rsid w:val="001D0E3F"/>
    <w:rsid w:val="001F4221"/>
    <w:rsid w:val="001F58E0"/>
    <w:rsid w:val="00232E6C"/>
    <w:rsid w:val="00244850"/>
    <w:rsid w:val="00255CED"/>
    <w:rsid w:val="00272D3F"/>
    <w:rsid w:val="00297F47"/>
    <w:rsid w:val="002A4E59"/>
    <w:rsid w:val="002B6DAA"/>
    <w:rsid w:val="002F6118"/>
    <w:rsid w:val="00315097"/>
    <w:rsid w:val="00315EFC"/>
    <w:rsid w:val="00317DCE"/>
    <w:rsid w:val="00327F14"/>
    <w:rsid w:val="00360654"/>
    <w:rsid w:val="003A3822"/>
    <w:rsid w:val="003C7D6F"/>
    <w:rsid w:val="003D3970"/>
    <w:rsid w:val="003D6180"/>
    <w:rsid w:val="003D7480"/>
    <w:rsid w:val="00444D6C"/>
    <w:rsid w:val="004552ED"/>
    <w:rsid w:val="004864C0"/>
    <w:rsid w:val="004E3E15"/>
    <w:rsid w:val="00511A2F"/>
    <w:rsid w:val="0054616C"/>
    <w:rsid w:val="00546519"/>
    <w:rsid w:val="00554748"/>
    <w:rsid w:val="005649E7"/>
    <w:rsid w:val="00587002"/>
    <w:rsid w:val="005A44D0"/>
    <w:rsid w:val="005B543F"/>
    <w:rsid w:val="005C3FCC"/>
    <w:rsid w:val="00642943"/>
    <w:rsid w:val="006561B8"/>
    <w:rsid w:val="00683F92"/>
    <w:rsid w:val="00686540"/>
    <w:rsid w:val="006A1AC6"/>
    <w:rsid w:val="006B0586"/>
    <w:rsid w:val="00712896"/>
    <w:rsid w:val="0074019F"/>
    <w:rsid w:val="007468FE"/>
    <w:rsid w:val="0078373F"/>
    <w:rsid w:val="007B0895"/>
    <w:rsid w:val="007E0F01"/>
    <w:rsid w:val="00862623"/>
    <w:rsid w:val="008632DF"/>
    <w:rsid w:val="008906DC"/>
    <w:rsid w:val="008A2815"/>
    <w:rsid w:val="008B3DC3"/>
    <w:rsid w:val="008C136A"/>
    <w:rsid w:val="008C2E13"/>
    <w:rsid w:val="008C4A06"/>
    <w:rsid w:val="008D2F0A"/>
    <w:rsid w:val="008F79C9"/>
    <w:rsid w:val="00926419"/>
    <w:rsid w:val="009466FD"/>
    <w:rsid w:val="00946A23"/>
    <w:rsid w:val="00961327"/>
    <w:rsid w:val="00961F8E"/>
    <w:rsid w:val="00965B16"/>
    <w:rsid w:val="00971E43"/>
    <w:rsid w:val="009824D5"/>
    <w:rsid w:val="00986E20"/>
    <w:rsid w:val="00987883"/>
    <w:rsid w:val="00995CE1"/>
    <w:rsid w:val="009D6A94"/>
    <w:rsid w:val="009E2F91"/>
    <w:rsid w:val="00A2525F"/>
    <w:rsid w:val="00A56A51"/>
    <w:rsid w:val="00A5746C"/>
    <w:rsid w:val="00AB6FD3"/>
    <w:rsid w:val="00AD75F3"/>
    <w:rsid w:val="00AF1537"/>
    <w:rsid w:val="00AF3620"/>
    <w:rsid w:val="00B117E1"/>
    <w:rsid w:val="00B22940"/>
    <w:rsid w:val="00B22A56"/>
    <w:rsid w:val="00B56B1E"/>
    <w:rsid w:val="00B56B7E"/>
    <w:rsid w:val="00BA3E0F"/>
    <w:rsid w:val="00BB7B2E"/>
    <w:rsid w:val="00BD1EB3"/>
    <w:rsid w:val="00C05782"/>
    <w:rsid w:val="00C176E6"/>
    <w:rsid w:val="00C315F5"/>
    <w:rsid w:val="00C54863"/>
    <w:rsid w:val="00C5592B"/>
    <w:rsid w:val="00CA0FB8"/>
    <w:rsid w:val="00CC610A"/>
    <w:rsid w:val="00D13887"/>
    <w:rsid w:val="00D7054C"/>
    <w:rsid w:val="00D90C00"/>
    <w:rsid w:val="00D9736A"/>
    <w:rsid w:val="00DB6413"/>
    <w:rsid w:val="00E31235"/>
    <w:rsid w:val="00E47CFD"/>
    <w:rsid w:val="00E7199B"/>
    <w:rsid w:val="00E9268F"/>
    <w:rsid w:val="00EA584C"/>
    <w:rsid w:val="00EB228E"/>
    <w:rsid w:val="00EC49E3"/>
    <w:rsid w:val="00ED1E5E"/>
    <w:rsid w:val="00EF2DA6"/>
    <w:rsid w:val="00F00765"/>
    <w:rsid w:val="00F06194"/>
    <w:rsid w:val="00F33BD8"/>
    <w:rsid w:val="00F52D26"/>
    <w:rsid w:val="00F62BD4"/>
    <w:rsid w:val="00F65E90"/>
    <w:rsid w:val="00FA0CFA"/>
    <w:rsid w:val="00FC3F3A"/>
    <w:rsid w:val="00FF2BDF"/>
    <w:rsid w:val="00FF5FDF"/>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CCCC2"/>
  <w15:chartTrackingRefBased/>
  <w15:docId w15:val="{9E9D3CAF-908B-43C5-A8F8-1E3B010D4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DAA"/>
    <w:pPr>
      <w:spacing w:after="200" w:line="276" w:lineRule="auto"/>
    </w:pPr>
  </w:style>
  <w:style w:type="paragraph" w:styleId="Heading1">
    <w:name w:val="heading 1"/>
    <w:basedOn w:val="MDPI31text"/>
    <w:next w:val="Normal"/>
    <w:link w:val="Heading1Char"/>
    <w:uiPriority w:val="9"/>
    <w:qFormat/>
    <w:rsid w:val="00327F14"/>
    <w:pPr>
      <w:numPr>
        <w:numId w:val="2"/>
      </w:numPr>
      <w:spacing w:line="276" w:lineRule="auto"/>
      <w:jc w:val="left"/>
      <w:outlineLvl w:val="0"/>
    </w:pPr>
    <w:rPr>
      <w:rFonts w:ascii="Times New Roman" w:hAnsi="Times New Roman"/>
      <w:b/>
      <w:bCs/>
      <w:sz w:val="24"/>
      <w:szCs w:val="24"/>
    </w:rPr>
  </w:style>
  <w:style w:type="paragraph" w:styleId="Heading2">
    <w:name w:val="heading 2"/>
    <w:basedOn w:val="Normal"/>
    <w:next w:val="Normal"/>
    <w:link w:val="Heading2Char"/>
    <w:uiPriority w:val="9"/>
    <w:unhideWhenUsed/>
    <w:qFormat/>
    <w:rsid w:val="00E47CFD"/>
    <w:pPr>
      <w:keepNext/>
      <w:keepLines/>
      <w:numPr>
        <w:ilvl w:val="1"/>
        <w:numId w:val="2"/>
      </w:numPr>
      <w:spacing w:before="40" w:after="0"/>
      <w:outlineLvl w:val="1"/>
    </w:pPr>
    <w:rPr>
      <w:rFonts w:ascii="Times New Roman" w:eastAsiaTheme="majorEastAsia" w:hAnsi="Times New Roman" w:cstheme="majorBidi"/>
      <w:b/>
      <w:bCs/>
      <w:sz w:val="24"/>
      <w:szCs w:val="24"/>
    </w:rPr>
  </w:style>
  <w:style w:type="paragraph" w:styleId="Heading3">
    <w:name w:val="heading 3"/>
    <w:basedOn w:val="Normal"/>
    <w:next w:val="Normal"/>
    <w:link w:val="Heading3Char"/>
    <w:uiPriority w:val="9"/>
    <w:semiHidden/>
    <w:unhideWhenUsed/>
    <w:qFormat/>
    <w:rsid w:val="00E47CFD"/>
    <w:pPr>
      <w:keepNext/>
      <w:keepLines/>
      <w:numPr>
        <w:ilvl w:val="2"/>
        <w:numId w:val="2"/>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47CFD"/>
    <w:pPr>
      <w:keepNext/>
      <w:keepLines/>
      <w:numPr>
        <w:ilvl w:val="3"/>
        <w:numId w:val="2"/>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47CFD"/>
    <w:pPr>
      <w:keepNext/>
      <w:keepLines/>
      <w:numPr>
        <w:ilvl w:val="4"/>
        <w:numId w:val="2"/>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47CFD"/>
    <w:pPr>
      <w:keepNext/>
      <w:keepLines/>
      <w:numPr>
        <w:ilvl w:val="5"/>
        <w:numId w:val="2"/>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47CFD"/>
    <w:pPr>
      <w:keepNext/>
      <w:keepLines/>
      <w:numPr>
        <w:ilvl w:val="6"/>
        <w:numId w:val="2"/>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47CFD"/>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47CFD"/>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42tablebody">
    <w:name w:val="MDPI_4.2_table_body"/>
    <w:qFormat/>
    <w:rsid w:val="00AB6FD3"/>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character" w:styleId="CommentReference">
    <w:name w:val="annotation reference"/>
    <w:basedOn w:val="DefaultParagraphFont"/>
    <w:uiPriority w:val="99"/>
    <w:semiHidden/>
    <w:unhideWhenUsed/>
    <w:rsid w:val="00AB6FD3"/>
    <w:rPr>
      <w:sz w:val="16"/>
      <w:szCs w:val="16"/>
    </w:rPr>
  </w:style>
  <w:style w:type="paragraph" w:styleId="CommentText">
    <w:name w:val="annotation text"/>
    <w:basedOn w:val="Normal"/>
    <w:link w:val="CommentTextChar"/>
    <w:uiPriority w:val="99"/>
    <w:unhideWhenUsed/>
    <w:rsid w:val="00AB6FD3"/>
    <w:pPr>
      <w:spacing w:line="240" w:lineRule="auto"/>
    </w:pPr>
    <w:rPr>
      <w:sz w:val="20"/>
      <w:szCs w:val="20"/>
    </w:rPr>
  </w:style>
  <w:style w:type="character" w:customStyle="1" w:styleId="CommentTextChar">
    <w:name w:val="Comment Text Char"/>
    <w:basedOn w:val="DefaultParagraphFont"/>
    <w:link w:val="CommentText"/>
    <w:uiPriority w:val="99"/>
    <w:rsid w:val="00AB6FD3"/>
    <w:rPr>
      <w:sz w:val="20"/>
      <w:szCs w:val="20"/>
    </w:rPr>
  </w:style>
  <w:style w:type="paragraph" w:customStyle="1" w:styleId="MDPI23heading3">
    <w:name w:val="MDPI_2.3_heading3"/>
    <w:qFormat/>
    <w:rsid w:val="00F52D26"/>
    <w:pPr>
      <w:adjustRightInd w:val="0"/>
      <w:snapToGrid w:val="0"/>
      <w:spacing w:before="60" w:after="60" w:line="228" w:lineRule="auto"/>
      <w:ind w:left="2608"/>
      <w:outlineLvl w:val="2"/>
    </w:pPr>
    <w:rPr>
      <w:rFonts w:ascii="Palatino Linotype" w:eastAsia="Times New Roman" w:hAnsi="Palatino Linotype" w:cs="Times New Roman"/>
      <w:snapToGrid w:val="0"/>
      <w:color w:val="000000"/>
      <w:sz w:val="20"/>
      <w:lang w:eastAsia="de-DE" w:bidi="en-US"/>
    </w:rPr>
  </w:style>
  <w:style w:type="paragraph" w:customStyle="1" w:styleId="MDPI22heading2">
    <w:name w:val="MDPI_2.2_heading2"/>
    <w:qFormat/>
    <w:rsid w:val="00987883"/>
    <w:pPr>
      <w:adjustRightInd w:val="0"/>
      <w:snapToGrid w:val="0"/>
      <w:spacing w:before="60" w:after="60" w:line="228" w:lineRule="auto"/>
      <w:ind w:left="2608"/>
      <w:outlineLvl w:val="1"/>
    </w:pPr>
    <w:rPr>
      <w:rFonts w:ascii="Palatino Linotype" w:eastAsia="Times New Roman" w:hAnsi="Palatino Linotype" w:cs="Times New Roman"/>
      <w:i/>
      <w:noProof/>
      <w:snapToGrid w:val="0"/>
      <w:color w:val="000000"/>
      <w:sz w:val="20"/>
      <w:lang w:eastAsia="de-DE" w:bidi="en-US"/>
    </w:rPr>
  </w:style>
  <w:style w:type="paragraph" w:customStyle="1" w:styleId="MDPI51figurecaption">
    <w:name w:val="MDPI_5.1_figure_caption"/>
    <w:qFormat/>
    <w:rsid w:val="00987883"/>
    <w:pPr>
      <w:adjustRightInd w:val="0"/>
      <w:snapToGrid w:val="0"/>
      <w:spacing w:before="120" w:after="240" w:line="228" w:lineRule="auto"/>
      <w:ind w:left="2608"/>
    </w:pPr>
    <w:rPr>
      <w:rFonts w:ascii="Palatino Linotype" w:eastAsia="Times New Roman" w:hAnsi="Palatino Linotype" w:cs="Times New Roman"/>
      <w:color w:val="000000"/>
      <w:sz w:val="18"/>
      <w:szCs w:val="20"/>
      <w:lang w:eastAsia="de-DE" w:bidi="en-US"/>
    </w:rPr>
  </w:style>
  <w:style w:type="paragraph" w:customStyle="1" w:styleId="MDPI31text">
    <w:name w:val="MDPI_3.1_text"/>
    <w:link w:val="MDPI31textChar"/>
    <w:qFormat/>
    <w:rsid w:val="004552ED"/>
    <w:pPr>
      <w:adjustRightInd w:val="0"/>
      <w:snapToGrid w:val="0"/>
      <w:spacing w:after="0" w:line="228" w:lineRule="auto"/>
      <w:ind w:left="2608" w:firstLine="425"/>
      <w:jc w:val="both"/>
    </w:pPr>
    <w:rPr>
      <w:rFonts w:ascii="Palatino Linotype" w:eastAsia="Times New Roman" w:hAnsi="Palatino Linotype" w:cs="Times New Roman"/>
      <w:snapToGrid w:val="0"/>
      <w:color w:val="000000"/>
      <w:sz w:val="20"/>
      <w:lang w:eastAsia="de-DE" w:bidi="en-US"/>
    </w:rPr>
  </w:style>
  <w:style w:type="character" w:customStyle="1" w:styleId="MDPI31textChar">
    <w:name w:val="MDPI_3.1_text Char"/>
    <w:basedOn w:val="DefaultParagraphFont"/>
    <w:link w:val="MDPI31text"/>
    <w:rsid w:val="004552ED"/>
    <w:rPr>
      <w:rFonts w:ascii="Palatino Linotype" w:eastAsia="Times New Roman" w:hAnsi="Palatino Linotype" w:cs="Times New Roman"/>
      <w:snapToGrid w:val="0"/>
      <w:color w:val="000000"/>
      <w:sz w:val="20"/>
      <w:lang w:eastAsia="de-DE" w:bidi="en-US"/>
    </w:rPr>
  </w:style>
  <w:style w:type="paragraph" w:styleId="NormalWeb">
    <w:name w:val="Normal (Web)"/>
    <w:basedOn w:val="Normal"/>
    <w:uiPriority w:val="99"/>
    <w:unhideWhenUsed/>
    <w:rsid w:val="00965B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327F14"/>
    <w:rPr>
      <w:rFonts w:ascii="Times New Roman" w:eastAsia="Times New Roman" w:hAnsi="Times New Roman" w:cs="Times New Roman"/>
      <w:b/>
      <w:bCs/>
      <w:snapToGrid w:val="0"/>
      <w:color w:val="000000"/>
      <w:sz w:val="24"/>
      <w:szCs w:val="24"/>
      <w:lang w:eastAsia="de-DE" w:bidi="en-US"/>
    </w:rPr>
  </w:style>
  <w:style w:type="character" w:styleId="Emphasis">
    <w:name w:val="Emphasis"/>
    <w:basedOn w:val="DefaultParagraphFont"/>
    <w:uiPriority w:val="20"/>
    <w:qFormat/>
    <w:rsid w:val="00244850"/>
    <w:rPr>
      <w:i/>
      <w:iCs/>
    </w:rPr>
  </w:style>
  <w:style w:type="character" w:styleId="Hyperlink">
    <w:name w:val="Hyperlink"/>
    <w:basedOn w:val="DefaultParagraphFont"/>
    <w:uiPriority w:val="99"/>
    <w:unhideWhenUsed/>
    <w:rsid w:val="00D7054C"/>
    <w:rPr>
      <w:color w:val="0000FF"/>
      <w:u w:val="single"/>
    </w:rPr>
  </w:style>
  <w:style w:type="character" w:customStyle="1" w:styleId="Heading2Char">
    <w:name w:val="Heading 2 Char"/>
    <w:basedOn w:val="DefaultParagraphFont"/>
    <w:link w:val="Heading2"/>
    <w:uiPriority w:val="9"/>
    <w:rsid w:val="00E47CFD"/>
    <w:rPr>
      <w:rFonts w:ascii="Times New Roman" w:eastAsiaTheme="majorEastAsia" w:hAnsi="Times New Roman" w:cstheme="majorBidi"/>
      <w:b/>
      <w:bCs/>
      <w:sz w:val="24"/>
      <w:szCs w:val="24"/>
    </w:rPr>
  </w:style>
  <w:style w:type="character" w:customStyle="1" w:styleId="Heading3Char">
    <w:name w:val="Heading 3 Char"/>
    <w:basedOn w:val="DefaultParagraphFont"/>
    <w:link w:val="Heading3"/>
    <w:uiPriority w:val="9"/>
    <w:semiHidden/>
    <w:rsid w:val="00E47CF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47CF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E47CF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E47CF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E47CF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E47CF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47CFD"/>
    <w:rPr>
      <w:rFonts w:asciiTheme="majorHAnsi" w:eastAsiaTheme="majorEastAsia" w:hAnsiTheme="majorHAnsi" w:cstheme="majorBidi"/>
      <w:i/>
      <w:iCs/>
      <w:color w:val="272727" w:themeColor="text1" w:themeTint="D8"/>
      <w:sz w:val="21"/>
      <w:szCs w:val="21"/>
    </w:rPr>
  </w:style>
  <w:style w:type="character" w:customStyle="1" w:styleId="ListParagraphChar">
    <w:name w:val="List Paragraph Char"/>
    <w:basedOn w:val="DefaultParagraphFont"/>
    <w:link w:val="ListParagraph"/>
    <w:uiPriority w:val="34"/>
    <w:locked/>
    <w:rsid w:val="00F65E90"/>
    <w:rPr>
      <w:rFonts w:ascii="Times New Roman" w:eastAsia="Times New Roman" w:hAnsi="Times New Roman" w:cs="Times New Roman"/>
      <w:sz w:val="24"/>
      <w:szCs w:val="24"/>
      <w:lang w:val="fr-FR" w:eastAsia="fr-FR"/>
    </w:rPr>
  </w:style>
  <w:style w:type="paragraph" w:styleId="ListParagraph">
    <w:name w:val="List Paragraph"/>
    <w:basedOn w:val="Normal"/>
    <w:link w:val="ListParagraphChar"/>
    <w:uiPriority w:val="34"/>
    <w:qFormat/>
    <w:rsid w:val="00F65E90"/>
    <w:pPr>
      <w:spacing w:after="0" w:line="240" w:lineRule="auto"/>
      <w:ind w:left="720"/>
      <w:contextualSpacing/>
    </w:pPr>
    <w:rPr>
      <w:rFonts w:ascii="Times New Roman" w:eastAsia="Times New Roman" w:hAnsi="Times New Roman" w:cs="Times New Roman"/>
      <w:sz w:val="24"/>
      <w:szCs w:val="24"/>
      <w:lang w:val="fr-FR" w:eastAsia="fr-FR"/>
    </w:rPr>
  </w:style>
  <w:style w:type="character" w:customStyle="1" w:styleId="apple-tab-span">
    <w:name w:val="apple-tab-span"/>
    <w:basedOn w:val="DefaultParagraphFont"/>
    <w:rsid w:val="003A3822"/>
  </w:style>
  <w:style w:type="paragraph" w:customStyle="1" w:styleId="EndNoteBibliographyTitle">
    <w:name w:val="EndNote Bibliography Title"/>
    <w:basedOn w:val="Normal"/>
    <w:link w:val="EndNoteBibliographyTitleChar"/>
    <w:rsid w:val="00546519"/>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546519"/>
    <w:rPr>
      <w:rFonts w:ascii="Calibri" w:hAnsi="Calibri" w:cs="Calibri"/>
      <w:noProof/>
    </w:rPr>
  </w:style>
  <w:style w:type="paragraph" w:customStyle="1" w:styleId="EndNoteBibliography">
    <w:name w:val="EndNote Bibliography"/>
    <w:basedOn w:val="Normal"/>
    <w:link w:val="EndNoteBibliographyChar"/>
    <w:rsid w:val="00546519"/>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546519"/>
    <w:rPr>
      <w:rFonts w:ascii="Calibri" w:hAnsi="Calibri" w:cs="Calibri"/>
      <w:noProof/>
    </w:rPr>
  </w:style>
  <w:style w:type="character" w:styleId="UnresolvedMention">
    <w:name w:val="Unresolved Mention"/>
    <w:basedOn w:val="DefaultParagraphFont"/>
    <w:uiPriority w:val="99"/>
    <w:semiHidden/>
    <w:unhideWhenUsed/>
    <w:rsid w:val="00546519"/>
    <w:rPr>
      <w:color w:val="605E5C"/>
      <w:shd w:val="clear" w:color="auto" w:fill="E1DFDD"/>
    </w:rPr>
  </w:style>
  <w:style w:type="paragraph" w:styleId="Revision">
    <w:name w:val="Revision"/>
    <w:hidden/>
    <w:uiPriority w:val="99"/>
    <w:semiHidden/>
    <w:rsid w:val="008F79C9"/>
    <w:pPr>
      <w:spacing w:after="0" w:line="240" w:lineRule="auto"/>
    </w:pPr>
  </w:style>
  <w:style w:type="paragraph" w:styleId="CommentSubject">
    <w:name w:val="annotation subject"/>
    <w:basedOn w:val="CommentText"/>
    <w:next w:val="CommentText"/>
    <w:link w:val="CommentSubjectChar"/>
    <w:uiPriority w:val="99"/>
    <w:semiHidden/>
    <w:unhideWhenUsed/>
    <w:rsid w:val="008C4A06"/>
    <w:rPr>
      <w:b/>
      <w:bCs/>
    </w:rPr>
  </w:style>
  <w:style w:type="character" w:customStyle="1" w:styleId="CommentSubjectChar">
    <w:name w:val="Comment Subject Char"/>
    <w:basedOn w:val="CommentTextChar"/>
    <w:link w:val="CommentSubject"/>
    <w:uiPriority w:val="99"/>
    <w:semiHidden/>
    <w:rsid w:val="008C4A0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403526">
      <w:bodyDiv w:val="1"/>
      <w:marLeft w:val="0"/>
      <w:marRight w:val="0"/>
      <w:marTop w:val="0"/>
      <w:marBottom w:val="0"/>
      <w:divBdr>
        <w:top w:val="none" w:sz="0" w:space="0" w:color="auto"/>
        <w:left w:val="none" w:sz="0" w:space="0" w:color="auto"/>
        <w:bottom w:val="none" w:sz="0" w:space="0" w:color="auto"/>
        <w:right w:val="none" w:sz="0" w:space="0" w:color="auto"/>
      </w:divBdr>
    </w:div>
    <w:div w:id="294410090">
      <w:bodyDiv w:val="1"/>
      <w:marLeft w:val="0"/>
      <w:marRight w:val="0"/>
      <w:marTop w:val="0"/>
      <w:marBottom w:val="0"/>
      <w:divBdr>
        <w:top w:val="none" w:sz="0" w:space="0" w:color="auto"/>
        <w:left w:val="none" w:sz="0" w:space="0" w:color="auto"/>
        <w:bottom w:val="none" w:sz="0" w:space="0" w:color="auto"/>
        <w:right w:val="none" w:sz="0" w:space="0" w:color="auto"/>
      </w:divBdr>
    </w:div>
    <w:div w:id="739014045">
      <w:bodyDiv w:val="1"/>
      <w:marLeft w:val="0"/>
      <w:marRight w:val="0"/>
      <w:marTop w:val="0"/>
      <w:marBottom w:val="0"/>
      <w:divBdr>
        <w:top w:val="none" w:sz="0" w:space="0" w:color="auto"/>
        <w:left w:val="none" w:sz="0" w:space="0" w:color="auto"/>
        <w:bottom w:val="none" w:sz="0" w:space="0" w:color="auto"/>
        <w:right w:val="none" w:sz="0" w:space="0" w:color="auto"/>
      </w:divBdr>
    </w:div>
    <w:div w:id="775951688">
      <w:bodyDiv w:val="1"/>
      <w:marLeft w:val="0"/>
      <w:marRight w:val="0"/>
      <w:marTop w:val="0"/>
      <w:marBottom w:val="0"/>
      <w:divBdr>
        <w:top w:val="none" w:sz="0" w:space="0" w:color="auto"/>
        <w:left w:val="none" w:sz="0" w:space="0" w:color="auto"/>
        <w:bottom w:val="none" w:sz="0" w:space="0" w:color="auto"/>
        <w:right w:val="none" w:sz="0" w:space="0" w:color="auto"/>
      </w:divBdr>
    </w:div>
    <w:div w:id="953563012">
      <w:bodyDiv w:val="1"/>
      <w:marLeft w:val="0"/>
      <w:marRight w:val="0"/>
      <w:marTop w:val="0"/>
      <w:marBottom w:val="0"/>
      <w:divBdr>
        <w:top w:val="none" w:sz="0" w:space="0" w:color="auto"/>
        <w:left w:val="none" w:sz="0" w:space="0" w:color="auto"/>
        <w:bottom w:val="none" w:sz="0" w:space="0" w:color="auto"/>
        <w:right w:val="none" w:sz="0" w:space="0" w:color="auto"/>
      </w:divBdr>
    </w:div>
    <w:div w:id="1046837203">
      <w:bodyDiv w:val="1"/>
      <w:marLeft w:val="0"/>
      <w:marRight w:val="0"/>
      <w:marTop w:val="0"/>
      <w:marBottom w:val="0"/>
      <w:divBdr>
        <w:top w:val="none" w:sz="0" w:space="0" w:color="auto"/>
        <w:left w:val="none" w:sz="0" w:space="0" w:color="auto"/>
        <w:bottom w:val="none" w:sz="0" w:space="0" w:color="auto"/>
        <w:right w:val="none" w:sz="0" w:space="0" w:color="auto"/>
      </w:divBdr>
    </w:div>
    <w:div w:id="1054280246">
      <w:bodyDiv w:val="1"/>
      <w:marLeft w:val="0"/>
      <w:marRight w:val="0"/>
      <w:marTop w:val="0"/>
      <w:marBottom w:val="0"/>
      <w:divBdr>
        <w:top w:val="none" w:sz="0" w:space="0" w:color="auto"/>
        <w:left w:val="none" w:sz="0" w:space="0" w:color="auto"/>
        <w:bottom w:val="none" w:sz="0" w:space="0" w:color="auto"/>
        <w:right w:val="none" w:sz="0" w:space="0" w:color="auto"/>
      </w:divBdr>
    </w:div>
    <w:div w:id="1187527441">
      <w:bodyDiv w:val="1"/>
      <w:marLeft w:val="0"/>
      <w:marRight w:val="0"/>
      <w:marTop w:val="0"/>
      <w:marBottom w:val="0"/>
      <w:divBdr>
        <w:top w:val="none" w:sz="0" w:space="0" w:color="auto"/>
        <w:left w:val="none" w:sz="0" w:space="0" w:color="auto"/>
        <w:bottom w:val="none" w:sz="0" w:space="0" w:color="auto"/>
        <w:right w:val="none" w:sz="0" w:space="0" w:color="auto"/>
      </w:divBdr>
    </w:div>
    <w:div w:id="1193300261">
      <w:bodyDiv w:val="1"/>
      <w:marLeft w:val="0"/>
      <w:marRight w:val="0"/>
      <w:marTop w:val="0"/>
      <w:marBottom w:val="0"/>
      <w:divBdr>
        <w:top w:val="none" w:sz="0" w:space="0" w:color="auto"/>
        <w:left w:val="none" w:sz="0" w:space="0" w:color="auto"/>
        <w:bottom w:val="none" w:sz="0" w:space="0" w:color="auto"/>
        <w:right w:val="none" w:sz="0" w:space="0" w:color="auto"/>
      </w:divBdr>
    </w:div>
    <w:div w:id="1222982470">
      <w:bodyDiv w:val="1"/>
      <w:marLeft w:val="0"/>
      <w:marRight w:val="0"/>
      <w:marTop w:val="0"/>
      <w:marBottom w:val="0"/>
      <w:divBdr>
        <w:top w:val="none" w:sz="0" w:space="0" w:color="auto"/>
        <w:left w:val="none" w:sz="0" w:space="0" w:color="auto"/>
        <w:bottom w:val="none" w:sz="0" w:space="0" w:color="auto"/>
        <w:right w:val="none" w:sz="0" w:space="0" w:color="auto"/>
      </w:divBdr>
    </w:div>
    <w:div w:id="1312178057">
      <w:bodyDiv w:val="1"/>
      <w:marLeft w:val="0"/>
      <w:marRight w:val="0"/>
      <w:marTop w:val="0"/>
      <w:marBottom w:val="0"/>
      <w:divBdr>
        <w:top w:val="none" w:sz="0" w:space="0" w:color="auto"/>
        <w:left w:val="none" w:sz="0" w:space="0" w:color="auto"/>
        <w:bottom w:val="none" w:sz="0" w:space="0" w:color="auto"/>
        <w:right w:val="none" w:sz="0" w:space="0" w:color="auto"/>
      </w:divBdr>
    </w:div>
    <w:div w:id="1435401232">
      <w:bodyDiv w:val="1"/>
      <w:marLeft w:val="0"/>
      <w:marRight w:val="0"/>
      <w:marTop w:val="0"/>
      <w:marBottom w:val="0"/>
      <w:divBdr>
        <w:top w:val="none" w:sz="0" w:space="0" w:color="auto"/>
        <w:left w:val="none" w:sz="0" w:space="0" w:color="auto"/>
        <w:bottom w:val="none" w:sz="0" w:space="0" w:color="auto"/>
        <w:right w:val="none" w:sz="0" w:space="0" w:color="auto"/>
      </w:divBdr>
      <w:divsChild>
        <w:div w:id="1000276244">
          <w:marLeft w:val="-108"/>
          <w:marRight w:val="0"/>
          <w:marTop w:val="0"/>
          <w:marBottom w:val="0"/>
          <w:divBdr>
            <w:top w:val="none" w:sz="0" w:space="0" w:color="auto"/>
            <w:left w:val="none" w:sz="0" w:space="0" w:color="auto"/>
            <w:bottom w:val="none" w:sz="0" w:space="0" w:color="auto"/>
            <w:right w:val="none" w:sz="0" w:space="0" w:color="auto"/>
          </w:divBdr>
        </w:div>
      </w:divsChild>
    </w:div>
    <w:div w:id="1455518433">
      <w:bodyDiv w:val="1"/>
      <w:marLeft w:val="0"/>
      <w:marRight w:val="0"/>
      <w:marTop w:val="0"/>
      <w:marBottom w:val="0"/>
      <w:divBdr>
        <w:top w:val="none" w:sz="0" w:space="0" w:color="auto"/>
        <w:left w:val="none" w:sz="0" w:space="0" w:color="auto"/>
        <w:bottom w:val="none" w:sz="0" w:space="0" w:color="auto"/>
        <w:right w:val="none" w:sz="0" w:space="0" w:color="auto"/>
      </w:divBdr>
    </w:div>
    <w:div w:id="1485706895">
      <w:bodyDiv w:val="1"/>
      <w:marLeft w:val="0"/>
      <w:marRight w:val="0"/>
      <w:marTop w:val="0"/>
      <w:marBottom w:val="0"/>
      <w:divBdr>
        <w:top w:val="none" w:sz="0" w:space="0" w:color="auto"/>
        <w:left w:val="none" w:sz="0" w:space="0" w:color="auto"/>
        <w:bottom w:val="none" w:sz="0" w:space="0" w:color="auto"/>
        <w:right w:val="none" w:sz="0" w:space="0" w:color="auto"/>
      </w:divBdr>
    </w:div>
    <w:div w:id="1537229517">
      <w:bodyDiv w:val="1"/>
      <w:marLeft w:val="0"/>
      <w:marRight w:val="0"/>
      <w:marTop w:val="0"/>
      <w:marBottom w:val="0"/>
      <w:divBdr>
        <w:top w:val="none" w:sz="0" w:space="0" w:color="auto"/>
        <w:left w:val="none" w:sz="0" w:space="0" w:color="auto"/>
        <w:bottom w:val="none" w:sz="0" w:space="0" w:color="auto"/>
        <w:right w:val="none" w:sz="0" w:space="0" w:color="auto"/>
      </w:divBdr>
    </w:div>
    <w:div w:id="1805853587">
      <w:bodyDiv w:val="1"/>
      <w:marLeft w:val="0"/>
      <w:marRight w:val="0"/>
      <w:marTop w:val="0"/>
      <w:marBottom w:val="0"/>
      <w:divBdr>
        <w:top w:val="none" w:sz="0" w:space="0" w:color="auto"/>
        <w:left w:val="none" w:sz="0" w:space="0" w:color="auto"/>
        <w:bottom w:val="none" w:sz="0" w:space="0" w:color="auto"/>
        <w:right w:val="none" w:sz="0" w:space="0" w:color="auto"/>
      </w:divBdr>
    </w:div>
    <w:div w:id="2085951404">
      <w:bodyDiv w:val="1"/>
      <w:marLeft w:val="0"/>
      <w:marRight w:val="0"/>
      <w:marTop w:val="0"/>
      <w:marBottom w:val="0"/>
      <w:divBdr>
        <w:top w:val="none" w:sz="0" w:space="0" w:color="auto"/>
        <w:left w:val="none" w:sz="0" w:space="0" w:color="auto"/>
        <w:bottom w:val="none" w:sz="0" w:space="0" w:color="auto"/>
        <w:right w:val="none" w:sz="0" w:space="0" w:color="auto"/>
      </w:divBdr>
    </w:div>
    <w:div w:id="2087535605">
      <w:bodyDiv w:val="1"/>
      <w:marLeft w:val="0"/>
      <w:marRight w:val="0"/>
      <w:marTop w:val="0"/>
      <w:marBottom w:val="0"/>
      <w:divBdr>
        <w:top w:val="none" w:sz="0" w:space="0" w:color="auto"/>
        <w:left w:val="none" w:sz="0" w:space="0" w:color="auto"/>
        <w:bottom w:val="none" w:sz="0" w:space="0" w:color="auto"/>
        <w:right w:val="none" w:sz="0" w:space="0" w:color="auto"/>
      </w:divBdr>
      <w:divsChild>
        <w:div w:id="417799076">
          <w:marLeft w:val="-11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hyperlink" Target="https://earthdata.nasa.gov/" TargetMode="External"/><Relationship Id="rId26" Type="http://schemas.openxmlformats.org/officeDocument/2006/relationships/hyperlink" Target="https://doi.org/10.1016/s0022-1694(03)00225-7" TargetMode="External"/><Relationship Id="rId3" Type="http://schemas.openxmlformats.org/officeDocument/2006/relationships/styles" Target="styles.xml"/><Relationship Id="rId21" Type="http://schemas.openxmlformats.org/officeDocument/2006/relationships/hyperlink" Target="https://doi.org/10.1016/j.scitotenv.2016.08.034" TargetMode="Externa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yperlink" Target="https://earthdata.nasa.gov/" TargetMode="External"/><Relationship Id="rId25" Type="http://schemas.openxmlformats.org/officeDocument/2006/relationships/hyperlink" Target="https://doi.org/10.1175/BAMS-D-13-00068.1" TargetMode="External"/><Relationship Id="rId2" Type="http://schemas.openxmlformats.org/officeDocument/2006/relationships/numbering" Target="numbering.xml"/><Relationship Id="rId16" Type="http://schemas.openxmlformats.org/officeDocument/2006/relationships/hyperlink" Target="https://www.ncei.noaa.gov/data/cmorph-high-resolution-global-precipitation-estimates/access/" TargetMode="External"/><Relationship Id="rId20" Type="http://schemas.openxmlformats.org/officeDocument/2006/relationships/hyperlink" Target="http://chrsdata.eng.uci.edu/"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hyperlink" Target="https://doi.org/10.1175/jam2173.1" TargetMode="Externa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hyperlink" Target="https://doi.org/10.1175/1520-0477(2000)081%3c2035:eopsse%3e2.3.co;2" TargetMode="External"/><Relationship Id="rId28" Type="http://schemas.openxmlformats.org/officeDocument/2006/relationships/theme" Target="theme/theme1.xml"/><Relationship Id="rId10" Type="http://schemas.openxmlformats.org/officeDocument/2006/relationships/image" Target="media/image5.png"/><Relationship Id="rId19" Type="http://schemas.openxmlformats.org/officeDocument/2006/relationships/hyperlink" Target="https://earthdata.nasa.gov/" TargetMode="External"/><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hyperlink" Target="https://doi.org/10.1175/1525-7541(2004)005%3c0487:camtpg%3e2.0.co;2"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792F89-E9E1-43FF-BE9B-1E843077E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2465</TotalTime>
  <Pages>15</Pages>
  <Words>3615</Words>
  <Characters>20611</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sonu kumar</dc:creator>
  <cp:keywords/>
  <dc:description/>
  <cp:lastModifiedBy>sonunie22@gmail.com</cp:lastModifiedBy>
  <cp:revision>55</cp:revision>
  <dcterms:created xsi:type="dcterms:W3CDTF">2021-12-26T07:24:00Z</dcterms:created>
  <dcterms:modified xsi:type="dcterms:W3CDTF">2022-05-31T15:26:00Z</dcterms:modified>
</cp:coreProperties>
</file>