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588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3"/>
        <w:gridCol w:w="1443"/>
        <w:gridCol w:w="1249"/>
        <w:gridCol w:w="1251"/>
        <w:gridCol w:w="1041"/>
        <w:gridCol w:w="1563"/>
        <w:gridCol w:w="1980"/>
      </w:tblGrid>
      <w:tr w:rsidR="005011D6" w14:paraId="2AE86B47" w14:textId="77777777" w:rsidTr="00824998">
        <w:trPr>
          <w:trHeight w:val="20"/>
        </w:trPr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14:paraId="1427B7E3" w14:textId="5D71860C" w:rsidR="00824998" w:rsidRDefault="009E1E43" w:rsidP="005865AB">
            <w:pPr>
              <w:ind w:left="1682" w:rightChars="-176" w:right="-370" w:hangingChars="701" w:hanging="1682"/>
              <w:jc w:val="left"/>
              <w:rPr>
                <w:rStyle w:val="fontstyle01"/>
                <w:rFonts w:eastAsia="宋体"/>
                <w:sz w:val="24"/>
                <w:szCs w:val="24"/>
              </w:rPr>
            </w:pPr>
            <w:r w:rsidRPr="00F1418B">
              <w:rPr>
                <w:rFonts w:ascii="Times New Roman" w:hAnsi="Times New Roman" w:cs="Times New Roman"/>
                <w:sz w:val="24"/>
              </w:rPr>
              <w:t xml:space="preserve">Table </w:t>
            </w:r>
            <w:r w:rsidR="00154084">
              <w:rPr>
                <w:rFonts w:ascii="Times New Roman" w:hAnsi="Times New Roman" w:cs="Times New Roman"/>
                <w:sz w:val="24"/>
              </w:rPr>
              <w:t>S</w:t>
            </w:r>
            <w:r w:rsidRPr="00F1418B">
              <w:rPr>
                <w:rFonts w:ascii="Times New Roman" w:hAnsi="Times New Roman" w:cs="Times New Roman"/>
                <w:sz w:val="24"/>
              </w:rPr>
              <w:t>1.</w:t>
            </w:r>
            <w:r w:rsidR="00824998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1418B">
              <w:rPr>
                <w:rStyle w:val="fontstyle01"/>
                <w:rFonts w:eastAsia="宋体"/>
                <w:sz w:val="24"/>
                <w:szCs w:val="24"/>
              </w:rPr>
              <w:t xml:space="preserve">Incidence Proportion and Median Survival of Patients With Breast Cancer With Identified </w:t>
            </w:r>
          </w:p>
          <w:p w14:paraId="49B11E68" w14:textId="57EF589F" w:rsidR="005011D6" w:rsidRPr="00F1418B" w:rsidRDefault="009E1E43" w:rsidP="00824998">
            <w:pPr>
              <w:ind w:rightChars="-176" w:right="-370"/>
              <w:jc w:val="left"/>
              <w:rPr>
                <w:rFonts w:ascii="Times New Roman" w:eastAsia="宋体" w:hAnsi="Times New Roman" w:cs="Times New Roman"/>
                <w:sz w:val="24"/>
              </w:rPr>
            </w:pPr>
            <w:r w:rsidRPr="00F1418B">
              <w:rPr>
                <w:rStyle w:val="fontstyle01"/>
                <w:rFonts w:eastAsia="宋体"/>
                <w:sz w:val="24"/>
                <w:szCs w:val="24"/>
              </w:rPr>
              <w:t>Liver Metastases at Diagnosis by Subtype</w:t>
            </w:r>
            <w:r w:rsidR="00824998">
              <w:rPr>
                <w:rStyle w:val="fontstyle01"/>
                <w:rFonts w:eastAsia="宋体"/>
                <w:sz w:val="24"/>
                <w:szCs w:val="24"/>
              </w:rPr>
              <w:t xml:space="preserve"> </w:t>
            </w:r>
            <w:r w:rsidRPr="00F1418B">
              <w:rPr>
                <w:rFonts w:ascii="Times New Roman" w:eastAsia="宋体" w:hAnsi="Times New Roman" w:cs="Times New Roman"/>
                <w:sz w:val="24"/>
              </w:rPr>
              <w:t>(</w:t>
            </w:r>
            <w:r w:rsidRPr="00F1418B">
              <w:rPr>
                <w:rFonts w:ascii="Times New Roman" w:eastAsia="宋体" w:hAnsi="Times New Roman" w:cs="Times New Roman"/>
                <w:b/>
                <w:bCs/>
                <w:sz w:val="24"/>
              </w:rPr>
              <w:t>SEER</w:t>
            </w:r>
            <w:r w:rsidRPr="00F1418B">
              <w:rPr>
                <w:rFonts w:ascii="Times New Roman" w:eastAsia="宋体" w:hAnsi="Times New Roman" w:cs="Times New Roman"/>
                <w:sz w:val="24"/>
              </w:rPr>
              <w:t>)</w:t>
            </w:r>
          </w:p>
        </w:tc>
      </w:tr>
      <w:tr w:rsidR="00824998" w14:paraId="01D7852B" w14:textId="77777777" w:rsidTr="00C9391E">
        <w:trPr>
          <w:trHeight w:val="20"/>
        </w:trPr>
        <w:tc>
          <w:tcPr>
            <w:tcW w:w="749" w:type="pct"/>
            <w:vMerge w:val="restart"/>
            <w:tcBorders>
              <w:top w:val="single" w:sz="4" w:space="0" w:color="auto"/>
            </w:tcBorders>
          </w:tcPr>
          <w:p w14:paraId="3168410F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1418B">
              <w:rPr>
                <w:rFonts w:ascii="Times New Roman" w:hAnsi="Times New Roman" w:cs="Times New Roman"/>
                <w:b/>
                <w:szCs w:val="21"/>
              </w:rPr>
              <w:t>Subtype</w:t>
            </w:r>
          </w:p>
        </w:tc>
        <w:tc>
          <w:tcPr>
            <w:tcW w:w="1966" w:type="pct"/>
            <w:gridSpan w:val="3"/>
            <w:tcBorders>
              <w:top w:val="single" w:sz="4" w:space="0" w:color="auto"/>
            </w:tcBorders>
          </w:tcPr>
          <w:p w14:paraId="0794B41E" w14:textId="77777777" w:rsidR="005011D6" w:rsidRPr="00F1418B" w:rsidRDefault="009E1E4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1418B">
              <w:rPr>
                <w:rFonts w:ascii="Times New Roman" w:hAnsi="Times New Roman" w:cs="Times New Roman"/>
                <w:b/>
                <w:szCs w:val="21"/>
              </w:rPr>
              <w:t>Patients, No. (%)</w:t>
            </w:r>
          </w:p>
        </w:tc>
        <w:tc>
          <w:tcPr>
            <w:tcW w:w="1298" w:type="pct"/>
            <w:gridSpan w:val="2"/>
            <w:tcBorders>
              <w:top w:val="single" w:sz="4" w:space="0" w:color="auto"/>
            </w:tcBorders>
          </w:tcPr>
          <w:p w14:paraId="6ECEAA4D" w14:textId="77777777" w:rsidR="005011D6" w:rsidRPr="00F1418B" w:rsidRDefault="009E1E43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F1418B">
              <w:rPr>
                <w:rFonts w:ascii="Times New Roman" w:hAnsi="Times New Roman" w:cs="Times New Roman"/>
                <w:b/>
                <w:szCs w:val="21"/>
              </w:rPr>
              <w:t>Incidence Proportion of Liver Metastases, %</w:t>
            </w:r>
          </w:p>
        </w:tc>
        <w:tc>
          <w:tcPr>
            <w:tcW w:w="987" w:type="pct"/>
            <w:vMerge w:val="restart"/>
            <w:tcBorders>
              <w:top w:val="single" w:sz="4" w:space="0" w:color="auto"/>
            </w:tcBorders>
          </w:tcPr>
          <w:p w14:paraId="09685026" w14:textId="3486567F" w:rsidR="005011D6" w:rsidRPr="00F1418B" w:rsidRDefault="009E1E43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F1418B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Survival Among Patients With </w:t>
            </w:r>
            <w:proofErr w:type="gramStart"/>
            <w:r w:rsidRPr="00F1418B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Liver  Metastases</w:t>
            </w:r>
            <w:proofErr w:type="gramEnd"/>
            <w:r w:rsidRPr="00F1418B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,</w:t>
            </w:r>
            <w:r w:rsidR="00AD332A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 </w:t>
            </w:r>
            <w:r w:rsidRPr="00F1418B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Median, mo</w:t>
            </w:r>
            <w:r w:rsidR="007D1310" w:rsidRPr="00F1418B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nths</w:t>
            </w:r>
            <w:r w:rsidRPr="00F1418B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</w:p>
        </w:tc>
      </w:tr>
      <w:tr w:rsidR="00824998" w14:paraId="285DB900" w14:textId="77777777" w:rsidTr="00C9391E">
        <w:trPr>
          <w:trHeight w:val="20"/>
        </w:trPr>
        <w:tc>
          <w:tcPr>
            <w:tcW w:w="749" w:type="pct"/>
            <w:vMerge/>
          </w:tcPr>
          <w:p w14:paraId="441C8169" w14:textId="77777777" w:rsidR="005011D6" w:rsidRPr="00F1418B" w:rsidRDefault="005011D6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149D7B3B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With Breast</w:t>
            </w:r>
          </w:p>
          <w:p w14:paraId="788D47FE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Cancer</w:t>
            </w:r>
            <w:r w:rsidRPr="00F1418B">
              <w:rPr>
                <w:rFonts w:ascii="Times New Roman" w:hAnsi="Times New Roman" w:cs="Times New Roman"/>
                <w:szCs w:val="21"/>
              </w:rPr>
              <w:tab/>
            </w:r>
            <w:r w:rsidRPr="00F1418B">
              <w:rPr>
                <w:rFonts w:ascii="Times New Roman" w:hAnsi="Times New Roman" w:cs="Times New Roman"/>
                <w:szCs w:val="21"/>
              </w:rPr>
              <w:tab/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5F0FD900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With Metastatic</w:t>
            </w:r>
          </w:p>
          <w:p w14:paraId="7E04CD68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Disease</w:t>
            </w:r>
            <w:r w:rsidR="00CA776F" w:rsidRPr="00F1418B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19490B04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With Liver</w:t>
            </w:r>
          </w:p>
          <w:p w14:paraId="2238523A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Metastases</w:t>
            </w:r>
          </w:p>
        </w:tc>
        <w:tc>
          <w:tcPr>
            <w:tcW w:w="519" w:type="pct"/>
            <w:tcBorders>
              <w:top w:val="single" w:sz="4" w:space="0" w:color="auto"/>
            </w:tcBorders>
          </w:tcPr>
          <w:p w14:paraId="65B73044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Among Entire Cohort</w:t>
            </w:r>
          </w:p>
        </w:tc>
        <w:tc>
          <w:tcPr>
            <w:tcW w:w="779" w:type="pct"/>
            <w:tcBorders>
              <w:top w:val="single" w:sz="4" w:space="0" w:color="auto"/>
            </w:tcBorders>
          </w:tcPr>
          <w:p w14:paraId="3FC39F8F" w14:textId="2B0CB288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Among Subset</w:t>
            </w:r>
            <w:r w:rsidR="00AD332A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gramStart"/>
            <w:r w:rsidRPr="00F1418B">
              <w:rPr>
                <w:rFonts w:ascii="Times New Roman" w:hAnsi="Times New Roman" w:cs="Times New Roman"/>
                <w:szCs w:val="21"/>
              </w:rPr>
              <w:t>With</w:t>
            </w:r>
            <w:proofErr w:type="gramEnd"/>
            <w:r w:rsidRPr="00F1418B">
              <w:rPr>
                <w:rFonts w:ascii="Times New Roman" w:hAnsi="Times New Roman" w:cs="Times New Roman"/>
                <w:szCs w:val="21"/>
              </w:rPr>
              <w:t xml:space="preserve"> Metastatic Disease</w:t>
            </w:r>
          </w:p>
        </w:tc>
        <w:tc>
          <w:tcPr>
            <w:tcW w:w="987" w:type="pct"/>
            <w:vMerge/>
          </w:tcPr>
          <w:p w14:paraId="4ECCF848" w14:textId="77777777" w:rsidR="005011D6" w:rsidRPr="00F1418B" w:rsidRDefault="005011D6">
            <w:pPr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24998" w14:paraId="55C03FE2" w14:textId="77777777" w:rsidTr="00C9391E">
        <w:trPr>
          <w:trHeight w:val="20"/>
        </w:trPr>
        <w:tc>
          <w:tcPr>
            <w:tcW w:w="749" w:type="pct"/>
            <w:tcBorders>
              <w:top w:val="single" w:sz="4" w:space="0" w:color="auto"/>
            </w:tcBorders>
          </w:tcPr>
          <w:p w14:paraId="2E8EFC7C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HR+/HER2-</w:t>
            </w:r>
          </w:p>
        </w:tc>
        <w:tc>
          <w:tcPr>
            <w:tcW w:w="719" w:type="pct"/>
            <w:tcBorders>
              <w:top w:val="single" w:sz="4" w:space="0" w:color="auto"/>
            </w:tcBorders>
          </w:tcPr>
          <w:p w14:paraId="3E78DF76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211127(67.76)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3E219778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8337(52.49)</w:t>
            </w:r>
          </w:p>
        </w:tc>
        <w:tc>
          <w:tcPr>
            <w:tcW w:w="623" w:type="pct"/>
            <w:tcBorders>
              <w:top w:val="single" w:sz="4" w:space="0" w:color="auto"/>
            </w:tcBorders>
          </w:tcPr>
          <w:p w14:paraId="29BCBC20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1612(39.64)</w:t>
            </w:r>
          </w:p>
        </w:tc>
        <w:tc>
          <w:tcPr>
            <w:tcW w:w="519" w:type="pct"/>
            <w:tcBorders>
              <w:top w:val="single" w:sz="4" w:space="0" w:color="auto"/>
            </w:tcBorders>
          </w:tcPr>
          <w:p w14:paraId="4889CFD2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0.76</w:t>
            </w:r>
          </w:p>
        </w:tc>
        <w:tc>
          <w:tcPr>
            <w:tcW w:w="779" w:type="pct"/>
            <w:tcBorders>
              <w:top w:val="single" w:sz="4" w:space="0" w:color="auto"/>
            </w:tcBorders>
          </w:tcPr>
          <w:p w14:paraId="69F68DF8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19.34</w:t>
            </w:r>
          </w:p>
        </w:tc>
        <w:tc>
          <w:tcPr>
            <w:tcW w:w="987" w:type="pct"/>
            <w:tcBorders>
              <w:top w:val="single" w:sz="4" w:space="0" w:color="auto"/>
            </w:tcBorders>
          </w:tcPr>
          <w:p w14:paraId="32B14567" w14:textId="2AA450A1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21.00</w:t>
            </w:r>
          </w:p>
        </w:tc>
      </w:tr>
      <w:tr w:rsidR="00824998" w14:paraId="0AD3B766" w14:textId="77777777" w:rsidTr="00C9391E">
        <w:trPr>
          <w:trHeight w:val="20"/>
        </w:trPr>
        <w:tc>
          <w:tcPr>
            <w:tcW w:w="749" w:type="pct"/>
          </w:tcPr>
          <w:p w14:paraId="4B5F952C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HR+/HER2+</w:t>
            </w:r>
          </w:p>
        </w:tc>
        <w:tc>
          <w:tcPr>
            <w:tcW w:w="719" w:type="pct"/>
          </w:tcPr>
          <w:p w14:paraId="2CEA8B2F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32962(10.58)</w:t>
            </w:r>
          </w:p>
        </w:tc>
        <w:tc>
          <w:tcPr>
            <w:tcW w:w="623" w:type="pct"/>
          </w:tcPr>
          <w:p w14:paraId="3CEA4784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2511(15.81)</w:t>
            </w:r>
          </w:p>
        </w:tc>
        <w:tc>
          <w:tcPr>
            <w:tcW w:w="623" w:type="pct"/>
          </w:tcPr>
          <w:p w14:paraId="02C66AB3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884(21.74)</w:t>
            </w:r>
          </w:p>
        </w:tc>
        <w:tc>
          <w:tcPr>
            <w:tcW w:w="519" w:type="pct"/>
          </w:tcPr>
          <w:p w14:paraId="10F7FD0B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2.68</w:t>
            </w:r>
          </w:p>
        </w:tc>
        <w:tc>
          <w:tcPr>
            <w:tcW w:w="779" w:type="pct"/>
          </w:tcPr>
          <w:p w14:paraId="14B34254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35.21</w:t>
            </w:r>
          </w:p>
        </w:tc>
        <w:tc>
          <w:tcPr>
            <w:tcW w:w="987" w:type="pct"/>
          </w:tcPr>
          <w:p w14:paraId="3C0444E4" w14:textId="7CB609CD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38.00</w:t>
            </w:r>
          </w:p>
        </w:tc>
      </w:tr>
      <w:tr w:rsidR="00824998" w14:paraId="353CD4B8" w14:textId="77777777" w:rsidTr="00C9391E">
        <w:trPr>
          <w:trHeight w:val="20"/>
        </w:trPr>
        <w:tc>
          <w:tcPr>
            <w:tcW w:w="749" w:type="pct"/>
          </w:tcPr>
          <w:p w14:paraId="772F6BFD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HR-/HER2+</w:t>
            </w:r>
          </w:p>
        </w:tc>
        <w:tc>
          <w:tcPr>
            <w:tcW w:w="719" w:type="pct"/>
          </w:tcPr>
          <w:p w14:paraId="714EC1FE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14089(4.52)</w:t>
            </w:r>
          </w:p>
        </w:tc>
        <w:tc>
          <w:tcPr>
            <w:tcW w:w="623" w:type="pct"/>
          </w:tcPr>
          <w:p w14:paraId="75751B7D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1362(8.57)</w:t>
            </w:r>
          </w:p>
        </w:tc>
        <w:tc>
          <w:tcPr>
            <w:tcW w:w="623" w:type="pct"/>
          </w:tcPr>
          <w:p w14:paraId="28AC921B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601(14.78)</w:t>
            </w:r>
          </w:p>
        </w:tc>
        <w:tc>
          <w:tcPr>
            <w:tcW w:w="519" w:type="pct"/>
          </w:tcPr>
          <w:p w14:paraId="7F6DEDD9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4.27</w:t>
            </w:r>
          </w:p>
        </w:tc>
        <w:tc>
          <w:tcPr>
            <w:tcW w:w="779" w:type="pct"/>
          </w:tcPr>
          <w:p w14:paraId="374A8815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44.13</w:t>
            </w:r>
          </w:p>
        </w:tc>
        <w:tc>
          <w:tcPr>
            <w:tcW w:w="987" w:type="pct"/>
          </w:tcPr>
          <w:p w14:paraId="415356FC" w14:textId="6EA2EB1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31.00</w:t>
            </w:r>
          </w:p>
        </w:tc>
      </w:tr>
      <w:tr w:rsidR="00824998" w14:paraId="0C8B61AF" w14:textId="77777777" w:rsidTr="00C9391E">
        <w:trPr>
          <w:trHeight w:val="20"/>
        </w:trPr>
        <w:tc>
          <w:tcPr>
            <w:tcW w:w="749" w:type="pct"/>
          </w:tcPr>
          <w:p w14:paraId="79B96225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Triple-negative</w:t>
            </w:r>
          </w:p>
        </w:tc>
        <w:tc>
          <w:tcPr>
            <w:tcW w:w="719" w:type="pct"/>
          </w:tcPr>
          <w:p w14:paraId="57F71456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33352(10.70)</w:t>
            </w:r>
          </w:p>
        </w:tc>
        <w:tc>
          <w:tcPr>
            <w:tcW w:w="623" w:type="pct"/>
          </w:tcPr>
          <w:p w14:paraId="3CD3FA7D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1988(12.52)</w:t>
            </w:r>
          </w:p>
        </w:tc>
        <w:tc>
          <w:tcPr>
            <w:tcW w:w="623" w:type="pct"/>
          </w:tcPr>
          <w:p w14:paraId="2B3D5FAF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544(13.38)</w:t>
            </w:r>
          </w:p>
        </w:tc>
        <w:tc>
          <w:tcPr>
            <w:tcW w:w="519" w:type="pct"/>
          </w:tcPr>
          <w:p w14:paraId="6C8C80FB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1.63</w:t>
            </w:r>
          </w:p>
        </w:tc>
        <w:tc>
          <w:tcPr>
            <w:tcW w:w="779" w:type="pct"/>
          </w:tcPr>
          <w:p w14:paraId="653D172A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27.36</w:t>
            </w:r>
          </w:p>
        </w:tc>
        <w:tc>
          <w:tcPr>
            <w:tcW w:w="987" w:type="pct"/>
          </w:tcPr>
          <w:p w14:paraId="73AE9B5E" w14:textId="7B21C7AA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9.00</w:t>
            </w:r>
          </w:p>
        </w:tc>
      </w:tr>
      <w:tr w:rsidR="00824998" w14:paraId="6C2139AB" w14:textId="77777777" w:rsidTr="00C9391E">
        <w:trPr>
          <w:trHeight w:val="20"/>
        </w:trPr>
        <w:tc>
          <w:tcPr>
            <w:tcW w:w="749" w:type="pct"/>
          </w:tcPr>
          <w:p w14:paraId="5A2F25DA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719" w:type="pct"/>
          </w:tcPr>
          <w:p w14:paraId="5DCC0DA3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20043(6.43)</w:t>
            </w:r>
          </w:p>
        </w:tc>
        <w:tc>
          <w:tcPr>
            <w:tcW w:w="623" w:type="pct"/>
          </w:tcPr>
          <w:p w14:paraId="78340033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1686(10.61)</w:t>
            </w:r>
          </w:p>
        </w:tc>
        <w:tc>
          <w:tcPr>
            <w:tcW w:w="623" w:type="pct"/>
          </w:tcPr>
          <w:p w14:paraId="7DF8AA7F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426(10.47)</w:t>
            </w:r>
          </w:p>
        </w:tc>
        <w:tc>
          <w:tcPr>
            <w:tcW w:w="519" w:type="pct"/>
          </w:tcPr>
          <w:p w14:paraId="47B1C1A6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2.13</w:t>
            </w:r>
          </w:p>
        </w:tc>
        <w:tc>
          <w:tcPr>
            <w:tcW w:w="779" w:type="pct"/>
          </w:tcPr>
          <w:p w14:paraId="095ECC5C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25.27</w:t>
            </w:r>
          </w:p>
        </w:tc>
        <w:tc>
          <w:tcPr>
            <w:tcW w:w="987" w:type="pct"/>
          </w:tcPr>
          <w:p w14:paraId="14D28ABD" w14:textId="59F5BDC4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11.00</w:t>
            </w:r>
          </w:p>
        </w:tc>
      </w:tr>
      <w:tr w:rsidR="00824998" w14:paraId="5ED79747" w14:textId="77777777" w:rsidTr="00C9391E">
        <w:trPr>
          <w:trHeight w:val="20"/>
        </w:trPr>
        <w:tc>
          <w:tcPr>
            <w:tcW w:w="749" w:type="pct"/>
            <w:tcBorders>
              <w:bottom w:val="single" w:sz="4" w:space="0" w:color="auto"/>
            </w:tcBorders>
          </w:tcPr>
          <w:p w14:paraId="51AE3A20" w14:textId="77777777" w:rsidR="005011D6" w:rsidRPr="00F1418B" w:rsidRDefault="009E1E43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All subtypes</w:t>
            </w:r>
          </w:p>
        </w:tc>
        <w:tc>
          <w:tcPr>
            <w:tcW w:w="719" w:type="pct"/>
            <w:tcBorders>
              <w:bottom w:val="single" w:sz="4" w:space="0" w:color="auto"/>
            </w:tcBorders>
          </w:tcPr>
          <w:p w14:paraId="23F8B1C6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311573(100)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16C8ABBC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15884(100)</w:t>
            </w:r>
          </w:p>
        </w:tc>
        <w:tc>
          <w:tcPr>
            <w:tcW w:w="623" w:type="pct"/>
            <w:tcBorders>
              <w:bottom w:val="single" w:sz="4" w:space="0" w:color="auto"/>
            </w:tcBorders>
          </w:tcPr>
          <w:p w14:paraId="2B71049E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4067(100)</w:t>
            </w:r>
          </w:p>
        </w:tc>
        <w:tc>
          <w:tcPr>
            <w:tcW w:w="519" w:type="pct"/>
            <w:tcBorders>
              <w:bottom w:val="single" w:sz="4" w:space="0" w:color="auto"/>
            </w:tcBorders>
          </w:tcPr>
          <w:p w14:paraId="29CAF984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1.31</w:t>
            </w:r>
          </w:p>
        </w:tc>
        <w:tc>
          <w:tcPr>
            <w:tcW w:w="779" w:type="pct"/>
            <w:tcBorders>
              <w:bottom w:val="single" w:sz="4" w:space="0" w:color="auto"/>
            </w:tcBorders>
          </w:tcPr>
          <w:p w14:paraId="6AD307CE" w14:textId="77777777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25.60</w:t>
            </w:r>
          </w:p>
        </w:tc>
        <w:tc>
          <w:tcPr>
            <w:tcW w:w="987" w:type="pct"/>
            <w:tcBorders>
              <w:bottom w:val="single" w:sz="4" w:space="0" w:color="auto"/>
            </w:tcBorders>
          </w:tcPr>
          <w:p w14:paraId="3CDF5549" w14:textId="437DEF88" w:rsidR="005011D6" w:rsidRPr="00F1418B" w:rsidRDefault="009E1E43" w:rsidP="002236E5">
            <w:pPr>
              <w:rPr>
                <w:rFonts w:ascii="Times New Roman" w:hAnsi="Times New Roman" w:cs="Times New Roman"/>
                <w:szCs w:val="21"/>
              </w:rPr>
            </w:pPr>
            <w:r w:rsidRPr="00F1418B">
              <w:rPr>
                <w:rFonts w:ascii="Times New Roman" w:hAnsi="Times New Roman" w:cs="Times New Roman"/>
                <w:szCs w:val="21"/>
              </w:rPr>
              <w:t>20.00</w:t>
            </w:r>
          </w:p>
        </w:tc>
      </w:tr>
    </w:tbl>
    <w:p w14:paraId="0FD35CC2" w14:textId="2695E9DD" w:rsidR="005011D6" w:rsidRDefault="001D2F44" w:rsidP="00091BF1">
      <w:pPr>
        <w:rPr>
          <w:rFonts w:ascii="Times New Roman" w:hAnsi="Times New Roman" w:cs="Times New Roman"/>
          <w:sz w:val="24"/>
        </w:rPr>
      </w:pPr>
      <w:r w:rsidRPr="001D2F44">
        <w:rPr>
          <w:rFonts w:ascii="Times New Roman" w:hAnsi="Times New Roman" w:cs="Times New Roman"/>
          <w:sz w:val="24"/>
        </w:rPr>
        <w:t xml:space="preserve">NOTE. HER2, human epidermal growth factor receptor 2; HR, hormone receptor; NA, Not Available. </w:t>
      </w:r>
      <w:r w:rsidR="00504EA3">
        <w:rPr>
          <w:rFonts w:ascii="Times New Roman" w:hAnsi="Times New Roman" w:cs="Times New Roman"/>
          <w:sz w:val="24"/>
        </w:rPr>
        <w:t>+</w:t>
      </w:r>
      <w:r w:rsidR="007D1310">
        <w:rPr>
          <w:rFonts w:ascii="Times New Roman" w:hAnsi="Times New Roman" w:cs="Times New Roman"/>
          <w:sz w:val="24"/>
        </w:rPr>
        <w:t xml:space="preserve"> </w:t>
      </w:r>
      <w:r w:rsidRPr="001D2F44">
        <w:rPr>
          <w:rFonts w:ascii="Times New Roman" w:hAnsi="Times New Roman" w:cs="Times New Roman"/>
          <w:sz w:val="24"/>
        </w:rPr>
        <w:t>Deno</w:t>
      </w:r>
      <w:r w:rsidR="00504EA3">
        <w:rPr>
          <w:rFonts w:ascii="Times New Roman" w:hAnsi="Times New Roman" w:cs="Times New Roman"/>
          <w:sz w:val="24"/>
        </w:rPr>
        <w:t>tes positive; -</w:t>
      </w:r>
      <w:r w:rsidR="007D1310">
        <w:rPr>
          <w:rFonts w:ascii="Times New Roman" w:hAnsi="Times New Roman" w:cs="Times New Roman"/>
          <w:sz w:val="24"/>
        </w:rPr>
        <w:t xml:space="preserve"> denotes negative</w:t>
      </w:r>
      <w:r w:rsidRPr="001D2F44">
        <w:rPr>
          <w:rFonts w:ascii="Times New Roman" w:hAnsi="Times New Roman" w:cs="Times New Roman"/>
          <w:sz w:val="24"/>
        </w:rPr>
        <w:t xml:space="preserve">; </w:t>
      </w:r>
    </w:p>
    <w:sectPr w:rsidR="005011D6" w:rsidSect="008249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FBF1D" w14:textId="77777777" w:rsidR="00CC29FD" w:rsidRDefault="00CC29FD" w:rsidP="001D2F44">
      <w:r>
        <w:separator/>
      </w:r>
    </w:p>
  </w:endnote>
  <w:endnote w:type="continuationSeparator" w:id="0">
    <w:p w14:paraId="4F33BC24" w14:textId="77777777" w:rsidR="00CC29FD" w:rsidRDefault="00CC29FD" w:rsidP="001D2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93EC8B" w14:textId="77777777" w:rsidR="00CC29FD" w:rsidRDefault="00CC29FD" w:rsidP="001D2F44">
      <w:r>
        <w:separator/>
      </w:r>
    </w:p>
  </w:footnote>
  <w:footnote w:type="continuationSeparator" w:id="0">
    <w:p w14:paraId="188E72DE" w14:textId="77777777" w:rsidR="00CC29FD" w:rsidRDefault="00CC29FD" w:rsidP="001D2F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BC13607"/>
    <w:rsid w:val="00091BF1"/>
    <w:rsid w:val="00154084"/>
    <w:rsid w:val="001D2F44"/>
    <w:rsid w:val="00215DBF"/>
    <w:rsid w:val="002236E5"/>
    <w:rsid w:val="002906B2"/>
    <w:rsid w:val="0032401B"/>
    <w:rsid w:val="004C756A"/>
    <w:rsid w:val="005011D6"/>
    <w:rsid w:val="00504EA3"/>
    <w:rsid w:val="005865AB"/>
    <w:rsid w:val="005A2637"/>
    <w:rsid w:val="007D1310"/>
    <w:rsid w:val="00824998"/>
    <w:rsid w:val="009E1E43"/>
    <w:rsid w:val="00A441D3"/>
    <w:rsid w:val="00AD332A"/>
    <w:rsid w:val="00C70CE9"/>
    <w:rsid w:val="00C9391E"/>
    <w:rsid w:val="00CA776F"/>
    <w:rsid w:val="00CC29FD"/>
    <w:rsid w:val="00F1418B"/>
    <w:rsid w:val="4BC1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4EC136"/>
  <w15:docId w15:val="{5F521850-34FD-4CE3-8D95-CF24B5108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Times New Roman" w:hAnsi="Times New Roman" w:cs="Times New Roman" w:hint="default"/>
      <w:color w:val="000000"/>
      <w:sz w:val="20"/>
      <w:szCs w:val="20"/>
    </w:rPr>
  </w:style>
  <w:style w:type="paragraph" w:styleId="a4">
    <w:name w:val="header"/>
    <w:basedOn w:val="a"/>
    <w:link w:val="a5"/>
    <w:rsid w:val="001D2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D2F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D2F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D2F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三石菌</dc:creator>
  <cp:lastModifiedBy>Administrator</cp:lastModifiedBy>
  <cp:revision>16</cp:revision>
  <dcterms:created xsi:type="dcterms:W3CDTF">2019-12-17T13:23:00Z</dcterms:created>
  <dcterms:modified xsi:type="dcterms:W3CDTF">2020-08-09T09:05:00Z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