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4101" w14:textId="422A29D8" w:rsidR="000439CD" w:rsidRDefault="000439CD">
      <w:pPr>
        <w:rPr>
          <w:b/>
          <w:bCs/>
        </w:rPr>
      </w:pPr>
      <w:r w:rsidRPr="000439CD">
        <w:rPr>
          <w:b/>
          <w:bCs/>
        </w:rPr>
        <w:t>Supplementary information</w:t>
      </w:r>
    </w:p>
    <w:p w14:paraId="5F9506A6" w14:textId="4654E6E1" w:rsidR="000439CD" w:rsidRDefault="000439CD" w:rsidP="00936AE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72E0A11" wp14:editId="3ADF6610">
            <wp:extent cx="5835743" cy="7212169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0" b="7443"/>
                    <a:stretch/>
                  </pic:blipFill>
                  <pic:spPr bwMode="auto">
                    <a:xfrm>
                      <a:off x="0" y="0"/>
                      <a:ext cx="5840220" cy="7217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39360" w14:textId="77777777" w:rsidR="000439CD" w:rsidRPr="00936AE1" w:rsidRDefault="000439CD" w:rsidP="000439C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936AE1">
        <w:rPr>
          <w:rFonts w:ascii="Arial" w:hAnsi="Arial" w:cs="Arial"/>
          <w:b/>
          <w:sz w:val="20"/>
          <w:szCs w:val="20"/>
        </w:rPr>
        <w:t xml:space="preserve">Supplementary Figure 1. </w:t>
      </w:r>
      <w:r w:rsidRPr="00936AE1">
        <w:rPr>
          <w:rFonts w:ascii="Arial" w:hAnsi="Arial" w:cs="Arial"/>
          <w:bCs/>
          <w:sz w:val="20"/>
          <w:szCs w:val="20"/>
        </w:rPr>
        <w:t xml:space="preserve">Multiple </w:t>
      </w:r>
      <w:proofErr w:type="spellStart"/>
      <w:r w:rsidRPr="00936AE1">
        <w:rPr>
          <w:rFonts w:ascii="Arial" w:hAnsi="Arial" w:cs="Arial"/>
          <w:bCs/>
          <w:sz w:val="20"/>
          <w:szCs w:val="20"/>
        </w:rPr>
        <w:t>Clustal</w:t>
      </w:r>
      <w:proofErr w:type="spellEnd"/>
      <w:r w:rsidRPr="00936AE1">
        <w:rPr>
          <w:rFonts w:ascii="Arial" w:hAnsi="Arial" w:cs="Arial"/>
          <w:bCs/>
          <w:sz w:val="20"/>
          <w:szCs w:val="20"/>
        </w:rPr>
        <w:t xml:space="preserve"> Omega sequence alignment of the </w:t>
      </w:r>
      <w:r w:rsidRPr="00936AE1">
        <w:rPr>
          <w:rFonts w:ascii="Arial" w:hAnsi="Arial" w:cs="Arial"/>
          <w:bCs/>
          <w:i/>
          <w:iCs/>
          <w:sz w:val="20"/>
          <w:szCs w:val="20"/>
        </w:rPr>
        <w:t>Schistosoma mansoni</w:t>
      </w:r>
      <w:r w:rsidRPr="00936AE1">
        <w:rPr>
          <w:rFonts w:ascii="Arial" w:hAnsi="Arial" w:cs="Arial"/>
          <w:bCs/>
          <w:sz w:val="20"/>
          <w:szCs w:val="20"/>
        </w:rPr>
        <w:t xml:space="preserve"> (</w:t>
      </w:r>
      <w:proofErr w:type="spellStart"/>
      <w:r w:rsidRPr="00936AE1">
        <w:rPr>
          <w:rFonts w:ascii="Arial" w:hAnsi="Arial" w:cs="Arial"/>
          <w:bCs/>
          <w:sz w:val="20"/>
          <w:szCs w:val="20"/>
        </w:rPr>
        <w:t>Sm</w:t>
      </w:r>
      <w:proofErr w:type="spellEnd"/>
      <w:r w:rsidRPr="00936AE1">
        <w:rPr>
          <w:rFonts w:ascii="Arial" w:hAnsi="Arial" w:cs="Arial"/>
          <w:bCs/>
          <w:sz w:val="20"/>
          <w:szCs w:val="20"/>
        </w:rPr>
        <w:t>) CaMKII protein (Smp_011660.2, WormBase Parasite) against Human (Hs) CaMKII</w:t>
      </w:r>
      <w:r w:rsidRPr="00936AE1">
        <w:rPr>
          <w:rFonts w:ascii="Arial" w:eastAsia="Arial Unicode MS" w:hAnsi="Arial" w:cs="Arial"/>
          <w:iCs/>
          <w:sz w:val="20"/>
          <w:szCs w:val="20"/>
        </w:rPr>
        <w:t>β</w:t>
      </w:r>
      <w:r w:rsidRPr="00936AE1">
        <w:rPr>
          <w:rFonts w:ascii="Arial" w:hAnsi="Arial" w:cs="Arial"/>
          <w:bCs/>
          <w:sz w:val="20"/>
          <w:szCs w:val="20"/>
        </w:rPr>
        <w:t xml:space="preserve"> (Q13554-2, </w:t>
      </w:r>
      <w:proofErr w:type="spellStart"/>
      <w:r w:rsidRPr="00936AE1">
        <w:rPr>
          <w:rFonts w:ascii="Arial" w:hAnsi="Arial" w:cs="Arial"/>
          <w:bCs/>
          <w:sz w:val="20"/>
          <w:szCs w:val="20"/>
        </w:rPr>
        <w:t>Uniprot</w:t>
      </w:r>
      <w:proofErr w:type="spellEnd"/>
      <w:r w:rsidRPr="00936AE1">
        <w:rPr>
          <w:rFonts w:ascii="Arial" w:hAnsi="Arial" w:cs="Arial"/>
          <w:bCs/>
          <w:sz w:val="20"/>
          <w:szCs w:val="20"/>
        </w:rPr>
        <w:t xml:space="preserve">), </w:t>
      </w:r>
      <w:r w:rsidRPr="00936AE1">
        <w:rPr>
          <w:rFonts w:ascii="Arial" w:hAnsi="Arial" w:cs="Arial"/>
          <w:bCs/>
          <w:i/>
          <w:iCs/>
          <w:sz w:val="20"/>
          <w:szCs w:val="20"/>
        </w:rPr>
        <w:t>Schistosoma haematobium</w:t>
      </w:r>
      <w:r w:rsidRPr="00936AE1">
        <w:rPr>
          <w:rFonts w:ascii="Arial" w:hAnsi="Arial" w:cs="Arial"/>
          <w:bCs/>
          <w:sz w:val="20"/>
          <w:szCs w:val="20"/>
        </w:rPr>
        <w:t xml:space="preserve"> (</w:t>
      </w:r>
      <w:proofErr w:type="spellStart"/>
      <w:r w:rsidRPr="00936AE1">
        <w:rPr>
          <w:rFonts w:ascii="Arial" w:hAnsi="Arial" w:cs="Arial"/>
          <w:bCs/>
          <w:sz w:val="20"/>
          <w:szCs w:val="20"/>
        </w:rPr>
        <w:t>Sh</w:t>
      </w:r>
      <w:proofErr w:type="spellEnd"/>
      <w:r w:rsidRPr="00936AE1">
        <w:rPr>
          <w:rFonts w:ascii="Arial" w:hAnsi="Arial" w:cs="Arial"/>
          <w:bCs/>
          <w:sz w:val="20"/>
          <w:szCs w:val="20"/>
        </w:rPr>
        <w:t xml:space="preserve">) CaMKII (MS3_0019207.1, WormBase Parasite) and </w:t>
      </w:r>
      <w:r w:rsidRPr="00936AE1">
        <w:rPr>
          <w:rFonts w:ascii="Arial" w:hAnsi="Arial" w:cs="Arial"/>
          <w:bCs/>
          <w:i/>
          <w:iCs/>
          <w:sz w:val="20"/>
          <w:szCs w:val="20"/>
        </w:rPr>
        <w:t>Schistosoma japonicum</w:t>
      </w:r>
      <w:r w:rsidRPr="00936AE1">
        <w:rPr>
          <w:rFonts w:ascii="Arial" w:hAnsi="Arial" w:cs="Arial"/>
          <w:bCs/>
          <w:sz w:val="20"/>
          <w:szCs w:val="20"/>
        </w:rPr>
        <w:t xml:space="preserve"> (</w:t>
      </w:r>
      <w:proofErr w:type="spellStart"/>
      <w:r w:rsidRPr="00936AE1">
        <w:rPr>
          <w:rFonts w:ascii="Arial" w:hAnsi="Arial" w:cs="Arial"/>
          <w:bCs/>
          <w:sz w:val="20"/>
          <w:szCs w:val="20"/>
        </w:rPr>
        <w:t>Sj</w:t>
      </w:r>
      <w:proofErr w:type="spellEnd"/>
      <w:r w:rsidRPr="00936AE1">
        <w:rPr>
          <w:rFonts w:ascii="Arial" w:hAnsi="Arial" w:cs="Arial"/>
          <w:bCs/>
          <w:sz w:val="20"/>
          <w:szCs w:val="20"/>
        </w:rPr>
        <w:t xml:space="preserve">) CaMKII (EWB00_003065.2, WormBase Parasite). The CaMKII catalytic domain (orange) and CaMKII association domain (NTF2-like; blue) are highlighted with open dashed boxes, confirmed phosphorylation sites </w:t>
      </w:r>
      <w:sdt>
        <w:sdtPr>
          <w:rPr>
            <w:rFonts w:ascii="Arial" w:hAnsi="Arial" w:cs="Arial"/>
            <w:bCs/>
            <w:color w:val="000000"/>
            <w:sz w:val="20"/>
            <w:szCs w:val="20"/>
            <w:vertAlign w:val="superscript"/>
          </w:rPr>
          <w:tag w:val="MENDELEY_CITATION_v3_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"/>
          <w:id w:val="-434137258"/>
          <w:placeholder>
            <w:docPart w:val="6A44A2DE98497D409CFC590279569F04"/>
          </w:placeholder>
        </w:sdtPr>
        <w:sdtEndPr>
          <w:rPr>
            <w:bCs w:val="0"/>
          </w:rPr>
        </w:sdtEndPr>
        <w:sdtContent>
          <w:r w:rsidRPr="00936AE1">
            <w:rPr>
              <w:rFonts w:ascii="Arial" w:hAnsi="Arial" w:cs="Arial"/>
              <w:color w:val="000000"/>
              <w:sz w:val="20"/>
              <w:szCs w:val="20"/>
              <w:vertAlign w:val="superscript"/>
            </w:rPr>
            <w:t>21</w:t>
          </w:r>
        </w:sdtContent>
      </w:sdt>
      <w:r w:rsidRPr="00936AE1">
        <w:rPr>
          <w:rFonts w:ascii="Arial" w:hAnsi="Arial" w:cs="Arial"/>
          <w:bCs/>
          <w:sz w:val="20"/>
          <w:szCs w:val="20"/>
        </w:rPr>
        <w:t xml:space="preserve"> with red shaded boxes, antibody recognition sites with blue shaded boxes (with </w:t>
      </w:r>
      <w:r w:rsidRPr="00936AE1">
        <w:rPr>
          <w:rFonts w:ascii="Arial" w:hAnsi="Arial" w:cs="Arial"/>
          <w:iCs/>
          <w:sz w:val="20"/>
          <w:szCs w:val="20"/>
        </w:rPr>
        <w:t>Val</w:t>
      </w:r>
      <w:r w:rsidRPr="00936AE1">
        <w:rPr>
          <w:rFonts w:ascii="Arial" w:hAnsi="Arial" w:cs="Arial"/>
          <w:iCs/>
          <w:sz w:val="20"/>
          <w:szCs w:val="20"/>
          <w:vertAlign w:val="superscript"/>
        </w:rPr>
        <w:t>184</w:t>
      </w:r>
      <w:r w:rsidRPr="00936AE1">
        <w:rPr>
          <w:rFonts w:ascii="Arial" w:hAnsi="Arial" w:cs="Arial"/>
          <w:iCs/>
          <w:sz w:val="20"/>
          <w:szCs w:val="20"/>
        </w:rPr>
        <w:t xml:space="preserve"> of human CaMKII</w:t>
      </w:r>
      <w:r w:rsidRPr="00936AE1">
        <w:rPr>
          <w:rFonts w:ascii="Arial" w:eastAsia="Arial Unicode MS" w:hAnsi="Arial" w:cs="Arial"/>
          <w:iCs/>
          <w:sz w:val="20"/>
          <w:szCs w:val="20"/>
        </w:rPr>
        <w:t>α</w:t>
      </w:r>
      <w:r w:rsidRPr="00936AE1">
        <w:rPr>
          <w:rFonts w:ascii="Arial" w:hAnsi="Arial" w:cs="Arial"/>
          <w:bCs/>
          <w:sz w:val="20"/>
          <w:szCs w:val="20"/>
        </w:rPr>
        <w:t xml:space="preserve"> in green), and activation loop and </w:t>
      </w:r>
      <w:proofErr w:type="spellStart"/>
      <w:r w:rsidRPr="00936AE1">
        <w:rPr>
          <w:rFonts w:ascii="Arial" w:hAnsi="Arial" w:cs="Arial"/>
          <w:bCs/>
          <w:sz w:val="20"/>
          <w:szCs w:val="20"/>
        </w:rPr>
        <w:t>CaM</w:t>
      </w:r>
      <w:proofErr w:type="spellEnd"/>
      <w:r w:rsidRPr="00936AE1">
        <w:rPr>
          <w:rFonts w:ascii="Arial" w:hAnsi="Arial" w:cs="Arial"/>
          <w:bCs/>
          <w:sz w:val="20"/>
          <w:szCs w:val="20"/>
        </w:rPr>
        <w:t xml:space="preserve"> binding site highlighted with yellow and salmon-coloured boxes respectively. The sequence length comprising the antibody recognition site is not publicly available and is approximated here based on the general approaches used to generate anti-peptide antibodies. The currently predicted </w:t>
      </w:r>
      <w:proofErr w:type="spellStart"/>
      <w:r w:rsidRPr="00936AE1">
        <w:rPr>
          <w:rFonts w:ascii="Arial" w:hAnsi="Arial" w:cs="Arial"/>
          <w:bCs/>
          <w:sz w:val="20"/>
          <w:szCs w:val="20"/>
        </w:rPr>
        <w:t>ShCaMKII</w:t>
      </w:r>
      <w:proofErr w:type="spellEnd"/>
      <w:r w:rsidRPr="00936AE1">
        <w:rPr>
          <w:rFonts w:ascii="Arial" w:hAnsi="Arial" w:cs="Arial"/>
          <w:bCs/>
          <w:sz w:val="20"/>
          <w:szCs w:val="20"/>
        </w:rPr>
        <w:t xml:space="preserve"> (MS3_0019207.1) has an N-terminal extension and a C-terminal deletion (with no apparent CaMKII association domain), skewing the alignment in these regions.   </w:t>
      </w:r>
    </w:p>
    <w:p w14:paraId="1E903112" w14:textId="669410B8" w:rsidR="000439CD" w:rsidRDefault="000439CD">
      <w:pPr>
        <w:rPr>
          <w:b/>
          <w:bCs/>
        </w:rPr>
      </w:pPr>
    </w:p>
    <w:p w14:paraId="59524719" w14:textId="447E6545" w:rsidR="000439CD" w:rsidRDefault="000439CD">
      <w:pPr>
        <w:rPr>
          <w:b/>
          <w:bCs/>
        </w:rPr>
      </w:pPr>
    </w:p>
    <w:p w14:paraId="3FFFE414" w14:textId="78C19F77" w:rsidR="000439CD" w:rsidRDefault="000439CD" w:rsidP="00936AE1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70FA3BF" wp14:editId="3B17E2D8">
            <wp:extent cx="6119850" cy="7166753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7" b="15942"/>
                    <a:stretch/>
                  </pic:blipFill>
                  <pic:spPr bwMode="auto">
                    <a:xfrm>
                      <a:off x="0" y="0"/>
                      <a:ext cx="6120130" cy="7167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732DD" w14:textId="7086FB02" w:rsidR="000439CD" w:rsidRDefault="000439CD">
      <w:pPr>
        <w:rPr>
          <w:b/>
          <w:bCs/>
        </w:rPr>
      </w:pPr>
    </w:p>
    <w:p w14:paraId="05587ACF" w14:textId="2E6C0D13" w:rsidR="000439CD" w:rsidRDefault="000439CD">
      <w:pPr>
        <w:rPr>
          <w:b/>
          <w:bCs/>
        </w:rPr>
      </w:pPr>
    </w:p>
    <w:p w14:paraId="2AA5E733" w14:textId="77777777" w:rsidR="000439CD" w:rsidRPr="00936AE1" w:rsidRDefault="000439CD" w:rsidP="000439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36AE1">
        <w:rPr>
          <w:rFonts w:ascii="Arial" w:hAnsi="Arial" w:cs="Arial"/>
          <w:b/>
          <w:sz w:val="20"/>
          <w:szCs w:val="20"/>
        </w:rPr>
        <w:t xml:space="preserve">Supplementary Figure 2. 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Gene expression of CaMKII (Smp_011660) in </w:t>
      </w:r>
      <w:r w:rsidRPr="00936AE1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S. mansoni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 mature adult worms. UMAP plots of (</w:t>
      </w:r>
      <w:r w:rsidRPr="00936AE1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) all cells from male and female worms, and (</w:t>
      </w:r>
      <w:r w:rsidRPr="00936AE1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) cells from male and female worms separately. Cell clusters highlighted (31 for nerve cells, N1-N33; 7 for muscle, M1- M7) were derived and adapted from single cell RNA-</w:t>
      </w:r>
      <w:proofErr w:type="spellStart"/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seq</w:t>
      </w:r>
      <w:proofErr w:type="spellEnd"/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 data available at </w:t>
      </w:r>
      <w:proofErr w:type="spellStart"/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SchistoCyte</w:t>
      </w:r>
      <w:proofErr w:type="spellEnd"/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 Atlas (</w:t>
      </w:r>
      <w:r w:rsidRPr="00936AE1">
        <w:rPr>
          <w:rFonts w:ascii="Arial" w:hAnsi="Arial" w:cs="Arial"/>
          <w:sz w:val="20"/>
          <w:szCs w:val="20"/>
        </w:rPr>
        <w:t>https://www.collinslab.org/schistocyte/</w:t>
      </w:r>
      <w:r w:rsidRPr="00936AE1">
        <w:rPr>
          <w:rFonts w:ascii="Arial" w:hAnsi="Arial" w:cs="Arial"/>
          <w:color w:val="000000" w:themeColor="text1"/>
          <w:sz w:val="20"/>
          <w:szCs w:val="20"/>
        </w:rPr>
        <w:t>)</w:t>
      </w:r>
      <w:sdt>
        <w:sdtPr>
          <w:rPr>
            <w:rFonts w:ascii="Arial" w:hAnsi="Arial" w:cs="Arial"/>
            <w:color w:val="000000"/>
            <w:sz w:val="20"/>
            <w:szCs w:val="20"/>
            <w:vertAlign w:val="superscript"/>
          </w:rPr>
          <w:tag w:val="MENDELEY_CITATION_v3_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"/>
          <w:id w:val="-507366523"/>
          <w:placeholder>
            <w:docPart w:val="1458BEB1495B1B4A959DA41A700A6DE8"/>
          </w:placeholder>
        </w:sdtPr>
        <w:sdtContent>
          <w:r w:rsidRPr="00936AE1">
            <w:rPr>
              <w:rFonts w:ascii="Arial" w:hAnsi="Arial" w:cs="Arial"/>
              <w:color w:val="000000"/>
              <w:sz w:val="20"/>
              <w:szCs w:val="20"/>
              <w:vertAlign w:val="superscript"/>
            </w:rPr>
            <w:t>48</w:t>
          </w:r>
        </w:sdtContent>
      </w:sdt>
      <w:r w:rsidRPr="00936AE1">
        <w:rPr>
          <w:rFonts w:ascii="Arial" w:hAnsi="Arial" w:cs="Arial"/>
          <w:color w:val="FF0000"/>
          <w:sz w:val="20"/>
          <w:szCs w:val="20"/>
        </w:rPr>
        <w:t xml:space="preserve"> </w:t>
      </w:r>
      <w:r w:rsidRPr="00936AE1">
        <w:rPr>
          <w:rFonts w:ascii="Arial" w:hAnsi="Arial" w:cs="Arial"/>
          <w:color w:val="000000"/>
          <w:sz w:val="20"/>
          <w:szCs w:val="20"/>
        </w:rPr>
        <w:t>queried for Smp_01160. Unlabelled clusters illustrate CaMKII expression across the non-nerve and muscle tissues.</w:t>
      </w:r>
    </w:p>
    <w:p w14:paraId="023E5C63" w14:textId="0173FB29" w:rsidR="000439CD" w:rsidRPr="00936AE1" w:rsidRDefault="000439CD">
      <w:pPr>
        <w:rPr>
          <w:b/>
          <w:bCs/>
          <w:sz w:val="20"/>
          <w:szCs w:val="20"/>
        </w:rPr>
      </w:pPr>
    </w:p>
    <w:p w14:paraId="5976F6BC" w14:textId="43E475E5" w:rsidR="007E6AF8" w:rsidRDefault="007E6AF8">
      <w:pPr>
        <w:rPr>
          <w:b/>
          <w:bCs/>
        </w:rPr>
      </w:pPr>
    </w:p>
    <w:p w14:paraId="2E8BB134" w14:textId="4019D7A8" w:rsidR="007E6AF8" w:rsidRDefault="007E6AF8">
      <w:pPr>
        <w:rPr>
          <w:b/>
          <w:bCs/>
        </w:rPr>
      </w:pPr>
    </w:p>
    <w:p w14:paraId="3A73119D" w14:textId="6B7775BF" w:rsidR="007E6AF8" w:rsidRDefault="007E6AF8">
      <w:pPr>
        <w:rPr>
          <w:b/>
          <w:bCs/>
        </w:rPr>
      </w:pPr>
    </w:p>
    <w:p w14:paraId="78C9D2FE" w14:textId="77777777" w:rsidR="006E3E90" w:rsidRDefault="006E3E90">
      <w:pPr>
        <w:rPr>
          <w:b/>
          <w:bCs/>
        </w:rPr>
      </w:pPr>
    </w:p>
    <w:p w14:paraId="12C17900" w14:textId="56C5AEA5" w:rsidR="001257B2" w:rsidRDefault="001257B2">
      <w:pPr>
        <w:rPr>
          <w:b/>
          <w:bCs/>
        </w:rPr>
        <w:sectPr w:rsidR="001257B2" w:rsidSect="000439CD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7DD8D765" w14:textId="5A6060D0" w:rsidR="001257B2" w:rsidRPr="00936AE1" w:rsidRDefault="001257B2" w:rsidP="001257B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36AE1">
        <w:rPr>
          <w:rFonts w:ascii="Arial" w:hAnsi="Arial" w:cs="Arial"/>
          <w:b/>
          <w:sz w:val="20"/>
          <w:szCs w:val="20"/>
        </w:rPr>
        <w:lastRenderedPageBreak/>
        <w:t xml:space="preserve">Supplementary Table 1. 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Functional enrichment of </w:t>
      </w:r>
      <w:r w:rsidR="00E818E9" w:rsidRPr="00E818E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S. mansoni</w:t>
      </w:r>
      <w:r w:rsidR="00E818E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CaMKII protein-protein association partners, showing local network clusters derived from STRING.</w:t>
      </w:r>
    </w:p>
    <w:p w14:paraId="60ED05B0" w14:textId="0AE897C1" w:rsidR="007E6AF8" w:rsidRDefault="006E3E90">
      <w:pPr>
        <w:rPr>
          <w:b/>
          <w:bCs/>
        </w:rPr>
      </w:pPr>
      <w:r w:rsidRPr="006E3E90">
        <w:rPr>
          <w:b/>
          <w:bCs/>
        </w:rPr>
        <w:drawing>
          <wp:inline distT="0" distB="0" distL="0" distR="0" wp14:anchorId="18126B3B" wp14:editId="2E50AE68">
            <wp:extent cx="9611360" cy="335915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7DB4" w14:textId="77777777" w:rsidR="006E3E90" w:rsidRDefault="006E3E90" w:rsidP="006E3E90">
      <w:pPr>
        <w:widowControl w:val="0"/>
        <w:autoSpaceDE w:val="0"/>
        <w:autoSpaceDN w:val="0"/>
        <w:adjustRightInd w:val="0"/>
        <w:spacing w:line="480" w:lineRule="auto"/>
        <w:rPr>
          <w:b/>
          <w:bCs/>
        </w:rPr>
      </w:pPr>
    </w:p>
    <w:p w14:paraId="5CFD2245" w14:textId="7618982A" w:rsidR="00F94EDA" w:rsidRDefault="00F94EDA" w:rsidP="006E3E90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Cs/>
          <w:color w:val="000000" w:themeColor="text1"/>
        </w:rPr>
      </w:pPr>
    </w:p>
    <w:p w14:paraId="28928110" w14:textId="56D5487E" w:rsidR="00F94EDA" w:rsidRPr="00936AE1" w:rsidRDefault="001257B2" w:rsidP="001257B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36AE1">
        <w:rPr>
          <w:b/>
          <w:bCs/>
          <w:sz w:val="20"/>
          <w:szCs w:val="20"/>
        </w:rPr>
        <w:t xml:space="preserve">Supplementary Table 2. 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Functional enrichment of </w:t>
      </w:r>
      <w:r w:rsidR="00E818E9" w:rsidRPr="00E818E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S. mansoni</w:t>
      </w:r>
      <w:r w:rsidR="00E818E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CaMKII protein-protein association partners, showing KEGG pathways derived from STRING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762B85E4" w14:textId="55E5BF6B" w:rsidR="00F94EDA" w:rsidRPr="00F916F4" w:rsidRDefault="00F94EDA" w:rsidP="006E3E90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Cs/>
          <w:color w:val="000000" w:themeColor="text1"/>
        </w:rPr>
      </w:pPr>
      <w:r w:rsidRPr="00F94EDA">
        <w:rPr>
          <w:rFonts w:ascii="Arial" w:hAnsi="Arial" w:cs="Arial"/>
          <w:bCs/>
          <w:color w:val="000000" w:themeColor="text1"/>
        </w:rPr>
        <w:drawing>
          <wp:inline distT="0" distB="0" distL="0" distR="0" wp14:anchorId="69ED3E97" wp14:editId="3E26863B">
            <wp:extent cx="9611360" cy="747395"/>
            <wp:effectExtent l="0" t="0" r="254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54729" w14:textId="77777777" w:rsidR="001257B2" w:rsidRDefault="001257B2" w:rsidP="001257B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C36FCB5" w14:textId="275B4928" w:rsidR="001257B2" w:rsidRDefault="001257B2" w:rsidP="001257B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4125919" w14:textId="77777777" w:rsidR="00936AE1" w:rsidRDefault="00936AE1" w:rsidP="001257B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730B3ED" w14:textId="77777777" w:rsidR="001257B2" w:rsidRDefault="001257B2" w:rsidP="001257B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9A1C5AB" w14:textId="77777777" w:rsidR="001257B2" w:rsidRDefault="001257B2" w:rsidP="001257B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531082F" w14:textId="06F41F3E" w:rsidR="001257B2" w:rsidRPr="00936AE1" w:rsidRDefault="001257B2" w:rsidP="001257B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36AE1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3. 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Functional enrichment of </w:t>
      </w:r>
      <w:r w:rsidR="00E818E9" w:rsidRPr="00E818E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S. mansoni</w:t>
      </w:r>
      <w:r w:rsidR="00E818E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CaMKII protein-protein association partners, showing </w:t>
      </w:r>
      <w:proofErr w:type="spellStart"/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InterPro</w:t>
      </w:r>
      <w:proofErr w:type="spellEnd"/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 protein domains and features derived from STRING.</w:t>
      </w:r>
    </w:p>
    <w:p w14:paraId="5DC3F4B6" w14:textId="77777777" w:rsidR="00936AE1" w:rsidRDefault="00F94EDA">
      <w:pPr>
        <w:rPr>
          <w:b/>
          <w:bCs/>
        </w:rPr>
        <w:sectPr w:rsidR="00936AE1" w:rsidSect="006E3E90">
          <w:pgSz w:w="16838" w:h="11906" w:orient="landscape"/>
          <w:pgMar w:top="1134" w:right="851" w:bottom="1134" w:left="851" w:header="709" w:footer="709" w:gutter="0"/>
          <w:cols w:space="708"/>
          <w:docGrid w:linePitch="360"/>
        </w:sectPr>
      </w:pPr>
      <w:r w:rsidRPr="00F94EDA">
        <w:rPr>
          <w:b/>
          <w:bCs/>
        </w:rPr>
        <w:drawing>
          <wp:inline distT="0" distB="0" distL="0" distR="0" wp14:anchorId="5D95850A" wp14:editId="6130A381">
            <wp:extent cx="9375775" cy="55250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40101" cy="556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73B37" w14:textId="11A43CA4" w:rsidR="006E3E90" w:rsidRDefault="006E3E90">
      <w:pPr>
        <w:rPr>
          <w:b/>
          <w:bCs/>
        </w:rPr>
      </w:pPr>
    </w:p>
    <w:p w14:paraId="64B72496" w14:textId="4E7B3443" w:rsidR="00F94EDA" w:rsidRPr="00936AE1" w:rsidRDefault="001257B2" w:rsidP="00936AE1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36AE1">
        <w:rPr>
          <w:rFonts w:ascii="Arial" w:hAnsi="Arial" w:cs="Arial"/>
          <w:b/>
          <w:bCs/>
          <w:sz w:val="20"/>
          <w:szCs w:val="20"/>
        </w:rPr>
        <w:t xml:space="preserve">Supplementary Table </w:t>
      </w:r>
      <w:r w:rsidRPr="00936AE1">
        <w:rPr>
          <w:rFonts w:ascii="Arial" w:hAnsi="Arial" w:cs="Arial"/>
          <w:b/>
          <w:bCs/>
          <w:sz w:val="20"/>
          <w:szCs w:val="20"/>
        </w:rPr>
        <w:t xml:space="preserve">4. </w:t>
      </w:r>
      <w:r w:rsidR="00936AE1" w:rsidRPr="00936AE1">
        <w:rPr>
          <w:rFonts w:ascii="Arial" w:hAnsi="Arial" w:cs="Arial"/>
          <w:bCs/>
          <w:color w:val="000000" w:themeColor="text1"/>
          <w:sz w:val="20"/>
          <w:szCs w:val="20"/>
        </w:rPr>
        <w:t xml:space="preserve">Phosphorylation site analysis of </w:t>
      </w:r>
      <w:r w:rsidR="00E818E9" w:rsidRPr="00E818E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S. mansoni</w:t>
      </w:r>
      <w:r w:rsidR="00E818E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936AE1" w:rsidRPr="00936AE1">
        <w:rPr>
          <w:rFonts w:ascii="Arial" w:hAnsi="Arial" w:cs="Arial"/>
          <w:bCs/>
          <w:color w:val="000000" w:themeColor="text1"/>
          <w:sz w:val="20"/>
          <w:szCs w:val="20"/>
        </w:rPr>
        <w:t>CaMKII protein-protein association partners</w:t>
      </w:r>
      <w:r w:rsidR="00FB7826">
        <w:rPr>
          <w:rFonts w:ascii="Arial" w:hAnsi="Arial" w:cs="Arial"/>
          <w:bCs/>
          <w:color w:val="000000" w:themeColor="text1"/>
          <w:sz w:val="20"/>
          <w:szCs w:val="20"/>
        </w:rPr>
        <w:t xml:space="preserve">, showing </w:t>
      </w:r>
      <w:proofErr w:type="spellStart"/>
      <w:r w:rsidR="00FB7826" w:rsidRPr="00FB7826">
        <w:rPr>
          <w:rFonts w:ascii="Arial" w:hAnsi="Arial" w:cs="Arial"/>
          <w:bCs/>
          <w:color w:val="000000" w:themeColor="text1"/>
          <w:sz w:val="20"/>
          <w:szCs w:val="20"/>
        </w:rPr>
        <w:t>NetworKIN</w:t>
      </w:r>
      <w:proofErr w:type="spellEnd"/>
      <w:r w:rsidR="00FB7826" w:rsidRPr="00FB7826">
        <w:rPr>
          <w:rFonts w:ascii="Arial" w:hAnsi="Arial" w:cs="Arial"/>
          <w:bCs/>
          <w:color w:val="000000" w:themeColor="text1"/>
          <w:sz w:val="20"/>
          <w:szCs w:val="20"/>
        </w:rPr>
        <w:t xml:space="preserve"> predictions of p</w:t>
      </w:r>
      <w:r w:rsidR="00E818E9">
        <w:rPr>
          <w:rFonts w:ascii="Arial" w:hAnsi="Arial" w:cs="Arial"/>
          <w:bCs/>
          <w:color w:val="000000" w:themeColor="text1"/>
          <w:sz w:val="20"/>
          <w:szCs w:val="20"/>
        </w:rPr>
        <w:t>utative</w:t>
      </w:r>
      <w:r w:rsidR="00FB7826" w:rsidRPr="00FB7826">
        <w:rPr>
          <w:rFonts w:ascii="Arial" w:hAnsi="Arial" w:cs="Arial"/>
          <w:bCs/>
          <w:color w:val="000000" w:themeColor="text1"/>
          <w:sz w:val="20"/>
          <w:szCs w:val="20"/>
        </w:rPr>
        <w:t xml:space="preserve"> CaMKII phosphorylation sites within substrate proteins (</w:t>
      </w:r>
      <w:proofErr w:type="spellStart"/>
      <w:r w:rsidR="00FB7826" w:rsidRPr="00FB7826">
        <w:rPr>
          <w:rFonts w:ascii="Arial" w:hAnsi="Arial" w:cs="Arial"/>
          <w:bCs/>
          <w:color w:val="000000" w:themeColor="text1"/>
          <w:sz w:val="20"/>
          <w:szCs w:val="20"/>
        </w:rPr>
        <w:t>NetworKIN</w:t>
      </w:r>
      <w:proofErr w:type="spellEnd"/>
      <w:r w:rsidR="00FB7826" w:rsidRPr="00FB7826">
        <w:rPr>
          <w:rFonts w:ascii="Arial" w:hAnsi="Arial" w:cs="Arial"/>
          <w:bCs/>
          <w:color w:val="000000" w:themeColor="text1"/>
          <w:sz w:val="20"/>
          <w:szCs w:val="20"/>
        </w:rPr>
        <w:t xml:space="preserve"> score greater than 5)</w:t>
      </w:r>
      <w:r w:rsidR="00FB7826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ACA4260" w14:textId="77777777" w:rsidR="00FB7826" w:rsidRDefault="00936AE1">
      <w:pPr>
        <w:rPr>
          <w:b/>
          <w:bCs/>
        </w:rPr>
        <w:sectPr w:rsidR="00FB7826" w:rsidSect="00936AE1"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936AE1">
        <w:rPr>
          <w:b/>
          <w:bCs/>
        </w:rPr>
        <w:drawing>
          <wp:inline distT="0" distB="0" distL="0" distR="0" wp14:anchorId="68CACC8E" wp14:editId="72AD1446">
            <wp:extent cx="6181604" cy="8950817"/>
            <wp:effectExtent l="0" t="0" r="381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9843" cy="896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930CC" w14:textId="091C8D4F" w:rsidR="001257B2" w:rsidRDefault="001257B2">
      <w:pPr>
        <w:rPr>
          <w:b/>
          <w:bCs/>
        </w:rPr>
      </w:pPr>
    </w:p>
    <w:p w14:paraId="2765D2C3" w14:textId="08534C20" w:rsidR="00FB7826" w:rsidRDefault="00FB7826">
      <w:pPr>
        <w:rPr>
          <w:b/>
          <w:bCs/>
        </w:rPr>
      </w:pPr>
    </w:p>
    <w:p w14:paraId="5B1E7B05" w14:textId="05D68112" w:rsidR="00E818E9" w:rsidRPr="00E818E9" w:rsidRDefault="00FB7826" w:rsidP="00E818E9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36AE1">
        <w:rPr>
          <w:rFonts w:ascii="Arial" w:hAnsi="Arial" w:cs="Arial"/>
          <w:b/>
          <w:bCs/>
          <w:sz w:val="20"/>
          <w:szCs w:val="20"/>
        </w:rPr>
        <w:t xml:space="preserve">Supplementary Table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936AE1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36AE1">
        <w:rPr>
          <w:rFonts w:ascii="Arial" w:hAnsi="Arial" w:cs="Arial"/>
          <w:bCs/>
          <w:color w:val="000000" w:themeColor="text1"/>
          <w:sz w:val="20"/>
          <w:szCs w:val="20"/>
        </w:rPr>
        <w:t>Phosphorylation site analysis of CaMKII protein-protein association partners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, showing p</w:t>
      </w:r>
      <w:r w:rsidRPr="00FB7826">
        <w:rPr>
          <w:rFonts w:ascii="Arial" w:hAnsi="Arial" w:cs="Arial"/>
          <w:bCs/>
          <w:color w:val="000000" w:themeColor="text1"/>
          <w:sz w:val="20"/>
          <w:szCs w:val="20"/>
        </w:rPr>
        <w:t xml:space="preserve">redicted sites from </w:t>
      </w:r>
      <w:proofErr w:type="spellStart"/>
      <w:r w:rsidRPr="00FB7826">
        <w:rPr>
          <w:rFonts w:ascii="Arial" w:hAnsi="Arial" w:cs="Arial"/>
          <w:bCs/>
          <w:color w:val="000000" w:themeColor="text1"/>
          <w:sz w:val="20"/>
          <w:szCs w:val="20"/>
        </w:rPr>
        <w:t>NetworKIN</w:t>
      </w:r>
      <w:proofErr w:type="spellEnd"/>
      <w:r w:rsidRPr="00FB7826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E818E9">
        <w:rPr>
          <w:rFonts w:ascii="Arial" w:hAnsi="Arial" w:cs="Arial"/>
          <w:bCs/>
          <w:color w:val="000000" w:themeColor="text1"/>
          <w:sz w:val="20"/>
          <w:szCs w:val="20"/>
        </w:rPr>
        <w:t>validated</w:t>
      </w:r>
      <w:r w:rsidRPr="00FB7826">
        <w:rPr>
          <w:rFonts w:ascii="Arial" w:hAnsi="Arial" w:cs="Arial"/>
          <w:bCs/>
          <w:color w:val="000000" w:themeColor="text1"/>
          <w:sz w:val="20"/>
          <w:szCs w:val="20"/>
        </w:rPr>
        <w:t xml:space="preserve"> in Hirst </w:t>
      </w:r>
      <w:r w:rsidRPr="00FB7826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e</w:t>
      </w:r>
      <w:r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t</w:t>
      </w:r>
      <w:r w:rsidRPr="00FB7826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al</w:t>
      </w:r>
      <w:r w:rsidRPr="00FB7826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E818E9">
        <w:rPr>
          <w:rFonts w:ascii="Arial" w:hAnsi="Arial" w:cs="Arial"/>
          <w:bCs/>
          <w:color w:val="000000" w:themeColor="text1"/>
          <w:sz w:val="20"/>
          <w:szCs w:val="20"/>
        </w:rPr>
        <w:t>[5]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46BAAD7C" w14:textId="215781EC" w:rsidR="00E818E9" w:rsidRPr="000439CD" w:rsidRDefault="00E818E9">
      <w:pPr>
        <w:rPr>
          <w:b/>
          <w:bCs/>
        </w:rPr>
      </w:pPr>
      <w:r w:rsidRPr="00E818E9">
        <w:rPr>
          <w:b/>
          <w:bCs/>
        </w:rPr>
        <w:drawing>
          <wp:inline distT="0" distB="0" distL="0" distR="0" wp14:anchorId="35200DD5" wp14:editId="37208880">
            <wp:extent cx="9611360" cy="119634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18E9" w:rsidRPr="000439CD" w:rsidSect="00FB78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CD"/>
    <w:rsid w:val="000439CD"/>
    <w:rsid w:val="001257B2"/>
    <w:rsid w:val="00467DAB"/>
    <w:rsid w:val="004F23D1"/>
    <w:rsid w:val="006E3E90"/>
    <w:rsid w:val="007E6AF8"/>
    <w:rsid w:val="008E6D24"/>
    <w:rsid w:val="00936AE1"/>
    <w:rsid w:val="00C35231"/>
    <w:rsid w:val="00E818E9"/>
    <w:rsid w:val="00F94EDA"/>
    <w:rsid w:val="00FB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942FB"/>
  <w15:chartTrackingRefBased/>
  <w15:docId w15:val="{91253E06-B198-7D49-B17F-86715ED2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44A2DE98497D409CFC590279569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4E0B1-3BCF-C54D-843E-1740853FCB58}"/>
      </w:docPartPr>
      <w:docPartBody>
        <w:p w:rsidR="00000000" w:rsidRDefault="000C77F4" w:rsidP="000C77F4">
          <w:pPr>
            <w:pStyle w:val="6A44A2DE98497D409CFC590279569F04"/>
          </w:pPr>
          <w:r w:rsidRPr="00145D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58BEB1495B1B4A959DA41A700A6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2D059-577D-9C47-AD9B-0113CB6CA248}"/>
      </w:docPartPr>
      <w:docPartBody>
        <w:p w:rsidR="00000000" w:rsidRDefault="000C77F4" w:rsidP="000C77F4">
          <w:pPr>
            <w:pStyle w:val="1458BEB1495B1B4A959DA41A700A6DE8"/>
          </w:pPr>
          <w:r w:rsidRPr="00145DA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F4"/>
    <w:rsid w:val="000C77F4"/>
    <w:rsid w:val="0053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77F4"/>
    <w:rPr>
      <w:color w:val="808080"/>
    </w:rPr>
  </w:style>
  <w:style w:type="paragraph" w:customStyle="1" w:styleId="6A44A2DE98497D409CFC590279569F04">
    <w:name w:val="6A44A2DE98497D409CFC590279569F04"/>
    <w:rsid w:val="000C77F4"/>
  </w:style>
  <w:style w:type="paragraph" w:customStyle="1" w:styleId="1458BEB1495B1B4A959DA41A700A6DE8">
    <w:name w:val="1458BEB1495B1B4A959DA41A700A6DE8"/>
    <w:rsid w:val="000C77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Tony</dc:creator>
  <cp:keywords/>
  <dc:description/>
  <cp:lastModifiedBy>Walker, Tony</cp:lastModifiedBy>
  <cp:revision>3</cp:revision>
  <dcterms:created xsi:type="dcterms:W3CDTF">2022-06-06T10:57:00Z</dcterms:created>
  <dcterms:modified xsi:type="dcterms:W3CDTF">2022-06-06T13:04:00Z</dcterms:modified>
</cp:coreProperties>
</file>