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AD9D1" w14:textId="77777777" w:rsidR="002C709D" w:rsidRPr="002C709D" w:rsidRDefault="002C709D" w:rsidP="002C709D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2C709D">
        <w:rPr>
          <w:rFonts w:ascii="Times New Roman" w:eastAsia="맑은 고딕" w:hAnsi="Times New Roman" w:cs="Times New Roman"/>
          <w:b/>
          <w:bCs/>
          <w:sz w:val="24"/>
          <w:szCs w:val="24"/>
        </w:rPr>
        <w:t>Lymphatic dysfunction sustains memory impairment despite Aβ reduction by reactive astrocytes in an Alzheimer’s disease model</w:t>
      </w:r>
    </w:p>
    <w:p w14:paraId="3FE2F8D3" w14:textId="77777777" w:rsidR="002C709D" w:rsidRPr="002C709D" w:rsidRDefault="002C709D" w:rsidP="002C709D">
      <w:pPr>
        <w:widowControl/>
        <w:wordWrap/>
        <w:autoSpaceDE/>
        <w:autoSpaceDN/>
        <w:spacing w:line="480" w:lineRule="auto"/>
        <w:jc w:val="left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1707E96" w14:textId="77777777" w:rsidR="002C709D" w:rsidRPr="002C709D" w:rsidRDefault="002C709D" w:rsidP="002C709D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proofErr w:type="spellStart"/>
      <w:r w:rsidRPr="002C709D">
        <w:rPr>
          <w:rFonts w:ascii="Times New Roman" w:eastAsia="맑은 고딕" w:hAnsi="Times New Roman" w:cs="Times New Roman"/>
          <w:sz w:val="24"/>
          <w:szCs w:val="24"/>
        </w:rPr>
        <w:t>Eun</w:t>
      </w:r>
      <w:proofErr w:type="spellEnd"/>
      <w:r w:rsidRPr="002C709D">
        <w:rPr>
          <w:rFonts w:ascii="Times New Roman" w:eastAsia="맑은 고딕" w:hAnsi="Times New Roman" w:cs="Times New Roman"/>
          <w:sz w:val="24"/>
          <w:szCs w:val="24"/>
        </w:rPr>
        <w:t xml:space="preserve"> Ji Lee</w:t>
      </w: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1,2</w:t>
      </w:r>
      <w:r w:rsidRPr="002C709D">
        <w:rPr>
          <w:rFonts w:ascii="Times New Roman" w:eastAsia="맑은 고딕" w:hAnsi="Times New Roman" w:cs="Times New Roman"/>
          <w:b/>
          <w:sz w:val="24"/>
          <w:szCs w:val="24"/>
          <w:vertAlign w:val="superscript"/>
        </w:rPr>
        <w:t>†</w:t>
      </w:r>
      <w:r w:rsidRPr="002C709D">
        <w:rPr>
          <w:rFonts w:ascii="Times New Roman" w:eastAsia="맑은 고딕" w:hAnsi="Times New Roman" w:cs="Times New Roman"/>
          <w:sz w:val="24"/>
          <w:szCs w:val="24"/>
        </w:rPr>
        <w:t>, Yoori Choi</w:t>
      </w: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1,3</w:t>
      </w:r>
      <w:r w:rsidRPr="002C709D">
        <w:rPr>
          <w:rFonts w:ascii="Times New Roman" w:eastAsia="맑은 고딕" w:hAnsi="Times New Roman" w:cs="Times New Roman"/>
          <w:b/>
          <w:sz w:val="24"/>
          <w:szCs w:val="24"/>
          <w:vertAlign w:val="superscript"/>
        </w:rPr>
        <w:t>†</w:t>
      </w: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*</w:t>
      </w:r>
      <w:r w:rsidRPr="002C709D">
        <w:rPr>
          <w:rFonts w:ascii="Times New Roman" w:eastAsia="맑은 고딕" w:hAnsi="Times New Roman" w:cs="Times New Roman"/>
          <w:sz w:val="24"/>
          <w:szCs w:val="24"/>
        </w:rPr>
        <w:t>, Eun-Joo Park</w:t>
      </w: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4,5</w:t>
      </w:r>
      <w:r w:rsidRPr="002C709D">
        <w:rPr>
          <w:rFonts w:ascii="Times New Roman" w:eastAsia="맑은 고딕" w:hAnsi="Times New Roman" w:cs="Times New Roman"/>
          <w:sz w:val="24"/>
          <w:szCs w:val="24"/>
        </w:rPr>
        <w:t>, Dong Soo Lee</w:t>
      </w: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1,2,3</w:t>
      </w:r>
    </w:p>
    <w:p w14:paraId="53B5025A" w14:textId="77777777" w:rsidR="002C709D" w:rsidRPr="002C709D" w:rsidRDefault="002C709D" w:rsidP="002C709D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</w:p>
    <w:p w14:paraId="622829EF" w14:textId="77777777" w:rsidR="002C709D" w:rsidRPr="002C709D" w:rsidRDefault="002C709D" w:rsidP="002C709D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</w:rPr>
      </w:pP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1</w:t>
      </w:r>
      <w:r w:rsidRPr="002C709D">
        <w:rPr>
          <w:rFonts w:ascii="Times New Roman" w:eastAsia="맑은 고딕" w:hAnsi="Times New Roman" w:cs="Times New Roman"/>
          <w:sz w:val="24"/>
          <w:szCs w:val="24"/>
        </w:rPr>
        <w:t xml:space="preserve">Department of Nuclear Medicine, College of Medicine, Seoul National University, Seoul, Republic of Korea; </w:t>
      </w: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2</w:t>
      </w:r>
      <w:r w:rsidRPr="002C709D">
        <w:rPr>
          <w:rFonts w:ascii="Times New Roman" w:eastAsia="맑은 고딕" w:hAnsi="Times New Roman" w:cs="Times New Roman"/>
          <w:sz w:val="24"/>
          <w:szCs w:val="24"/>
        </w:rPr>
        <w:t xml:space="preserve">Department of Molecular Medicine and Biopharmaceutical Sciences, Graduate School of Convergence Science and Technology, Seoul National University, Seoul, Republic of Korea; </w:t>
      </w: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3</w:t>
      </w:r>
      <w:r w:rsidRPr="002C709D">
        <w:rPr>
          <w:rFonts w:ascii="Times New Roman" w:eastAsia="맑은 고딕" w:hAnsi="Times New Roman" w:cs="Times New Roman"/>
          <w:sz w:val="24"/>
          <w:szCs w:val="24"/>
        </w:rPr>
        <w:t xml:space="preserve">Department of Nuclear Medicine, Seoul National University Hospital, Seoul, Republic of Korea; </w:t>
      </w: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4</w:t>
      </w:r>
      <w:r w:rsidRPr="002C709D">
        <w:rPr>
          <w:rFonts w:ascii="Times New Roman" w:eastAsia="맑은 고딕" w:hAnsi="Times New Roman" w:cs="Times New Roman"/>
          <w:sz w:val="24"/>
          <w:szCs w:val="24"/>
        </w:rPr>
        <w:t xml:space="preserve">Biomedical Research Institute, Seoul National University Hospital, Seoul, Republic of Korea. </w:t>
      </w:r>
      <w:r w:rsidRPr="002C709D">
        <w:rPr>
          <w:rFonts w:ascii="Times New Roman" w:eastAsia="맑은 고딕" w:hAnsi="Times New Roman" w:cs="Times New Roman"/>
          <w:sz w:val="24"/>
          <w:szCs w:val="24"/>
          <w:vertAlign w:val="superscript"/>
        </w:rPr>
        <w:t>5</w:t>
      </w:r>
      <w:r w:rsidRPr="002C709D">
        <w:rPr>
          <w:rFonts w:ascii="Times New Roman" w:eastAsia="맑은 고딕" w:hAnsi="Times New Roman" w:cs="Times New Roman"/>
          <w:sz w:val="24"/>
          <w:szCs w:val="24"/>
        </w:rPr>
        <w:t>Department of Radiology, Seoul National University Hospital, Seoul, Republic of Korea.</w:t>
      </w:r>
    </w:p>
    <w:p w14:paraId="63491DAD" w14:textId="3E4C909C" w:rsidR="002C709D" w:rsidRDefault="002C709D">
      <w:pPr>
        <w:widowControl/>
        <w:wordWrap/>
        <w:autoSpaceDE/>
        <w:autoSpaceDN/>
      </w:pPr>
      <w:r>
        <w:br w:type="page"/>
      </w:r>
    </w:p>
    <w:p w14:paraId="3C6575C2" w14:textId="6887EA19" w:rsidR="00AB5BB0" w:rsidRDefault="00AB5BB0" w:rsidP="002C709D">
      <w:pPr>
        <w:wordWrap/>
        <w:spacing w:after="0" w:line="480" w:lineRule="auto"/>
        <w:jc w:val="left"/>
        <w:rPr>
          <w:rFonts w:ascii="Times New Roman" w:eastAsia="Apple SD Gothic Neo" w:hAnsi="Times New Roman" w:cs="Times New Roman"/>
          <w:b/>
          <w:kern w:val="0"/>
          <w:sz w:val="24"/>
          <w:szCs w:val="24"/>
          <w:shd w:val="clear" w:color="auto" w:fill="FFFFFF"/>
        </w:rPr>
      </w:pPr>
      <w:r>
        <w:rPr>
          <w:rFonts w:ascii="Times New Roman" w:eastAsia="Apple SD Gothic Neo" w:hAnsi="Times New Roman" w:cs="Times New Roman"/>
          <w:b/>
          <w:noProof/>
          <w:kern w:val="0"/>
          <w:sz w:val="24"/>
          <w:szCs w:val="24"/>
          <w:shd w:val="clear" w:color="auto" w:fill="FFFFFF"/>
        </w:rPr>
        <w:lastRenderedPageBreak/>
        <w:drawing>
          <wp:inline distT="0" distB="0" distL="0" distR="0" wp14:anchorId="57863C45" wp14:editId="78D5297B">
            <wp:extent cx="5852160" cy="3425686"/>
            <wp:effectExtent l="0" t="0" r="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794" cy="344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FBCC8" w14:textId="10698D7C" w:rsidR="002C709D" w:rsidRPr="002C709D" w:rsidRDefault="002C709D" w:rsidP="002C709D">
      <w:pPr>
        <w:wordWrap/>
        <w:spacing w:after="0" w:line="480" w:lineRule="auto"/>
        <w:jc w:val="left"/>
        <w:rPr>
          <w:rFonts w:ascii="Times New Roman" w:eastAsia="Apple SD Gothic Neo" w:hAnsi="Times New Roman" w:cs="Times New Roman"/>
          <w:b/>
          <w:kern w:val="0"/>
          <w:sz w:val="24"/>
          <w:szCs w:val="24"/>
          <w:shd w:val="clear" w:color="auto" w:fill="FFFFFF"/>
        </w:rPr>
      </w:pPr>
      <w:r w:rsidRPr="002C709D">
        <w:rPr>
          <w:rFonts w:ascii="Times New Roman" w:eastAsia="Apple SD Gothic Neo" w:hAnsi="Times New Roman" w:cs="Times New Roman"/>
          <w:b/>
          <w:kern w:val="0"/>
          <w:sz w:val="24"/>
          <w:szCs w:val="24"/>
          <w:shd w:val="clear" w:color="auto" w:fill="FFFFFF"/>
        </w:rPr>
        <w:t xml:space="preserve">Supplementary Figure 1. Validation of </w:t>
      </w:r>
      <w:r w:rsidRPr="002C709D">
        <w:rPr>
          <w:rFonts w:ascii="Times New Roman" w:eastAsia="Apple SD Gothic Neo" w:hAnsi="Times New Roman" w:cs="Times New Roman"/>
          <w:b/>
          <w:kern w:val="0"/>
          <w:sz w:val="24"/>
          <w:szCs w:val="24"/>
        </w:rPr>
        <w:t xml:space="preserve">the </w:t>
      </w:r>
      <w:proofErr w:type="spellStart"/>
      <w:r w:rsidRPr="002C709D">
        <w:rPr>
          <w:rFonts w:ascii="Times New Roman" w:eastAsia="Apple SD Gothic Neo" w:hAnsi="Times New Roman" w:cs="Times New Roman"/>
          <w:b/>
          <w:kern w:val="0"/>
          <w:sz w:val="24"/>
          <w:szCs w:val="24"/>
          <w:shd w:val="clear" w:color="auto" w:fill="FFFFFF"/>
        </w:rPr>
        <w:t>dCLN</w:t>
      </w:r>
      <w:proofErr w:type="spellEnd"/>
      <w:r w:rsidRPr="002C709D">
        <w:rPr>
          <w:rFonts w:ascii="Times New Roman" w:eastAsia="Apple SD Gothic Neo" w:hAnsi="Times New Roman" w:cs="Times New Roman"/>
          <w:b/>
          <w:kern w:val="0"/>
          <w:sz w:val="24"/>
          <w:szCs w:val="24"/>
          <w:shd w:val="clear" w:color="auto" w:fill="FFFFFF"/>
        </w:rPr>
        <w:t>-ligated model and FUS setup</w:t>
      </w:r>
    </w:p>
    <w:p w14:paraId="531A3606" w14:textId="77777777" w:rsidR="002C709D" w:rsidRPr="002C709D" w:rsidRDefault="002C709D" w:rsidP="002C709D">
      <w:pPr>
        <w:wordWrap/>
        <w:spacing w:after="0" w:line="480" w:lineRule="auto"/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</w:pPr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  <w:t>(a) Evans blue was injected into</w:t>
      </w:r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</w:rPr>
        <w:t xml:space="preserve"> the</w:t>
      </w:r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  <w:t xml:space="preserve"> cisterna magna of mice to confirm </w:t>
      </w:r>
      <w:proofErr w:type="spellStart"/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  <w:t>dCLN</w:t>
      </w:r>
      <w:proofErr w:type="spellEnd"/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  <w:t xml:space="preserve"> ligation. The lymphatic channels entering the </w:t>
      </w:r>
      <w:proofErr w:type="spellStart"/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  <w:t>dCLN</w:t>
      </w:r>
      <w:proofErr w:type="spellEnd"/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  <w:t xml:space="preserve"> from the cerebral direction (white arrow) were tied. It was confirmed that Evans blue did not escape with </w:t>
      </w:r>
      <w:proofErr w:type="spellStart"/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  <w:t>dCLN</w:t>
      </w:r>
      <w:proofErr w:type="spellEnd"/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  <w:t xml:space="preserve"> in</w:t>
      </w:r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</w:rPr>
        <w:t xml:space="preserve"> ligated mouse</w:t>
      </w:r>
      <w:r w:rsidRPr="002C709D">
        <w:rPr>
          <w:rFonts w:ascii="Times New Roman" w:eastAsia="Apple SD Gothic Neo" w:hAnsi="Times New Roman" w:cs="Times New Roman"/>
          <w:bCs/>
          <w:kern w:val="0"/>
          <w:sz w:val="24"/>
          <w:szCs w:val="24"/>
          <w:shd w:val="clear" w:color="auto" w:fill="FFFFFF"/>
        </w:rPr>
        <w:t xml:space="preserve"> 30 min after injection. (b) Evans blue was intravenously injected to confirm BBB opening by FUS in the right hippocampus. After 24 h, coronal sections at 1-mm intervals confirmed that Evans blue was injected centered on the hippocampus. </w:t>
      </w: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(c) The timeline of the experimental plan is described. After modeling, drug injections were performed for a month.</w:t>
      </w:r>
    </w:p>
    <w:p w14:paraId="2F975734" w14:textId="77777777" w:rsidR="002C709D" w:rsidRPr="002C709D" w:rsidRDefault="002C709D" w:rsidP="002C709D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</w:p>
    <w:p w14:paraId="76A110FF" w14:textId="77777777" w:rsidR="00AB5BB0" w:rsidRDefault="00AB5BB0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br w:type="page"/>
      </w:r>
    </w:p>
    <w:p w14:paraId="347E0192" w14:textId="5A373BD5" w:rsidR="00E810A3" w:rsidRDefault="00E810A3" w:rsidP="002C709D">
      <w:pPr>
        <w:wordWrap/>
        <w:spacing w:after="0" w:line="480" w:lineRule="auto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1B44C237" wp14:editId="59CD7BE3">
            <wp:extent cx="5760720" cy="4394483"/>
            <wp:effectExtent l="0" t="0" r="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309" cy="4421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F92341" w14:textId="63970A96" w:rsidR="002C709D" w:rsidRPr="002C709D" w:rsidRDefault="002C709D" w:rsidP="002C709D">
      <w:pPr>
        <w:wordWrap/>
        <w:spacing w:after="0" w:line="480" w:lineRule="auto"/>
        <w:rPr>
          <w:rFonts w:ascii="Times New Roman" w:eastAsia="Apple SD Gothic Neo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</w:pPr>
      <w:r w:rsidRPr="002C709D"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t>Supplementary Figure 2. Inactivation of CD4 T cells modulated A</w:t>
      </w:r>
      <w:r w:rsidRPr="002C709D">
        <w:rPr>
          <w:rFonts w:ascii="Times New Roman" w:eastAsia="Apple SD Gothic Neo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β pathology in the entorhinal cortex.</w:t>
      </w:r>
    </w:p>
    <w:p w14:paraId="7FCA6BBF" w14:textId="77777777" w:rsidR="002C709D" w:rsidRPr="002C709D" w:rsidRDefault="002C709D" w:rsidP="002C709D">
      <w:pPr>
        <w:wordWrap/>
        <w:spacing w:after="0" w:line="480" w:lineRule="auto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 xml:space="preserve">(a) Immunofluorescence images of the entorhinal cortex from AD and </w:t>
      </w:r>
      <w:proofErr w:type="spellStart"/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dCLN</w:t>
      </w:r>
      <w:proofErr w:type="spellEnd"/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-ligated AD models under different conditions are shown. Coronal brain sections were stained with D54D2 and 6E10 antibodies showing</w:t>
      </w:r>
      <w:r w:rsidRPr="002C709D"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t xml:space="preserve"> </w:t>
      </w: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A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β accumulation. (b, c) The total area of D54D2- and </w:t>
      </w: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6E10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-positive signals in each stained image was quantified. The decreased amount of </w:t>
      </w: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A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β by anti-CD4 antibody treatment was shown with the use of D54D2 antibody. </w:t>
      </w: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A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β pathology was exacerbated when aducanumab was 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</w:rPr>
        <w:t>administered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 to </w:t>
      </w:r>
      <w:proofErr w:type="spellStart"/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>dCLN</w:t>
      </w:r>
      <w:proofErr w:type="spellEnd"/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-ligated AD models. </w:t>
      </w:r>
      <w:r w:rsidRPr="002C709D">
        <w:rPr>
          <w:rFonts w:ascii="Times New Roman" w:eastAsia="맑은 고딕" w:hAnsi="Times New Roman" w:cs="Times New Roman"/>
          <w:bCs/>
          <w:sz w:val="24"/>
          <w:szCs w:val="36"/>
        </w:rPr>
        <w:t xml:space="preserve">Scale bar = 50 </w:t>
      </w:r>
      <w:r w:rsidRPr="002C709D">
        <w:rPr>
          <w:rFonts w:ascii="Times New Roman" w:eastAsia="Arial Unicode MS" w:hAnsi="Times New Roman" w:cs="Times New Roman"/>
          <w:bCs/>
          <w:sz w:val="24"/>
          <w:szCs w:val="24"/>
        </w:rPr>
        <w:t>µm. (</w:t>
      </w:r>
      <w:r w:rsidRPr="002C709D">
        <w:rPr>
          <w:rFonts w:ascii="Times New Roman" w:eastAsia="맑은 고딕" w:hAnsi="Times New Roman" w:cs="Times New Roman"/>
          <w:b/>
          <w:sz w:val="24"/>
          <w:szCs w:val="24"/>
        </w:rPr>
        <w:t>*</w:t>
      </w:r>
      <w:r w:rsidRPr="002C709D">
        <w:rPr>
          <w:rFonts w:ascii="Times New Roman" w:eastAsia="맑은 고딕" w:hAnsi="Times New Roman" w:cs="Times New Roman"/>
          <w:bCs/>
          <w:sz w:val="24"/>
          <w:szCs w:val="24"/>
        </w:rPr>
        <w:t>p&lt;0.05, **p&lt;0.01</w:t>
      </w:r>
      <w:r w:rsidRPr="002C709D">
        <w:rPr>
          <w:rFonts w:ascii="Times New Roman" w:eastAsia="굴림" w:hAnsi="Times New Roman" w:cs="Times New Roman"/>
          <w:bCs/>
          <w:sz w:val="24"/>
          <w:szCs w:val="24"/>
        </w:rPr>
        <w:t>, ***p&lt;0.001</w:t>
      </w:r>
      <w:r w:rsidRPr="002C709D">
        <w:rPr>
          <w:rFonts w:ascii="Times New Roman" w:eastAsia="맑은 고딕" w:hAnsi="Times New Roman" w:cs="Times New Roman"/>
          <w:bCs/>
          <w:sz w:val="24"/>
          <w:szCs w:val="24"/>
        </w:rPr>
        <w:t>; one-way ANOVA)</w:t>
      </w:r>
    </w:p>
    <w:p w14:paraId="13947740" w14:textId="77777777" w:rsidR="002C709D" w:rsidRPr="002C709D" w:rsidRDefault="002C709D" w:rsidP="002C709D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</w:p>
    <w:p w14:paraId="6AD03FA9" w14:textId="77777777" w:rsidR="00E810A3" w:rsidRDefault="00E810A3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br w:type="page"/>
      </w:r>
    </w:p>
    <w:p w14:paraId="45ADF9E2" w14:textId="06DC524A" w:rsidR="00FB1F67" w:rsidRDefault="00FB1F67" w:rsidP="002C709D">
      <w:pPr>
        <w:wordWrap/>
        <w:spacing w:after="0" w:line="480" w:lineRule="auto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79CE91EE" wp14:editId="62CFBC23">
            <wp:extent cx="5757581" cy="3931920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606" cy="3946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F8547" w14:textId="76C3840E" w:rsidR="002C709D" w:rsidRPr="002C709D" w:rsidRDefault="002C709D" w:rsidP="002C709D">
      <w:pPr>
        <w:wordWrap/>
        <w:spacing w:after="0" w:line="480" w:lineRule="auto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  <w:r w:rsidRPr="002C709D"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t xml:space="preserve">Supplementary Figure 3. The response of microglia to treatments was changed in the entorhinal cortex after </w:t>
      </w:r>
      <w:proofErr w:type="spellStart"/>
      <w:r w:rsidRPr="002C709D"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t>dCLN</w:t>
      </w:r>
      <w:proofErr w:type="spellEnd"/>
      <w:r w:rsidRPr="002C709D"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t xml:space="preserve"> ligation.</w:t>
      </w:r>
    </w:p>
    <w:p w14:paraId="0598C306" w14:textId="77777777" w:rsidR="002C709D" w:rsidRPr="002C709D" w:rsidRDefault="002C709D" w:rsidP="002C709D">
      <w:pPr>
        <w:wordWrap/>
        <w:spacing w:after="0" w:line="480" w:lineRule="auto"/>
        <w:rPr>
          <w:rFonts w:ascii="Times New Roman" w:eastAsia="맑은 고딕" w:hAnsi="Times New Roman" w:cs="Times New Roman"/>
          <w:bCs/>
          <w:sz w:val="24"/>
          <w:szCs w:val="24"/>
        </w:rPr>
      </w:pP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(a) Immunofluorescence images of the entorhinal cortex of coronal brain sections stained with an Iba1 antibody showing</w:t>
      </w:r>
      <w:r w:rsidRPr="002C709D"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t xml:space="preserve"> </w:t>
      </w: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microglia activation are shown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. (b) The total area of </w:t>
      </w: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Iba1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-positive signals in each stained image was quantified. The activation level of microglia 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</w:rPr>
        <w:t xml:space="preserve">was 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>decreased by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</w:rPr>
        <w:t xml:space="preserve"> the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 anti-CD4 antibody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</w:rPr>
        <w:t>,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 except 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</w:rPr>
        <w:t>in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 the aducanumab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</w:rPr>
        <w:t>-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injected </w:t>
      </w:r>
      <w:proofErr w:type="spellStart"/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>dCLN</w:t>
      </w:r>
      <w:proofErr w:type="spellEnd"/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-ligated group. </w:t>
      </w:r>
      <w:r w:rsidRPr="002C709D">
        <w:rPr>
          <w:rFonts w:ascii="Times New Roman" w:eastAsia="맑은 고딕" w:hAnsi="Times New Roman" w:cs="Times New Roman"/>
          <w:bCs/>
          <w:sz w:val="24"/>
          <w:szCs w:val="36"/>
        </w:rPr>
        <w:t xml:space="preserve">Scale bar = 50 </w:t>
      </w:r>
      <w:r w:rsidRPr="002C709D">
        <w:rPr>
          <w:rFonts w:ascii="Times New Roman" w:eastAsia="Arial Unicode MS" w:hAnsi="Times New Roman" w:cs="Times New Roman"/>
          <w:bCs/>
          <w:sz w:val="24"/>
          <w:szCs w:val="24"/>
        </w:rPr>
        <w:t>µm. (</w:t>
      </w:r>
      <w:r w:rsidRPr="002C709D">
        <w:rPr>
          <w:rFonts w:ascii="Times New Roman" w:eastAsia="맑은 고딕" w:hAnsi="Times New Roman" w:cs="Times New Roman"/>
          <w:bCs/>
          <w:sz w:val="24"/>
          <w:szCs w:val="24"/>
        </w:rPr>
        <w:t xml:space="preserve">*p&lt;0.05, </w:t>
      </w:r>
      <w:r w:rsidRPr="002C709D">
        <w:rPr>
          <w:rFonts w:ascii="Times New Roman" w:eastAsia="굴림" w:hAnsi="Times New Roman" w:cs="Times New Roman"/>
          <w:bCs/>
          <w:sz w:val="24"/>
          <w:szCs w:val="24"/>
        </w:rPr>
        <w:t>***p&lt;0.001; one</w:t>
      </w:r>
      <w:r w:rsidRPr="002C709D">
        <w:rPr>
          <w:rFonts w:ascii="Times New Roman" w:eastAsia="맑은 고딕" w:hAnsi="Times New Roman" w:cs="Times New Roman"/>
          <w:bCs/>
          <w:sz w:val="24"/>
          <w:szCs w:val="24"/>
        </w:rPr>
        <w:t>-way ANOVA)</w:t>
      </w:r>
    </w:p>
    <w:p w14:paraId="507E6291" w14:textId="77777777" w:rsidR="002C709D" w:rsidRPr="002C709D" w:rsidRDefault="002C709D" w:rsidP="002C709D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</w:p>
    <w:p w14:paraId="3D8C6E1E" w14:textId="77777777" w:rsidR="00A851DA" w:rsidRDefault="00A851DA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br w:type="page"/>
      </w:r>
    </w:p>
    <w:p w14:paraId="65010D8E" w14:textId="5B56A0E7" w:rsidR="00E609D3" w:rsidRDefault="00E609D3" w:rsidP="002C709D">
      <w:pPr>
        <w:wordWrap/>
        <w:spacing w:after="0" w:line="480" w:lineRule="auto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520B7448" wp14:editId="6A74A3F0">
            <wp:extent cx="5976132" cy="1963292"/>
            <wp:effectExtent l="0" t="0" r="5715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444" cy="1989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984705" w14:textId="21E839E0" w:rsidR="002C709D" w:rsidRPr="002C709D" w:rsidRDefault="002C709D" w:rsidP="002C709D">
      <w:pPr>
        <w:wordWrap/>
        <w:spacing w:after="0" w:line="480" w:lineRule="auto"/>
        <w:rPr>
          <w:rFonts w:ascii="Times New Roman" w:eastAsia="맑은 고딕" w:hAnsi="Times New Roman" w:cs="Times New Roman"/>
          <w:b/>
          <w:color w:val="000000"/>
          <w:sz w:val="24"/>
          <w:szCs w:val="24"/>
        </w:rPr>
      </w:pPr>
      <w:r w:rsidRPr="002C709D"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t>Supplementary Figure 4. A</w:t>
      </w:r>
      <w:r w:rsidRPr="002C709D">
        <w:rPr>
          <w:rFonts w:ascii="Times New Roman" w:eastAsia="Apple SD Gothic Neo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β</w:t>
      </w:r>
      <w:r w:rsidRPr="002C709D">
        <w:rPr>
          <w:rFonts w:ascii="Times New Roman" w:eastAsia="맑은 고딕" w:hAnsi="Times New Roman" w:cs="Times New Roman"/>
          <w:b/>
          <w:color w:val="000000"/>
          <w:sz w:val="24"/>
          <w:szCs w:val="24"/>
        </w:rPr>
        <w:t xml:space="preserve"> antibody entering the ipsilateral hemisphere by FUS had a pathological effect.</w:t>
      </w:r>
    </w:p>
    <w:p w14:paraId="3BE94556" w14:textId="77777777" w:rsidR="002C709D" w:rsidRPr="002C709D" w:rsidRDefault="002C709D" w:rsidP="002C709D">
      <w:pPr>
        <w:wordWrap/>
        <w:spacing w:after="0" w:line="480" w:lineRule="auto"/>
        <w:rPr>
          <w:rFonts w:ascii="Times New Roman" w:eastAsia="맑은 고딕" w:hAnsi="Times New Roman" w:cs="Times New Roman"/>
          <w:bCs/>
          <w:sz w:val="24"/>
          <w:szCs w:val="24"/>
        </w:rPr>
      </w:pP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 xml:space="preserve">(a) Aducanumab injected via FUS was identified. The red signals indicate infiltrated aducanumab (white arrow). Only in the FUS-co-administered group was it confirmed that the drug inflow increased intensively on the ipsilateral side. (b) Ipsilateral and contralateral ratios obtained from AD and </w:t>
      </w:r>
      <w:proofErr w:type="spellStart"/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dCLN</w:t>
      </w:r>
      <w:proofErr w:type="spellEnd"/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 xml:space="preserve">-ligated AD groups treated with aducanumab and FUS are shown. The red horizontal line indicates the reference point. After </w:t>
      </w:r>
      <w:proofErr w:type="spellStart"/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>dCLN</w:t>
      </w:r>
      <w:proofErr w:type="spellEnd"/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 xml:space="preserve"> ligation, significantly more soluble A</w:t>
      </w:r>
      <w:r w:rsidRPr="002C709D">
        <w:rPr>
          <w:rFonts w:ascii="Times New Roman" w:eastAsia="Apple SD Gothic Neo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>β</w:t>
      </w:r>
      <w:r w:rsidRPr="002C709D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 xml:space="preserve"> was identified in the ipsilateral region, and reactive microglia showed the same tendency. </w:t>
      </w:r>
      <w:r w:rsidRPr="002C709D">
        <w:rPr>
          <w:rFonts w:ascii="Times New Roman" w:eastAsia="맑은 고딕" w:hAnsi="Times New Roman" w:cs="Times New Roman"/>
          <w:bCs/>
          <w:sz w:val="24"/>
          <w:szCs w:val="36"/>
        </w:rPr>
        <w:t xml:space="preserve">Scale bar = 50 </w:t>
      </w:r>
      <w:r w:rsidRPr="002C709D">
        <w:rPr>
          <w:rFonts w:ascii="Times New Roman" w:eastAsia="Arial Unicode MS" w:hAnsi="Times New Roman" w:cs="Times New Roman"/>
          <w:bCs/>
          <w:sz w:val="24"/>
          <w:szCs w:val="24"/>
        </w:rPr>
        <w:t>µm. (</w:t>
      </w:r>
      <w:r w:rsidRPr="002C709D">
        <w:rPr>
          <w:rFonts w:ascii="Times New Roman" w:eastAsia="맑은 고딕" w:hAnsi="Times New Roman" w:cs="Times New Roman"/>
          <w:bCs/>
          <w:sz w:val="24"/>
          <w:szCs w:val="24"/>
        </w:rPr>
        <w:t xml:space="preserve">*p&lt;0.05; </w:t>
      </w:r>
      <w:r w:rsidRPr="002C709D">
        <w:rPr>
          <w:rFonts w:ascii="Times New Roman" w:eastAsia="굴림" w:hAnsi="Times New Roman" w:cs="Times New Roman"/>
          <w:bCs/>
          <w:sz w:val="24"/>
          <w:szCs w:val="24"/>
        </w:rPr>
        <w:t>one</w:t>
      </w:r>
      <w:r w:rsidRPr="002C709D">
        <w:rPr>
          <w:rFonts w:ascii="Times New Roman" w:eastAsia="맑은 고딕" w:hAnsi="Times New Roman" w:cs="Times New Roman"/>
          <w:bCs/>
          <w:sz w:val="24"/>
          <w:szCs w:val="24"/>
        </w:rPr>
        <w:t>-way ANOVA)</w:t>
      </w:r>
    </w:p>
    <w:p w14:paraId="1A548472" w14:textId="77777777" w:rsidR="002B156C" w:rsidRDefault="002B156C"/>
    <w:sectPr w:rsidR="002B15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5C684" w14:textId="77777777" w:rsidR="00A521F8" w:rsidRDefault="00A521F8" w:rsidP="00AB5BB0">
      <w:pPr>
        <w:spacing w:after="0" w:line="240" w:lineRule="auto"/>
      </w:pPr>
      <w:r>
        <w:separator/>
      </w:r>
    </w:p>
  </w:endnote>
  <w:endnote w:type="continuationSeparator" w:id="0">
    <w:p w14:paraId="01CEEAE1" w14:textId="77777777" w:rsidR="00A521F8" w:rsidRDefault="00A521F8" w:rsidP="00AB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SD Gothic Neo">
    <w:altName w:val="맑은 고딕"/>
    <w:charset w:val="81"/>
    <w:family w:val="auto"/>
    <w:pitch w:val="variable"/>
    <w:sig w:usb0="00000203" w:usb1="29D72C10" w:usb2="00000010" w:usb3="00000000" w:csb0="00280005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D529" w14:textId="77777777" w:rsidR="00A521F8" w:rsidRDefault="00A521F8" w:rsidP="00AB5BB0">
      <w:pPr>
        <w:spacing w:after="0" w:line="240" w:lineRule="auto"/>
      </w:pPr>
      <w:r>
        <w:separator/>
      </w:r>
    </w:p>
  </w:footnote>
  <w:footnote w:type="continuationSeparator" w:id="0">
    <w:p w14:paraId="30D05058" w14:textId="77777777" w:rsidR="00A521F8" w:rsidRDefault="00A521F8" w:rsidP="00AB5B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9D"/>
    <w:rsid w:val="002B156C"/>
    <w:rsid w:val="002C709D"/>
    <w:rsid w:val="005A3BF9"/>
    <w:rsid w:val="00A521F8"/>
    <w:rsid w:val="00A851DA"/>
    <w:rsid w:val="00AB5BB0"/>
    <w:rsid w:val="00E609D3"/>
    <w:rsid w:val="00E810A3"/>
    <w:rsid w:val="00FB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66961"/>
  <w15:chartTrackingRefBased/>
  <w15:docId w15:val="{D80DC025-1D16-4D8B-8394-2D3AEE25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5B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B5BB0"/>
  </w:style>
  <w:style w:type="paragraph" w:styleId="a4">
    <w:name w:val="footer"/>
    <w:basedOn w:val="a"/>
    <w:link w:val="Char0"/>
    <w:uiPriority w:val="99"/>
    <w:unhideWhenUsed/>
    <w:rsid w:val="00AB5B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B5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 Yoori-02</dc:creator>
  <cp:keywords/>
  <dc:description/>
  <cp:lastModifiedBy>Choi Yoori-02</cp:lastModifiedBy>
  <cp:revision>6</cp:revision>
  <dcterms:created xsi:type="dcterms:W3CDTF">2022-05-29T13:26:00Z</dcterms:created>
  <dcterms:modified xsi:type="dcterms:W3CDTF">2022-05-30T17:27:00Z</dcterms:modified>
</cp:coreProperties>
</file>