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4070" w:rsidRPr="00BA1DD9" w:rsidRDefault="00BA1DD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BA1DD9">
        <w:rPr>
          <w:rFonts w:ascii="Times New Roman" w:hAnsi="Times New Roman" w:cs="Times New Roman"/>
          <w:b/>
          <w:sz w:val="24"/>
          <w:szCs w:val="24"/>
          <w:lang w:val="en-US"/>
        </w:rPr>
        <w:t>Supplementary file S1</w:t>
      </w:r>
      <w:r w:rsidRPr="00BA1DD9">
        <w:rPr>
          <w:rFonts w:ascii="Times New Roman" w:hAnsi="Times New Roman" w:cs="Times New Roman"/>
          <w:sz w:val="24"/>
          <w:szCs w:val="24"/>
          <w:lang w:val="en-US"/>
        </w:rPr>
        <w:t>. Daily average temperatures</w:t>
      </w:r>
    </w:p>
    <w:p w:rsidR="00BA1DD9" w:rsidRPr="00BA1DD9" w:rsidRDefault="00BA1DD9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BA1DD9" w:rsidRPr="00BA1DD9" w:rsidRDefault="00BA1DD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BA1DD9">
        <w:rPr>
          <w:rFonts w:ascii="Times New Roman" w:hAnsi="Times New Roman" w:cs="Times New Roman"/>
          <w:sz w:val="24"/>
          <w:szCs w:val="24"/>
          <w:lang w:val="en-US"/>
        </w:rPr>
        <w:t xml:space="preserve">The temperature data were obtained from nearby meteorological station of AMONI </w:t>
      </w:r>
      <w:proofErr w:type="spellStart"/>
      <w:r w:rsidRPr="00BA1DD9">
        <w:rPr>
          <w:rFonts w:ascii="Times New Roman" w:hAnsi="Times New Roman" w:cs="Times New Roman"/>
          <w:sz w:val="24"/>
          <w:szCs w:val="24"/>
          <w:lang w:val="en-US"/>
        </w:rPr>
        <w:t>Corinthos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en-US"/>
        </w:rPr>
        <w:t>23.0826E</w:t>
      </w:r>
      <w:r>
        <w:rPr>
          <w:rFonts w:ascii="Times New Roman" w:hAnsi="Times New Roman" w:cs="Times New Roman"/>
          <w:sz w:val="24"/>
          <w:szCs w:val="24"/>
          <w:lang w:val="en-US"/>
        </w:rPr>
        <w:t>, 37.4944 N).</w:t>
      </w:r>
      <w:bookmarkStart w:id="0" w:name="_GoBack"/>
      <w:bookmarkEnd w:id="0"/>
      <w:r w:rsidRPr="00BA1DD9">
        <w:rPr>
          <w:rFonts w:ascii="Times New Roman" w:hAnsi="Times New Roman" w:cs="Times New Roman"/>
          <w:sz w:val="24"/>
          <w:szCs w:val="24"/>
          <w:lang w:val="en-US"/>
        </w:rPr>
        <w:t xml:space="preserve"> Early season trials were initiated on 24/03/2021 and concluded on 27/05/2021, whereas Off-season trials were initiated on 13/10/2021 and concluded 22/11/2021</w:t>
      </w:r>
    </w:p>
    <w:p w:rsidR="00BA1DD9" w:rsidRPr="00BA1DD9" w:rsidRDefault="00BA1DD9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BA1DD9" w:rsidRDefault="00BA1DD9">
      <w:pPr>
        <w:rPr>
          <w:lang w:val="en-US"/>
        </w:rPr>
      </w:pPr>
    </w:p>
    <w:p w:rsidR="00BA1DD9" w:rsidRDefault="00BA1DD9">
      <w:pPr>
        <w:rPr>
          <w:lang w:val="en-US"/>
        </w:rPr>
      </w:pPr>
      <w:r>
        <w:rPr>
          <w:noProof/>
        </w:rPr>
        <w:drawing>
          <wp:inline distT="0" distB="0" distL="0" distR="0" wp14:anchorId="2FFD5535" wp14:editId="7CE7ABDE">
            <wp:extent cx="5886450" cy="2369820"/>
            <wp:effectExtent l="0" t="0" r="0" b="11430"/>
            <wp:docPr id="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9105CAB2-2530-4FDF-A72F-7A5225082C3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BA1DD9" w:rsidRDefault="00BA1DD9">
      <w:pPr>
        <w:rPr>
          <w:lang w:val="en-US"/>
        </w:rPr>
      </w:pPr>
    </w:p>
    <w:p w:rsidR="00BA1DD9" w:rsidRPr="00BA1DD9" w:rsidRDefault="00BA1DD9">
      <w:pPr>
        <w:rPr>
          <w:lang w:val="en-US"/>
        </w:rPr>
      </w:pPr>
      <w:r>
        <w:rPr>
          <w:noProof/>
        </w:rPr>
        <w:drawing>
          <wp:inline distT="0" distB="0" distL="0" distR="0" wp14:anchorId="5F993BFF" wp14:editId="03394277">
            <wp:extent cx="5886450" cy="2465705"/>
            <wp:effectExtent l="0" t="0" r="0" b="10795"/>
            <wp:docPr id="3" name="Chart 3">
              <a:extLst xmlns:a="http://schemas.openxmlformats.org/drawingml/2006/main">
                <a:ext uri="{FF2B5EF4-FFF2-40B4-BE49-F238E27FC236}">
                  <a16:creationId xmlns:a16="http://schemas.microsoft.com/office/drawing/2014/main" id="{3BBEC5EA-103B-47C9-91A8-9441E4CE1D8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sectPr w:rsidR="00BA1DD9" w:rsidRPr="00BA1DD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DD9"/>
    <w:rsid w:val="00BA1DD9"/>
    <w:rsid w:val="00F04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84E284"/>
  <w15:chartTrackingRefBased/>
  <w15:docId w15:val="{803F4361-8ACF-4B0C-B84F-0D6FC145F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2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user\Dropbox\NEMATODES%20FIELD%20TRIALS\Copy%20of%20Valencia%20field%20average%20temperatures%20&#913;&#922;%20graphs_1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en-US">
                <a:solidFill>
                  <a:sysClr val="windowText" lastClr="000000"/>
                </a:solidFill>
                <a:latin typeface="Arial" panose="020B0604020202020204" pitchFamily="34" charset="0"/>
                <a:cs typeface="Arial" panose="020B0604020202020204" pitchFamily="34" charset="0"/>
              </a:rPr>
              <a:t>Early season trials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l-GR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numRef>
              <c:f>'spring 2021 average'!$C$1:$C$65</c:f>
              <c:numCache>
                <c:formatCode>d/m/yy;@</c:formatCode>
                <c:ptCount val="65"/>
                <c:pt idx="0">
                  <c:v>44279.249305555553</c:v>
                </c:pt>
                <c:pt idx="1">
                  <c:v>44280.249305555553</c:v>
                </c:pt>
                <c:pt idx="2">
                  <c:v>44281</c:v>
                </c:pt>
                <c:pt idx="3">
                  <c:v>44282</c:v>
                </c:pt>
                <c:pt idx="4">
                  <c:v>44283</c:v>
                </c:pt>
                <c:pt idx="5">
                  <c:v>44284</c:v>
                </c:pt>
                <c:pt idx="6">
                  <c:v>44285</c:v>
                </c:pt>
                <c:pt idx="7">
                  <c:v>44286</c:v>
                </c:pt>
                <c:pt idx="8">
                  <c:v>44287.249305555553</c:v>
                </c:pt>
                <c:pt idx="9">
                  <c:v>44288</c:v>
                </c:pt>
                <c:pt idx="10">
                  <c:v>44289</c:v>
                </c:pt>
                <c:pt idx="11">
                  <c:v>44290</c:v>
                </c:pt>
                <c:pt idx="12">
                  <c:v>44291</c:v>
                </c:pt>
                <c:pt idx="13">
                  <c:v>44292</c:v>
                </c:pt>
                <c:pt idx="14">
                  <c:v>44293</c:v>
                </c:pt>
                <c:pt idx="15">
                  <c:v>44294</c:v>
                </c:pt>
                <c:pt idx="16">
                  <c:v>44295</c:v>
                </c:pt>
                <c:pt idx="17">
                  <c:v>44296</c:v>
                </c:pt>
                <c:pt idx="18">
                  <c:v>44297</c:v>
                </c:pt>
                <c:pt idx="19">
                  <c:v>44298</c:v>
                </c:pt>
                <c:pt idx="20">
                  <c:v>44299</c:v>
                </c:pt>
                <c:pt idx="21">
                  <c:v>44300</c:v>
                </c:pt>
                <c:pt idx="22">
                  <c:v>44301</c:v>
                </c:pt>
                <c:pt idx="23">
                  <c:v>44302</c:v>
                </c:pt>
                <c:pt idx="24">
                  <c:v>44303</c:v>
                </c:pt>
                <c:pt idx="25">
                  <c:v>44304</c:v>
                </c:pt>
                <c:pt idx="26">
                  <c:v>44305</c:v>
                </c:pt>
                <c:pt idx="27">
                  <c:v>44306</c:v>
                </c:pt>
                <c:pt idx="28">
                  <c:v>44307</c:v>
                </c:pt>
                <c:pt idx="29">
                  <c:v>44308</c:v>
                </c:pt>
                <c:pt idx="30">
                  <c:v>44309</c:v>
                </c:pt>
                <c:pt idx="31">
                  <c:v>44310</c:v>
                </c:pt>
                <c:pt idx="32">
                  <c:v>44311</c:v>
                </c:pt>
                <c:pt idx="33">
                  <c:v>44312</c:v>
                </c:pt>
                <c:pt idx="34">
                  <c:v>44313</c:v>
                </c:pt>
                <c:pt idx="35">
                  <c:v>44314</c:v>
                </c:pt>
                <c:pt idx="36">
                  <c:v>44315</c:v>
                </c:pt>
                <c:pt idx="37">
                  <c:v>44316</c:v>
                </c:pt>
                <c:pt idx="38">
                  <c:v>44317</c:v>
                </c:pt>
                <c:pt idx="39">
                  <c:v>44318</c:v>
                </c:pt>
                <c:pt idx="40">
                  <c:v>44319</c:v>
                </c:pt>
                <c:pt idx="41">
                  <c:v>44320</c:v>
                </c:pt>
                <c:pt idx="42">
                  <c:v>44321</c:v>
                </c:pt>
                <c:pt idx="43">
                  <c:v>44322</c:v>
                </c:pt>
                <c:pt idx="44">
                  <c:v>44323</c:v>
                </c:pt>
                <c:pt idx="45">
                  <c:v>44324</c:v>
                </c:pt>
                <c:pt idx="46">
                  <c:v>44325</c:v>
                </c:pt>
                <c:pt idx="47">
                  <c:v>44326</c:v>
                </c:pt>
                <c:pt idx="48">
                  <c:v>44327</c:v>
                </c:pt>
                <c:pt idx="49">
                  <c:v>44328</c:v>
                </c:pt>
                <c:pt idx="50">
                  <c:v>44329</c:v>
                </c:pt>
                <c:pt idx="51">
                  <c:v>44330</c:v>
                </c:pt>
                <c:pt idx="52">
                  <c:v>44331</c:v>
                </c:pt>
                <c:pt idx="53">
                  <c:v>44332</c:v>
                </c:pt>
                <c:pt idx="54">
                  <c:v>44333</c:v>
                </c:pt>
                <c:pt idx="55">
                  <c:v>44334</c:v>
                </c:pt>
                <c:pt idx="56">
                  <c:v>44335</c:v>
                </c:pt>
                <c:pt idx="57">
                  <c:v>44336</c:v>
                </c:pt>
                <c:pt idx="58">
                  <c:v>44337</c:v>
                </c:pt>
                <c:pt idx="59">
                  <c:v>44338</c:v>
                </c:pt>
                <c:pt idx="60">
                  <c:v>44339</c:v>
                </c:pt>
                <c:pt idx="61">
                  <c:v>44340</c:v>
                </c:pt>
                <c:pt idx="62">
                  <c:v>44341</c:v>
                </c:pt>
                <c:pt idx="63">
                  <c:v>44342</c:v>
                </c:pt>
                <c:pt idx="64">
                  <c:v>44343</c:v>
                </c:pt>
              </c:numCache>
            </c:numRef>
          </c:cat>
          <c:val>
            <c:numRef>
              <c:f>'spring 2021 average'!$D$1:$D$65</c:f>
              <c:numCache>
                <c:formatCode>General</c:formatCode>
                <c:ptCount val="65"/>
                <c:pt idx="0">
                  <c:v>9.5647787929687489</c:v>
                </c:pt>
                <c:pt idx="1">
                  <c:v>7.4517655271484351</c:v>
                </c:pt>
                <c:pt idx="2">
                  <c:v>7.9129816207031221</c:v>
                </c:pt>
                <c:pt idx="3">
                  <c:v>9.9938170195312495</c:v>
                </c:pt>
                <c:pt idx="4">
                  <c:v>12.91127696015625</c:v>
                </c:pt>
                <c:pt idx="5">
                  <c:v>15.399698674218746</c:v>
                </c:pt>
                <c:pt idx="6">
                  <c:v>12.332075354296874</c:v>
                </c:pt>
                <c:pt idx="7">
                  <c:v>11.259479787890623</c:v>
                </c:pt>
                <c:pt idx="8">
                  <c:v>11.087864497265624</c:v>
                </c:pt>
                <c:pt idx="9">
                  <c:v>13.308137319726562</c:v>
                </c:pt>
                <c:pt idx="10">
                  <c:v>16.633183575585935</c:v>
                </c:pt>
                <c:pt idx="11">
                  <c:v>17.319644738085934</c:v>
                </c:pt>
                <c:pt idx="12">
                  <c:v>16.053981969726561</c:v>
                </c:pt>
                <c:pt idx="13">
                  <c:v>15.442602496874999</c:v>
                </c:pt>
                <c:pt idx="14">
                  <c:v>16.386486595312498</c:v>
                </c:pt>
                <c:pt idx="15">
                  <c:v>11.731421837109375</c:v>
                </c:pt>
                <c:pt idx="16">
                  <c:v>9.3288077683593755</c:v>
                </c:pt>
                <c:pt idx="17">
                  <c:v>9.7578459949218743</c:v>
                </c:pt>
                <c:pt idx="18">
                  <c:v>12.06392646269531</c:v>
                </c:pt>
                <c:pt idx="19">
                  <c:v>12.997084605468746</c:v>
                </c:pt>
                <c:pt idx="20">
                  <c:v>16.729717176562499</c:v>
                </c:pt>
                <c:pt idx="21">
                  <c:v>16.268501083007813</c:v>
                </c:pt>
                <c:pt idx="22">
                  <c:v>15.16372764960937</c:v>
                </c:pt>
                <c:pt idx="23">
                  <c:v>15.850188812109376</c:v>
                </c:pt>
                <c:pt idx="24">
                  <c:v>17.094399669140621</c:v>
                </c:pt>
                <c:pt idx="25">
                  <c:v>15.260261250585934</c:v>
                </c:pt>
                <c:pt idx="26">
                  <c:v>16.064707925390621</c:v>
                </c:pt>
                <c:pt idx="27">
                  <c:v>14.884852802343747</c:v>
                </c:pt>
                <c:pt idx="28">
                  <c:v>15.228083383593747</c:v>
                </c:pt>
                <c:pt idx="29">
                  <c:v>16.086159836718746</c:v>
                </c:pt>
                <c:pt idx="30">
                  <c:v>16.783346954882809</c:v>
                </c:pt>
                <c:pt idx="31">
                  <c:v>13.361767098046872</c:v>
                </c:pt>
                <c:pt idx="32">
                  <c:v>14.702511556054688</c:v>
                </c:pt>
                <c:pt idx="33">
                  <c:v>15.839462856445312</c:v>
                </c:pt>
                <c:pt idx="34">
                  <c:v>16.987140112499997</c:v>
                </c:pt>
                <c:pt idx="35">
                  <c:v>16.718991220898438</c:v>
                </c:pt>
                <c:pt idx="36">
                  <c:v>18.306432659179688</c:v>
                </c:pt>
                <c:pt idx="37">
                  <c:v>19.550643516210936</c:v>
                </c:pt>
                <c:pt idx="38">
                  <c:v>20.365816146679684</c:v>
                </c:pt>
                <c:pt idx="39">
                  <c:v>23.690862402539057</c:v>
                </c:pt>
                <c:pt idx="40">
                  <c:v>24.33441974238281</c:v>
                </c:pt>
                <c:pt idx="41">
                  <c:v>23.261824175976557</c:v>
                </c:pt>
                <c:pt idx="42">
                  <c:v>22.103420964257808</c:v>
                </c:pt>
                <c:pt idx="43">
                  <c:v>20.451623791992191</c:v>
                </c:pt>
                <c:pt idx="44">
                  <c:v>19.604273294531247</c:v>
                </c:pt>
                <c:pt idx="45">
                  <c:v>23.35835777695312</c:v>
                </c:pt>
                <c:pt idx="46">
                  <c:v>20.601787171289057</c:v>
                </c:pt>
                <c:pt idx="47">
                  <c:v>19.722258806835931</c:v>
                </c:pt>
                <c:pt idx="48">
                  <c:v>21.320426200781245</c:v>
                </c:pt>
                <c:pt idx="49">
                  <c:v>20.022585565429686</c:v>
                </c:pt>
                <c:pt idx="50">
                  <c:v>20.923565841210937</c:v>
                </c:pt>
                <c:pt idx="51">
                  <c:v>19.389754181249998</c:v>
                </c:pt>
                <c:pt idx="52">
                  <c:v>18.209899058203121</c:v>
                </c:pt>
                <c:pt idx="53">
                  <c:v>20.312186368359374</c:v>
                </c:pt>
                <c:pt idx="54">
                  <c:v>21.749464427343746</c:v>
                </c:pt>
                <c:pt idx="55">
                  <c:v>22.296488166210935</c:v>
                </c:pt>
                <c:pt idx="56">
                  <c:v>22.382295811523434</c:v>
                </c:pt>
                <c:pt idx="57">
                  <c:v>20.655416949609368</c:v>
                </c:pt>
                <c:pt idx="58">
                  <c:v>20.419445924999998</c:v>
                </c:pt>
                <c:pt idx="59">
                  <c:v>19.818792407812499</c:v>
                </c:pt>
                <c:pt idx="60">
                  <c:v>22.328666033203124</c:v>
                </c:pt>
                <c:pt idx="61">
                  <c:v>24.656198412304683</c:v>
                </c:pt>
                <c:pt idx="62">
                  <c:v>26.597596387499994</c:v>
                </c:pt>
                <c:pt idx="63">
                  <c:v>25.696616111718747</c:v>
                </c:pt>
                <c:pt idx="64">
                  <c:v>23.605054757226569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0B37-4EFD-88CD-B6C92ED7B72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682804016"/>
        <c:axId val="682899520"/>
      </c:lineChart>
      <c:dateAx>
        <c:axId val="682804016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en-US">
                    <a:solidFill>
                      <a:sysClr val="windowText" lastClr="000000"/>
                    </a:solidFill>
                    <a:latin typeface="Arial" panose="020B0604020202020204" pitchFamily="34" charset="0"/>
                    <a:cs typeface="Arial" panose="020B0604020202020204" pitchFamily="34" charset="0"/>
                  </a:rPr>
                  <a:t>Date</a:t>
                </a:r>
              </a:p>
            </c:rich>
          </c:tx>
          <c:layout>
            <c:manualLayout>
              <c:xMode val="edge"/>
              <c:yMode val="edge"/>
              <c:x val="0.50524952238113097"/>
              <c:y val="0.90046296296296291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el-GR"/>
            </a:p>
          </c:txPr>
        </c:title>
        <c:numFmt formatCode="d/m/yy;@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l-GR"/>
          </a:p>
        </c:txPr>
        <c:crossAx val="682899520"/>
        <c:crosses val="autoZero"/>
        <c:auto val="1"/>
        <c:lblOffset val="100"/>
        <c:baseTimeUnit val="days"/>
      </c:dateAx>
      <c:valAx>
        <c:axId val="6828995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en-US">
                    <a:solidFill>
                      <a:sysClr val="windowText" lastClr="000000"/>
                    </a:solidFill>
                    <a:latin typeface="Arial" panose="020B0604020202020204" pitchFamily="34" charset="0"/>
                    <a:cs typeface="Arial" panose="020B0604020202020204" pitchFamily="34" charset="0"/>
                  </a:rPr>
                  <a:t>Temeperature </a:t>
                </a:r>
                <a:r>
                  <a:rPr lang="en-US" sz="1000" b="0" i="0" u="none" strike="noStrike" baseline="0">
                    <a:solidFill>
                      <a:sysClr val="windowText" lastClr="000000"/>
                    </a:solidFill>
                    <a:effectLst/>
                    <a:latin typeface="Arial" panose="020B0604020202020204" pitchFamily="34" charset="0"/>
                    <a:cs typeface="Arial" panose="020B0604020202020204" pitchFamily="34" charset="0"/>
                  </a:rPr>
                  <a:t>°C</a:t>
                </a:r>
                <a:endParaRPr lang="en-US">
                  <a:solidFill>
                    <a:sysClr val="windowText" lastClr="000000"/>
                  </a:solidFill>
                  <a:latin typeface="Arial" panose="020B0604020202020204" pitchFamily="34" charset="0"/>
                  <a:cs typeface="Arial" panose="020B0604020202020204" pitchFamily="34" charset="0"/>
                </a:endParaRPr>
              </a:p>
            </c:rich>
          </c:tx>
          <c:layout>
            <c:manualLayout>
              <c:xMode val="edge"/>
              <c:yMode val="edge"/>
              <c:x val="1.1337868480725623E-2"/>
              <c:y val="0.2935648148148148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el-GR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l-GR"/>
          </a:p>
        </c:txPr>
        <c:crossAx val="68280401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l-G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>
                <a:solidFill>
                  <a:sysClr val="windowText" lastClr="000000"/>
                </a:solidFill>
                <a:latin typeface="Arial" panose="020B0604020202020204" pitchFamily="34" charset="0"/>
                <a:cs typeface="Arial" panose="020B0604020202020204" pitchFamily="34" charset="0"/>
              </a:rPr>
              <a:t>Off-season trials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l-GR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numRef>
              <c:f>Sheet1!$A$13:$A$61</c:f>
              <c:numCache>
                <c:formatCode>d/m/yy;@</c:formatCode>
                <c:ptCount val="49"/>
                <c:pt idx="0">
                  <c:v>44482</c:v>
                </c:pt>
                <c:pt idx="1">
                  <c:v>44483</c:v>
                </c:pt>
                <c:pt idx="2">
                  <c:v>44484</c:v>
                </c:pt>
                <c:pt idx="3">
                  <c:v>44485</c:v>
                </c:pt>
                <c:pt idx="4">
                  <c:v>44486</c:v>
                </c:pt>
                <c:pt idx="5">
                  <c:v>44487</c:v>
                </c:pt>
                <c:pt idx="6">
                  <c:v>44488</c:v>
                </c:pt>
                <c:pt idx="7">
                  <c:v>44489</c:v>
                </c:pt>
                <c:pt idx="8">
                  <c:v>44490</c:v>
                </c:pt>
                <c:pt idx="9">
                  <c:v>44491</c:v>
                </c:pt>
                <c:pt idx="10">
                  <c:v>44492</c:v>
                </c:pt>
                <c:pt idx="11">
                  <c:v>44493</c:v>
                </c:pt>
                <c:pt idx="12">
                  <c:v>44494</c:v>
                </c:pt>
                <c:pt idx="13">
                  <c:v>44495.392557870371</c:v>
                </c:pt>
                <c:pt idx="14">
                  <c:v>44496</c:v>
                </c:pt>
                <c:pt idx="15">
                  <c:v>44497</c:v>
                </c:pt>
                <c:pt idx="16">
                  <c:v>44498</c:v>
                </c:pt>
                <c:pt idx="17">
                  <c:v>44499</c:v>
                </c:pt>
                <c:pt idx="18">
                  <c:v>44500</c:v>
                </c:pt>
                <c:pt idx="19">
                  <c:v>44501.142557870371</c:v>
                </c:pt>
                <c:pt idx="20">
                  <c:v>44502</c:v>
                </c:pt>
                <c:pt idx="21">
                  <c:v>44503</c:v>
                </c:pt>
                <c:pt idx="22">
                  <c:v>44504</c:v>
                </c:pt>
                <c:pt idx="23">
                  <c:v>44505</c:v>
                </c:pt>
                <c:pt idx="24">
                  <c:v>44506</c:v>
                </c:pt>
                <c:pt idx="25">
                  <c:v>44507</c:v>
                </c:pt>
                <c:pt idx="26">
                  <c:v>44508</c:v>
                </c:pt>
                <c:pt idx="27">
                  <c:v>44509</c:v>
                </c:pt>
                <c:pt idx="28">
                  <c:v>44510</c:v>
                </c:pt>
                <c:pt idx="29">
                  <c:v>44511</c:v>
                </c:pt>
                <c:pt idx="30">
                  <c:v>44512</c:v>
                </c:pt>
                <c:pt idx="31">
                  <c:v>44513</c:v>
                </c:pt>
                <c:pt idx="32">
                  <c:v>44514</c:v>
                </c:pt>
                <c:pt idx="33">
                  <c:v>44515</c:v>
                </c:pt>
                <c:pt idx="34">
                  <c:v>44516</c:v>
                </c:pt>
                <c:pt idx="35">
                  <c:v>44517</c:v>
                </c:pt>
                <c:pt idx="36">
                  <c:v>44518</c:v>
                </c:pt>
                <c:pt idx="37">
                  <c:v>44519</c:v>
                </c:pt>
                <c:pt idx="38">
                  <c:v>44520</c:v>
                </c:pt>
                <c:pt idx="39">
                  <c:v>44521</c:v>
                </c:pt>
                <c:pt idx="40">
                  <c:v>44522</c:v>
                </c:pt>
                <c:pt idx="41">
                  <c:v>44523</c:v>
                </c:pt>
                <c:pt idx="42">
                  <c:v>44524</c:v>
                </c:pt>
                <c:pt idx="43">
                  <c:v>44525</c:v>
                </c:pt>
                <c:pt idx="44">
                  <c:v>44526</c:v>
                </c:pt>
                <c:pt idx="45">
                  <c:v>44527</c:v>
                </c:pt>
                <c:pt idx="46">
                  <c:v>44528</c:v>
                </c:pt>
                <c:pt idx="47">
                  <c:v>44529</c:v>
                </c:pt>
                <c:pt idx="48">
                  <c:v>44530</c:v>
                </c:pt>
              </c:numCache>
            </c:numRef>
          </c:cat>
          <c:val>
            <c:numRef>
              <c:f>Sheet1!$B$13:$B$61</c:f>
              <c:numCache>
                <c:formatCode>General</c:formatCode>
                <c:ptCount val="49"/>
                <c:pt idx="0">
                  <c:v>19.399999999999999</c:v>
                </c:pt>
                <c:pt idx="1">
                  <c:v>18.899999999999999</c:v>
                </c:pt>
                <c:pt idx="2">
                  <c:v>19.399999999999999</c:v>
                </c:pt>
                <c:pt idx="3">
                  <c:v>18.7</c:v>
                </c:pt>
                <c:pt idx="4">
                  <c:v>18.7</c:v>
                </c:pt>
                <c:pt idx="5">
                  <c:v>18.5</c:v>
                </c:pt>
                <c:pt idx="6">
                  <c:v>18.600000000000001</c:v>
                </c:pt>
                <c:pt idx="7">
                  <c:v>18.3</c:v>
                </c:pt>
                <c:pt idx="8">
                  <c:v>18.7</c:v>
                </c:pt>
                <c:pt idx="9">
                  <c:v>20.3</c:v>
                </c:pt>
                <c:pt idx="10">
                  <c:v>21.2</c:v>
                </c:pt>
                <c:pt idx="11">
                  <c:v>20.3</c:v>
                </c:pt>
                <c:pt idx="12">
                  <c:v>16</c:v>
                </c:pt>
                <c:pt idx="13">
                  <c:v>16.00035219140625</c:v>
                </c:pt>
                <c:pt idx="14">
                  <c:v>15.785833078124998</c:v>
                </c:pt>
                <c:pt idx="15">
                  <c:v>15.657121610156247</c:v>
                </c:pt>
                <c:pt idx="16">
                  <c:v>16.708265265234374</c:v>
                </c:pt>
                <c:pt idx="17">
                  <c:v>15.903818590429685</c:v>
                </c:pt>
                <c:pt idx="18">
                  <c:v>15.935996457421876</c:v>
                </c:pt>
                <c:pt idx="19">
                  <c:v>15.903818590429683</c:v>
                </c:pt>
                <c:pt idx="20">
                  <c:v>18.799826619726566</c:v>
                </c:pt>
                <c:pt idx="21">
                  <c:v>19.067975511328122</c:v>
                </c:pt>
                <c:pt idx="22">
                  <c:v>18.810552575390624</c:v>
                </c:pt>
                <c:pt idx="23">
                  <c:v>19.893874097460927</c:v>
                </c:pt>
                <c:pt idx="24">
                  <c:v>18.853456398046873</c:v>
                </c:pt>
                <c:pt idx="25">
                  <c:v>21.288248333789063</c:v>
                </c:pt>
                <c:pt idx="26">
                  <c:v>18.413692215820312</c:v>
                </c:pt>
                <c:pt idx="27">
                  <c:v>17.823764654296873</c:v>
                </c:pt>
                <c:pt idx="28">
                  <c:v>15.860914767773433</c:v>
                </c:pt>
                <c:pt idx="29">
                  <c:v>13.211603718749998</c:v>
                </c:pt>
                <c:pt idx="30">
                  <c:v>13.018536516796873</c:v>
                </c:pt>
                <c:pt idx="31">
                  <c:v>13.747901501953123</c:v>
                </c:pt>
                <c:pt idx="32">
                  <c:v>17.019317979492183</c:v>
                </c:pt>
                <c:pt idx="33">
                  <c:v>16.150515570703121</c:v>
                </c:pt>
                <c:pt idx="34">
                  <c:v>15.045742137304686</c:v>
                </c:pt>
                <c:pt idx="35">
                  <c:v>15.120823826953126</c:v>
                </c:pt>
                <c:pt idx="36">
                  <c:v>16.053981969726557</c:v>
                </c:pt>
                <c:pt idx="37">
                  <c:v>13.704997679296874</c:v>
                </c:pt>
                <c:pt idx="38">
                  <c:v>14.198391639843749</c:v>
                </c:pt>
                <c:pt idx="39">
                  <c:v>14.745415378710934</c:v>
                </c:pt>
                <c:pt idx="40">
                  <c:v>13.51193047734375</c:v>
                </c:pt>
                <c:pt idx="41">
                  <c:v>15.571313964843746</c:v>
                </c:pt>
                <c:pt idx="42">
                  <c:v>14.187665684179688</c:v>
                </c:pt>
                <c:pt idx="43">
                  <c:v>12.546594467578123</c:v>
                </c:pt>
                <c:pt idx="44">
                  <c:v>13.275959452734375</c:v>
                </c:pt>
                <c:pt idx="45">
                  <c:v>15.410424629882812</c:v>
                </c:pt>
                <c:pt idx="46">
                  <c:v>16.375760639648433</c:v>
                </c:pt>
                <c:pt idx="47">
                  <c:v>19.293220580273434</c:v>
                </c:pt>
                <c:pt idx="48">
                  <c:v>11.860133305078122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5CF7-4738-AC9E-4DE37D57D6E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607898960"/>
        <c:axId val="682893280"/>
      </c:lineChart>
      <c:dateAx>
        <c:axId val="607898960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en-US">
                    <a:solidFill>
                      <a:sysClr val="windowText" lastClr="000000"/>
                    </a:solidFill>
                    <a:latin typeface="Arial" panose="020B0604020202020204" pitchFamily="34" charset="0"/>
                    <a:cs typeface="Arial" panose="020B0604020202020204" pitchFamily="34" charset="0"/>
                  </a:rPr>
                  <a:t>Date</a:t>
                </a:r>
              </a:p>
            </c:rich>
          </c:tx>
          <c:layout>
            <c:manualLayout>
              <c:xMode val="edge"/>
              <c:yMode val="edge"/>
              <c:x val="0.50840427747293027"/>
              <c:y val="0.8925692621755614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el-GR"/>
            </a:p>
          </c:txPr>
        </c:title>
        <c:numFmt formatCode="d/m/yy;@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l-GR"/>
          </a:p>
        </c:txPr>
        <c:crossAx val="682893280"/>
        <c:crosses val="autoZero"/>
        <c:auto val="1"/>
        <c:lblOffset val="100"/>
        <c:baseTimeUnit val="days"/>
        <c:majorUnit val="7"/>
        <c:majorTimeUnit val="days"/>
      </c:dateAx>
      <c:valAx>
        <c:axId val="6828932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 marL="0" marR="0" lvl="0" indent="0" algn="ctr" defTabSz="914400" rtl="0" eaLnBrk="1" fontAlgn="auto" latinLnBrk="0" hangingPunct="1">
                  <a:lnSpc>
                    <a:spcPct val="100000"/>
                  </a:lnSpc>
                  <a:spcBef>
                    <a:spcPts val="0"/>
                  </a:spcBef>
                  <a:spcAft>
                    <a:spcPts val="0"/>
                  </a:spcAft>
                  <a:buClrTx/>
                  <a:buSzTx/>
                  <a:buFontTx/>
                  <a:buNone/>
                  <a:tabLst/>
                  <a:defRPr sz="1000" b="0" i="0" u="none" strike="noStrike" kern="1200" baseline="0">
                    <a:solidFill>
                      <a:sysClr val="windowText" lastClr="000000">
                        <a:lumMod val="65000"/>
                        <a:lumOff val="35000"/>
                      </a:sys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000" b="0" i="0" baseline="0">
                    <a:solidFill>
                      <a:sysClr val="windowText" lastClr="000000"/>
                    </a:solidFill>
                    <a:effectLst/>
                    <a:latin typeface="Arial" panose="020B0604020202020204" pitchFamily="34" charset="0"/>
                    <a:cs typeface="Arial" panose="020B0604020202020204" pitchFamily="34" charset="0"/>
                  </a:rPr>
                  <a:t>Temeperature °C</a:t>
                </a:r>
                <a:endParaRPr lang="el-GR" sz="1000">
                  <a:solidFill>
                    <a:sysClr val="windowText" lastClr="000000"/>
                  </a:solidFill>
                  <a:effectLst/>
                  <a:latin typeface="Arial" panose="020B0604020202020204" pitchFamily="34" charset="0"/>
                  <a:cs typeface="Arial" panose="020B0604020202020204" pitchFamily="34" charset="0"/>
                </a:endParaRPr>
              </a:p>
            </c:rich>
          </c:tx>
          <c:layout>
            <c:manualLayout>
              <c:xMode val="edge"/>
              <c:yMode val="edge"/>
              <c:x val="1.4631913759269879E-2"/>
              <c:y val="0.29193277923592886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 marL="0" marR="0" lvl="0" indent="0" algn="ctr" defTabSz="914400" rtl="0" eaLnBrk="1" fontAlgn="auto" latinLnBrk="0" hangingPunct="1">
                <a:lnSpc>
                  <a:spcPct val="100000"/>
                </a:lnSpc>
                <a:spcBef>
                  <a:spcPts val="0"/>
                </a:spcBef>
                <a:spcAft>
                  <a:spcPts val="0"/>
                </a:spcAft>
                <a:buClrTx/>
                <a:buSzTx/>
                <a:buFontTx/>
                <a:buNone/>
                <a:tabLst/>
                <a:defRPr sz="1000" b="0" i="0" u="none" strike="noStrike" kern="1200" baseline="0">
                  <a:solidFill>
                    <a:sysClr val="windowText" lastClr="000000">
                      <a:lumMod val="65000"/>
                      <a:lumOff val="35000"/>
                    </a:sysClr>
                  </a:solidFill>
                  <a:latin typeface="+mn-lt"/>
                  <a:ea typeface="+mn-ea"/>
                  <a:cs typeface="+mn-cs"/>
                </a:defRPr>
              </a:pPr>
              <a:endParaRPr lang="el-GR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l-GR"/>
          </a:p>
        </c:txPr>
        <c:crossAx val="60789896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l-G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51</Words>
  <Characters>277</Characters>
  <Application>Microsoft Office Word</Application>
  <DocSecurity>0</DocSecurity>
  <Lines>2</Lines>
  <Paragraphs>1</Paragraphs>
  <ScaleCrop>false</ScaleCrop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Apostolos Kapranas</dc:creator>
  <cp:keywords/>
  <dc:description/>
  <cp:lastModifiedBy>Apostolos Kapranas</cp:lastModifiedBy>
  <cp:revision>1</cp:revision>
  <dcterms:created xsi:type="dcterms:W3CDTF">2022-05-11T08:01:00Z</dcterms:created>
  <dcterms:modified xsi:type="dcterms:W3CDTF">2022-05-11T08:11:00Z</dcterms:modified>
</cp:coreProperties>
</file>