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9DF" w:rsidRPr="009E3437" w:rsidRDefault="008E79DF" w:rsidP="008E79DF">
      <w:pPr>
        <w:pStyle w:val="MDPI21heading1"/>
        <w:ind w:left="0"/>
        <w:rPr>
          <w:rFonts w:ascii="Times New Roman" w:hAnsi="Times New Roman"/>
          <w:b w:val="0"/>
          <w:bCs/>
          <w:sz w:val="16"/>
          <w:szCs w:val="16"/>
        </w:rPr>
      </w:pPr>
      <w:r w:rsidRPr="003B1B22">
        <w:rPr>
          <w:rFonts w:ascii="Times New Roman" w:hAnsi="Times New Roman"/>
          <w:szCs w:val="20"/>
        </w:rPr>
        <w:t>Table 5.</w:t>
      </w:r>
      <w:r w:rsidRPr="003B1B22">
        <w:rPr>
          <w:rFonts w:ascii="Times New Roman" w:hAnsi="Times New Roman"/>
          <w:b w:val="0"/>
          <w:bCs/>
          <w:szCs w:val="20"/>
        </w:rPr>
        <w:t xml:space="preserve"> All data of counted </w:t>
      </w:r>
      <w:r w:rsidRPr="003B1B22">
        <w:rPr>
          <w:rFonts w:ascii="Times New Roman" w:hAnsi="Times New Roman"/>
          <w:b w:val="0"/>
          <w:bCs/>
          <w:szCs w:val="20"/>
          <w:lang w:val="en-GB"/>
        </w:rPr>
        <w:t>Median, 1</w:t>
      </w:r>
      <w:r w:rsidRPr="003B1B22">
        <w:rPr>
          <w:rFonts w:ascii="Times New Roman" w:hAnsi="Times New Roman"/>
          <w:b w:val="0"/>
          <w:bCs/>
          <w:szCs w:val="20"/>
          <w:vertAlign w:val="superscript"/>
          <w:lang w:val="en-GB"/>
        </w:rPr>
        <w:t>st</w:t>
      </w:r>
      <w:r w:rsidRPr="003B1B22">
        <w:rPr>
          <w:rFonts w:ascii="Times New Roman" w:hAnsi="Times New Roman"/>
          <w:b w:val="0"/>
          <w:bCs/>
          <w:szCs w:val="20"/>
          <w:lang w:val="en-GB"/>
        </w:rPr>
        <w:t>, and 3</w:t>
      </w:r>
      <w:r w:rsidRPr="003B1B22">
        <w:rPr>
          <w:rFonts w:ascii="Times New Roman" w:hAnsi="Times New Roman"/>
          <w:b w:val="0"/>
          <w:bCs/>
          <w:szCs w:val="20"/>
          <w:vertAlign w:val="superscript"/>
          <w:lang w:val="en-GB"/>
        </w:rPr>
        <w:t>rd</w:t>
      </w:r>
      <w:r w:rsidRPr="003B1B22">
        <w:rPr>
          <w:rFonts w:ascii="Times New Roman" w:hAnsi="Times New Roman"/>
          <w:b w:val="0"/>
          <w:bCs/>
          <w:szCs w:val="20"/>
          <w:lang w:val="en-GB"/>
        </w:rPr>
        <w:t xml:space="preserve"> quartiles and results. Mann–Whitney’s test (plasma)</w:t>
      </w:r>
      <w:r w:rsidRPr="003B1B22">
        <w:rPr>
          <w:rFonts w:ascii="Times New Roman" w:hAnsi="Times New Roman"/>
          <w:szCs w:val="20"/>
          <w:lang w:val="en-GB"/>
        </w:rPr>
        <w:t xml:space="preserve"> </w:t>
      </w:r>
      <w:r w:rsidRPr="003B1B22">
        <w:rPr>
          <w:rFonts w:ascii="Times New Roman" w:hAnsi="Times New Roman"/>
          <w:noProof/>
          <w:szCs w:val="20"/>
          <w:lang w:eastAsia="en-US" w:bidi="ar-SA"/>
        </w:rPr>
        <w:drawing>
          <wp:inline distT="0" distB="0" distL="0" distR="0" wp14:anchorId="4D253E95" wp14:editId="28DEA5E2">
            <wp:extent cx="7029450" cy="373824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All events: all events detected; 05-1/022 –number of events bigger in size than 220nm; All – parent%; 05-1/022 - parent%- parent category of events bigger in size than 220nm;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>set 1 VEGF+/MMP9+ - parent%: objects VEGF and MMP9 positive in set 1;</w:t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 set 1 AnnexinV+/MMP9+ - parent%: objects Annexine V and MMP9 positive in set 1; set 1 AnnexinV+/CK18+ - parent% : objects Annexin V and cytokeratin 18  positive in set 1;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>set 1 VEGF+/CK18+ - parent %: objects VEGF and cytokeratin 18 positive in set1; set 1 CK18+/MMP-9+ - parent%: objects cytokeratine 18 and MMP9 positive in set 1; set 1 VEGF+/CD105? - parent%: objects VEGF and CD105 positive in set 1; set 1 CD105?+/MMP-9+ - parent: objects CD105 and MMP9 positive in set 1; set 2 VEGF+/MMP9+ - parent%: objects VEGF and MMP9 positive in set 2;</w:t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 set 2 AnnexinV+/MMP9+ - parent%: objects Annexine V and MMP9 positive in set 2; set 2 AnnexinV+/CD105+ - parent% : objects Annexin V and CD105 positive in set 2;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>set 2 VEGF+/CD105 - parent %: objects VEGF and CD105 positive in set2; set 2 CD105+/MMP-9+ - parent%: objects CD105 and MMP9 positive in set 2; set 3 VEGF+/MMP9+ - parent%: objects VEGF and MMP9 positive in set 3;</w:t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 set 3 AnnexinV+/MMP9+ - parent%: objects Annexine V and MMP9 positive in set 3; set 2 AnnexinV+/CD146+ - parent%: objects Annexin V and CD146 positive in set 3;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 xml:space="preserve">set 3 VEGF+/CD146 - parent %: objects VEGF and CD146 positive in set3; 3 CD146+/MMP-9+ parent%: objects CD146 and MMP9 positive in set 3; set 1-3 AnnexinV+/VEGF+ - parent% : objects Annexin V and VEGF positive in set1 to 3; </w:t>
      </w:r>
      <w:r w:rsidRPr="009E3437">
        <w:rPr>
          <w:rFonts w:ascii="Times New Roman" w:hAnsi="Times New Roman"/>
          <w:b w:val="0"/>
          <w:bCs/>
          <w:sz w:val="16"/>
          <w:szCs w:val="16"/>
        </w:rPr>
        <w:t>P1 - CK18 - parent%: objects cytokeratin 18 positive; P2 - VEGF - parent%: objects VEGF positive; P3 - AnnexinV - parent%: objects Annexin V positive; P4 - CD105 - parent%: objects CD105 positive; P4 - CD146 - parent%: objects CD146 positive; P5 - MMP9 - parent%: objects MMP9 positive</w:t>
      </w:r>
      <w:r w:rsidRPr="009E3437">
        <w:rPr>
          <w:rFonts w:ascii="Times New Roman" w:hAnsi="Times New Roman"/>
          <w:sz w:val="16"/>
          <w:szCs w:val="16"/>
        </w:rPr>
        <w:t>.</w:t>
      </w:r>
    </w:p>
    <w:p w:rsidR="008E79DF" w:rsidRDefault="008E79DF">
      <w:r>
        <w:br w:type="page"/>
      </w:r>
    </w:p>
    <w:p w:rsidR="008E79DF" w:rsidRPr="003B1B22" w:rsidRDefault="008E79DF" w:rsidP="008E79DF">
      <w:pPr>
        <w:spacing w:line="228" w:lineRule="auto"/>
        <w:rPr>
          <w:rFonts w:ascii="Times New Roman" w:hAnsi="Times New Roman"/>
          <w:b/>
          <w:bCs/>
          <w:lang w:val="en"/>
        </w:rPr>
      </w:pPr>
      <w:r w:rsidRPr="003B1B22">
        <w:rPr>
          <w:rFonts w:ascii="Times New Roman" w:hAnsi="Times New Roman"/>
          <w:b/>
          <w:bCs/>
          <w:lang w:val="en"/>
        </w:rPr>
        <w:lastRenderedPageBreak/>
        <w:t>Table 6.</w:t>
      </w:r>
      <w:r w:rsidRPr="003B1B22">
        <w:rPr>
          <w:rFonts w:ascii="Times New Roman" w:hAnsi="Times New Roman"/>
        </w:rPr>
        <w:t xml:space="preserve">All data of counted </w:t>
      </w:r>
      <w:r w:rsidRPr="003B1B22">
        <w:rPr>
          <w:rFonts w:ascii="Times New Roman" w:hAnsi="Times New Roman"/>
          <w:lang w:val="en-GB"/>
        </w:rPr>
        <w:t>Median, 1</w:t>
      </w:r>
      <w:r w:rsidRPr="003B1B22">
        <w:rPr>
          <w:rFonts w:ascii="Times New Roman" w:hAnsi="Times New Roman"/>
          <w:vertAlign w:val="superscript"/>
          <w:lang w:val="en-GB"/>
        </w:rPr>
        <w:t>st</w:t>
      </w:r>
      <w:r w:rsidRPr="003B1B22">
        <w:rPr>
          <w:rFonts w:ascii="Times New Roman" w:hAnsi="Times New Roman"/>
          <w:lang w:val="en-GB"/>
        </w:rPr>
        <w:t>, and 3</w:t>
      </w:r>
      <w:r w:rsidRPr="003B1B22">
        <w:rPr>
          <w:rFonts w:ascii="Times New Roman" w:hAnsi="Times New Roman"/>
          <w:vertAlign w:val="superscript"/>
          <w:lang w:val="en-GB"/>
        </w:rPr>
        <w:t>rd</w:t>
      </w:r>
      <w:r w:rsidRPr="003B1B22">
        <w:rPr>
          <w:rFonts w:ascii="Times New Roman" w:hAnsi="Times New Roman"/>
          <w:lang w:val="en-GB"/>
        </w:rPr>
        <w:t xml:space="preserve"> quartiles and results. Mann–Whitney’s test (peritoneal fluid</w:t>
      </w:r>
      <w:r w:rsidRPr="003B1B22">
        <w:rPr>
          <w:rFonts w:ascii="Times New Roman" w:hAnsi="Times New Roman"/>
          <w:b/>
          <w:bCs/>
          <w:lang w:val="en-GB"/>
        </w:rPr>
        <w:t>)</w:t>
      </w:r>
    </w:p>
    <w:p w:rsidR="008E79DF" w:rsidRPr="003B1B22" w:rsidRDefault="008E79DF" w:rsidP="008E79DF">
      <w:pPr>
        <w:spacing w:line="228" w:lineRule="auto"/>
        <w:rPr>
          <w:rFonts w:ascii="Times New Roman" w:hAnsi="Times New Roman"/>
          <w:lang w:val="en"/>
        </w:rPr>
      </w:pPr>
      <w:r w:rsidRPr="003B1B22">
        <w:rPr>
          <w:rFonts w:ascii="Times New Roman" w:hAnsi="Times New Roman"/>
          <w:noProof/>
        </w:rPr>
        <w:drawing>
          <wp:inline distT="0" distB="0" distL="0" distR="0" wp14:anchorId="7E23BA6E" wp14:editId="3BB4003A">
            <wp:extent cx="7435850" cy="373824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9DF" w:rsidRPr="009E3437" w:rsidRDefault="008E79DF" w:rsidP="008E79DF">
      <w:pPr>
        <w:pStyle w:val="MDPI21heading1"/>
        <w:ind w:left="0"/>
        <w:rPr>
          <w:rFonts w:ascii="Times New Roman" w:hAnsi="Times New Roman"/>
          <w:b w:val="0"/>
          <w:bCs/>
          <w:sz w:val="16"/>
          <w:szCs w:val="16"/>
        </w:rPr>
      </w:pP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All events: all events detected; 05-1/022 –number of events bigger in size than 220nm; All – parent%; 05-1/022 - parent%- parent category of events bigger in size than 220nm;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>set 1 VEGF+/MMP9+ - parent%: objects VEGF and MMP9 positive in set 1;</w:t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 set 1 AnnexinV+/MMP9+ - parent%: objects Annexine V and MMP9 positive in set 1; set 1 AnnexinV+/CK18+ - parent% : objects Annexin V and cytokeratin 18  positive in set 1;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>set 1 VEGF+/CK18+ - parent %: objects VEGF and cytokeratin 18 positive in set1; set 1 CK18+/MMP-9+ - parent%: objects cytokeratine 18 and MMP9 positive in set 1; set 1 VEGF+/CD105? - parent%: objects VEGF and CD105 positive in set 1; set 1 CD105?+/MMP-9+ - parent: objects CD105 and MMP9 positive in set 1; set 2 VEGF+/MMP9+ - parent%: objects VEGF and MMP9 positive in set 2;</w:t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 set 2 AnnexinV+/MMP9+ - parent%: objects Annexine V and MMP9 positive in set 2; set 2 AnnexinV+/CD105+ - parent% : objects Annexin V and CD105 positive in set 2;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>set 2 VEGF+/CD105 - parent %: objects VEGF and CD105 positive in set2; set 2 CD105+/MMP-9+ - parent%: objects CD105 and MMP9 positive in set 2; set 3 VEGF+/MMP9+ - parent%: objects VEGF and MMP9 positive in set 3;</w:t>
      </w:r>
      <w:r w:rsidRPr="009E3437">
        <w:rPr>
          <w:rFonts w:ascii="Times New Roman" w:hAnsi="Times New Roman"/>
          <w:b w:val="0"/>
          <w:bCs/>
          <w:sz w:val="16"/>
          <w:szCs w:val="16"/>
        </w:rPr>
        <w:t xml:space="preserve"> set 3 AnnexinV+/MMP9+ - parent%: objects Annexine V and MMP9 positive in set 3; set 2 AnnexinV+/CD146+ - parent%: objects Annexin V and CD146 positive in set 3; </w:t>
      </w:r>
      <w:r w:rsidRPr="009E3437">
        <w:rPr>
          <w:rFonts w:ascii="Times New Roman" w:hAnsi="Times New Roman"/>
          <w:b w:val="0"/>
          <w:bCs/>
          <w:sz w:val="16"/>
          <w:szCs w:val="16"/>
          <w:lang w:val="da-DK"/>
        </w:rPr>
        <w:t xml:space="preserve">set 3 VEGF+/CD146 - parent %: objects VEGF and CD146 positive in set3; 3 CD146+/MMP-9+ parent%: objects CD146 and MMP9 positive in set 3; set 1-3 AnnexinV+/VEGF+ - parent% : objects Annexin V and VEGF positive in set1 to 3; </w:t>
      </w:r>
      <w:r w:rsidRPr="009E3437">
        <w:rPr>
          <w:rFonts w:ascii="Times New Roman" w:hAnsi="Times New Roman"/>
          <w:b w:val="0"/>
          <w:bCs/>
          <w:sz w:val="16"/>
          <w:szCs w:val="16"/>
        </w:rPr>
        <w:t>P1 - CK18 - parent%: objects cytokeratin 18 positive; P2 - VEGF - parent%: objects VEGF positive; P3 - AnnexinV - parent%: objects Annexin V positive; P4 - CD105 - parent%: objects CD105 positive; P4 - CD146 - parent%: objects CD146 positive; P5 - MMP9 - parent%: objects MMP9 positive</w:t>
      </w:r>
      <w:r w:rsidRPr="009E3437">
        <w:rPr>
          <w:rFonts w:ascii="Times New Roman" w:hAnsi="Times New Roman"/>
          <w:sz w:val="16"/>
          <w:szCs w:val="16"/>
        </w:rPr>
        <w:t>.</w:t>
      </w:r>
    </w:p>
    <w:p w:rsidR="008E79DF" w:rsidRPr="003B1B22" w:rsidRDefault="008E79DF" w:rsidP="008E79DF">
      <w:pPr>
        <w:pStyle w:val="MDPI21heading1"/>
        <w:ind w:left="0"/>
        <w:rPr>
          <w:rFonts w:ascii="Times New Roman" w:hAnsi="Times New Roman"/>
          <w:szCs w:val="20"/>
        </w:rPr>
      </w:pPr>
    </w:p>
    <w:p w:rsidR="00D521AB" w:rsidRDefault="00D521AB">
      <w:bookmarkStart w:id="0" w:name="_GoBack"/>
      <w:bookmarkEnd w:id="0"/>
    </w:p>
    <w:sectPr w:rsidR="00D52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DF"/>
    <w:rsid w:val="008E79DF"/>
    <w:rsid w:val="00D5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E9C3B9-DBF1-411A-966E-F2355A1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8E79DF"/>
    <w:pPr>
      <w:suppressAutoHyphens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3320</Characters>
  <Application>Microsoft Office Word</Application>
  <DocSecurity>0</DocSecurity>
  <Lines>27</Lines>
  <Paragraphs>7</Paragraphs>
  <ScaleCrop>false</ScaleCrop>
  <Company>Springer Nature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2022-07-04T06:23:00Z</dcterms:created>
  <dcterms:modified xsi:type="dcterms:W3CDTF">2022-07-04T06:24:00Z</dcterms:modified>
</cp:coreProperties>
</file>