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FEB" w:rsidRDefault="00366FEB" w:rsidP="00366F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:rsidR="00366FEB" w:rsidRDefault="00366FEB" w:rsidP="00366FEB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2"/>
        <w:gridCol w:w="4678"/>
      </w:tblGrid>
      <w:tr w:rsidR="00366FEB" w:rsidTr="008F75D0">
        <w:tc>
          <w:tcPr>
            <w:tcW w:w="4515" w:type="dxa"/>
          </w:tcPr>
          <w:p w:rsidR="00366FEB" w:rsidRDefault="00366FEB" w:rsidP="008F75D0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object w:dxaOrig="7354" w:dyaOrig="547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20.5pt;height:164.25pt" o:ole="">
                  <v:imagedata r:id="rId4" o:title=""/>
                </v:shape>
                <o:OLEObject Type="Embed" ProgID="Prism8.Document" ShapeID="_x0000_i1025" DrawAspect="Content" ObjectID="_1716283157" r:id="rId5"/>
              </w:object>
            </w:r>
          </w:p>
        </w:tc>
        <w:tc>
          <w:tcPr>
            <w:tcW w:w="4511" w:type="dxa"/>
          </w:tcPr>
          <w:p w:rsidR="00366FEB" w:rsidRDefault="00366FEB" w:rsidP="008F75D0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object w:dxaOrig="7337" w:dyaOrig="5285">
                <v:shape id="_x0000_i1026" type="#_x0000_t75" alt="" style="width:219pt;height:155.25pt;mso-width-percent:0;mso-height-percent:0;mso-width-percent:0;mso-height-percent:0" o:ole="">
                  <v:imagedata r:id="rId6" o:title=""/>
                </v:shape>
                <o:OLEObject Type="Embed" ProgID="Prism8.Document" ShapeID="_x0000_i1026" DrawAspect="Content" ObjectID="_1716283158" r:id="rId7"/>
              </w:object>
            </w:r>
          </w:p>
        </w:tc>
      </w:tr>
      <w:tr w:rsidR="00366FEB" w:rsidTr="008F75D0">
        <w:tc>
          <w:tcPr>
            <w:tcW w:w="4515" w:type="dxa"/>
          </w:tcPr>
          <w:p w:rsidR="00366FEB" w:rsidRDefault="00366FEB" w:rsidP="008F75D0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object w:dxaOrig="7224" w:dyaOrig="5477">
                <v:shape id="_x0000_i1027" type="#_x0000_t75" alt="" style="width:218.25pt;height:165.75pt;mso-width-percent:0;mso-height-percent:0;mso-width-percent:0;mso-height-percent:0" o:ole="">
                  <v:imagedata r:id="rId8" o:title=""/>
                </v:shape>
                <o:OLEObject Type="Embed" ProgID="Prism8.Document" ShapeID="_x0000_i1027" DrawAspect="Content" ObjectID="_1716283159" r:id="rId9"/>
              </w:object>
            </w:r>
          </w:p>
        </w:tc>
        <w:tc>
          <w:tcPr>
            <w:tcW w:w="4511" w:type="dxa"/>
          </w:tcPr>
          <w:p w:rsidR="00366FEB" w:rsidRDefault="00366FEB" w:rsidP="008F75D0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object w:dxaOrig="7464" w:dyaOrig="5477">
                <v:shape id="_x0000_i1028" type="#_x0000_t75" alt="" style="width:222pt;height:162pt;mso-width-percent:0;mso-height-percent:0;mso-width-percent:0;mso-height-percent:0" o:ole="">
                  <v:imagedata r:id="rId10" o:title=""/>
                </v:shape>
                <o:OLEObject Type="Embed" ProgID="Prism8.Document" ShapeID="_x0000_i1028" DrawAspect="Content" ObjectID="_1716283160" r:id="rId11"/>
              </w:object>
            </w:r>
          </w:p>
        </w:tc>
      </w:tr>
      <w:tr w:rsidR="00366FEB" w:rsidTr="008F75D0">
        <w:tc>
          <w:tcPr>
            <w:tcW w:w="4515" w:type="dxa"/>
          </w:tcPr>
          <w:p w:rsidR="00366FEB" w:rsidRDefault="00366FEB" w:rsidP="008F75D0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object w:dxaOrig="7584" w:dyaOrig="5477">
                <v:shape id="_x0000_i1029" type="#_x0000_t75" alt="" style="width:222pt;height:159pt;mso-width-percent:0;mso-height-percent:0;mso-width-percent:0;mso-height-percent:0" o:ole="">
                  <v:imagedata r:id="rId12" o:title=""/>
                </v:shape>
                <o:OLEObject Type="Embed" ProgID="Prism8.Document" ShapeID="_x0000_i1029" DrawAspect="Content" ObjectID="_1716283161" r:id="rId13"/>
              </w:object>
            </w:r>
          </w:p>
        </w:tc>
        <w:tc>
          <w:tcPr>
            <w:tcW w:w="4511" w:type="dxa"/>
          </w:tcPr>
          <w:p w:rsidR="00366FEB" w:rsidRDefault="00366FEB" w:rsidP="008F75D0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object w:dxaOrig="7464" w:dyaOrig="5885">
                <v:shape id="_x0000_i1030" type="#_x0000_t75" alt="" style="width:224.25pt;height:175.5pt;mso-width-percent:0;mso-height-percent:0;mso-width-percent:0;mso-height-percent:0" o:ole="">
                  <v:imagedata r:id="rId14" o:title=""/>
                </v:shape>
                <o:OLEObject Type="Embed" ProgID="Prism8.Document" ShapeID="_x0000_i1030" DrawAspect="Content" ObjectID="_1716283162" r:id="rId15"/>
              </w:object>
            </w:r>
          </w:p>
        </w:tc>
      </w:tr>
      <w:tr w:rsidR="00366FEB" w:rsidTr="008F75D0">
        <w:tc>
          <w:tcPr>
            <w:tcW w:w="4515" w:type="dxa"/>
          </w:tcPr>
          <w:p w:rsidR="00366FEB" w:rsidRDefault="00366FEB" w:rsidP="008F75D0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object w:dxaOrig="7464" w:dyaOrig="5885">
                <v:shape id="_x0000_i1031" type="#_x0000_t75" alt="" style="width:222pt;height:175.5pt;mso-width-percent:0;mso-height-percent:0;mso-width-percent:0;mso-height-percent:0" o:ole="">
                  <v:imagedata r:id="rId16" o:title=""/>
                </v:shape>
                <o:OLEObject Type="Embed" ProgID="Prism8.Document" ShapeID="_x0000_i1031" DrawAspect="Content" ObjectID="_1716283163" r:id="rId17"/>
              </w:object>
            </w:r>
          </w:p>
        </w:tc>
        <w:tc>
          <w:tcPr>
            <w:tcW w:w="4511" w:type="dxa"/>
          </w:tcPr>
          <w:p w:rsidR="00366FEB" w:rsidRDefault="00366FEB" w:rsidP="008F75D0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object w:dxaOrig="7584" w:dyaOrig="5477">
                <v:shape id="_x0000_i1032" type="#_x0000_t75" alt="" style="width:219.75pt;height:158.25pt;mso-width-percent:0;mso-height-percent:0;mso-width-percent:0;mso-height-percent:0" o:ole="">
                  <v:imagedata r:id="rId18" o:title=""/>
                </v:shape>
                <o:OLEObject Type="Embed" ProgID="Prism8.Document" ShapeID="_x0000_i1032" DrawAspect="Content" ObjectID="_1716283164" r:id="rId19"/>
              </w:object>
            </w:r>
          </w:p>
        </w:tc>
      </w:tr>
      <w:tr w:rsidR="00366FEB" w:rsidTr="008F75D0">
        <w:tc>
          <w:tcPr>
            <w:tcW w:w="4515" w:type="dxa"/>
          </w:tcPr>
          <w:p w:rsidR="00366FEB" w:rsidRDefault="00366FEB" w:rsidP="008F75D0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object w:dxaOrig="7447" w:dyaOrig="5477">
                <v:shape id="_x0000_i1033" type="#_x0000_t75" alt="" style="width:224.25pt;height:164.25pt;mso-width-percent:0;mso-height-percent:0;mso-width-percent:0;mso-height-percent:0" o:ole="">
                  <v:imagedata r:id="rId20" o:title=""/>
                </v:shape>
                <o:OLEObject Type="Embed" ProgID="Prism8.Document" ShapeID="_x0000_i1033" DrawAspect="Content" ObjectID="_1716283165" r:id="rId21"/>
              </w:object>
            </w:r>
          </w:p>
        </w:tc>
        <w:tc>
          <w:tcPr>
            <w:tcW w:w="4511" w:type="dxa"/>
          </w:tcPr>
          <w:p w:rsidR="00366FEB" w:rsidRDefault="00366FEB" w:rsidP="008F75D0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object w:dxaOrig="7332" w:dyaOrig="5477">
                <v:shape id="_x0000_i1034" type="#_x0000_t75" alt="" style="width:219.75pt;height:165pt;mso-width-percent:0;mso-height-percent:0;mso-width-percent:0;mso-height-percent:0" o:ole="">
                  <v:imagedata r:id="rId22" o:title=""/>
                </v:shape>
                <o:OLEObject Type="Embed" ProgID="Prism8.Document" ShapeID="_x0000_i1034" DrawAspect="Content" ObjectID="_1716283166" r:id="rId23"/>
              </w:object>
            </w:r>
          </w:p>
        </w:tc>
      </w:tr>
      <w:tr w:rsidR="00366FEB" w:rsidTr="008F75D0">
        <w:tc>
          <w:tcPr>
            <w:tcW w:w="9026" w:type="dxa"/>
            <w:gridSpan w:val="2"/>
          </w:tcPr>
          <w:p w:rsidR="00366FEB" w:rsidRPr="006470F5" w:rsidRDefault="00366FEB" w:rsidP="008F75D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Supplementary Fig 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Box and whisker plots for the pigments (n=5, p&lt;0.05) measured by MRMs-19-but-fucoxanthin, prasinoxanthin, divinyl chlorophyll a, neoxanthin, violaxanthin,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diadinoxanthin, alloxanthin, β-carotene, cryptoxanthin and lycopene for all the three microalgal species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H. pluvialis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(HP),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C. variabilis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(CL) and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D. subspicatus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(DS) with different extraction solvents</w:t>
            </w:r>
          </w:p>
        </w:tc>
      </w:tr>
    </w:tbl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FEB"/>
    <w:rsid w:val="00342BD7"/>
    <w:rsid w:val="00366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29455B-0C35-4DB2-B15D-A7CB100BD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6FEB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6FEB"/>
    <w:pPr>
      <w:spacing w:after="0" w:line="240" w:lineRule="auto"/>
    </w:pPr>
    <w:rPr>
      <w:lang w:val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</Words>
  <Characters>589</Characters>
  <Application>Microsoft Office Word</Application>
  <DocSecurity>0</DocSecurity>
  <Lines>4</Lines>
  <Paragraphs>1</Paragraphs>
  <ScaleCrop>false</ScaleCrop>
  <Company>Springer Nature IT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2022-06-09T07:02:00Z</dcterms:created>
  <dcterms:modified xsi:type="dcterms:W3CDTF">2022-06-09T07:02:00Z</dcterms:modified>
</cp:coreProperties>
</file>