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BE97" w14:textId="77777777" w:rsidR="00785402" w:rsidRPr="008C7E72" w:rsidRDefault="00785402" w:rsidP="00785402">
      <w:pPr>
        <w:spacing w:line="480" w:lineRule="auto"/>
        <w:rPr>
          <w:b/>
          <w:bCs/>
          <w:sz w:val="32"/>
          <w:szCs w:val="32"/>
        </w:rPr>
      </w:pPr>
      <w:bookmarkStart w:id="0" w:name="_Hlk1560275"/>
      <w:proofErr w:type="spellStart"/>
      <w:r w:rsidRPr="008C7E72">
        <w:rPr>
          <w:b/>
          <w:bCs/>
          <w:sz w:val="32"/>
          <w:szCs w:val="32"/>
        </w:rPr>
        <w:t>Kairomonal</w:t>
      </w:r>
      <w:proofErr w:type="spellEnd"/>
      <w:r w:rsidRPr="008C7E72">
        <w:rPr>
          <w:b/>
          <w:bCs/>
          <w:sz w:val="32"/>
          <w:szCs w:val="32"/>
        </w:rPr>
        <w:t xml:space="preserve"> effect of aphid alarm pheromones and analogues on the parasitoid </w:t>
      </w:r>
      <w:proofErr w:type="spellStart"/>
      <w:r w:rsidRPr="008C7E72">
        <w:rPr>
          <w:b/>
          <w:bCs/>
          <w:i/>
          <w:iCs/>
          <w:sz w:val="32"/>
          <w:szCs w:val="32"/>
        </w:rPr>
        <w:t>Diaeretiella</w:t>
      </w:r>
      <w:proofErr w:type="spellEnd"/>
      <w:r w:rsidRPr="008C7E7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8C7E72">
        <w:rPr>
          <w:b/>
          <w:bCs/>
          <w:i/>
          <w:iCs/>
          <w:sz w:val="32"/>
          <w:szCs w:val="32"/>
        </w:rPr>
        <w:t>rapae</w:t>
      </w:r>
      <w:proofErr w:type="spellEnd"/>
    </w:p>
    <w:p w14:paraId="3B1757EF" w14:textId="77777777" w:rsidR="00785402" w:rsidRPr="00CC7827" w:rsidRDefault="00785402" w:rsidP="00785402">
      <w:pPr>
        <w:spacing w:beforeLines="50" w:before="156" w:afterLines="50" w:after="156" w:line="480" w:lineRule="auto"/>
        <w:rPr>
          <w:sz w:val="26"/>
          <w:szCs w:val="26"/>
          <w:lang w:val="sv-SE"/>
        </w:rPr>
      </w:pPr>
      <w:bookmarkStart w:id="1" w:name="OLE_LINK63"/>
      <w:r>
        <w:rPr>
          <w:sz w:val="26"/>
          <w:szCs w:val="26"/>
        </w:rPr>
        <w:t>Yao-Guo Qin</w:t>
      </w:r>
      <w:r w:rsidRPr="00CC7827">
        <w:rPr>
          <w:sz w:val="26"/>
          <w:szCs w:val="26"/>
          <w:vertAlign w:val="superscript"/>
          <w:lang w:val="sv-SE"/>
        </w:rPr>
        <w:t>†</w:t>
      </w:r>
      <w:r>
        <w:rPr>
          <w:sz w:val="26"/>
          <w:szCs w:val="26"/>
        </w:rPr>
        <w:t>, Shang-Yang Zhang</w:t>
      </w:r>
      <w:r w:rsidRPr="00CC7827">
        <w:rPr>
          <w:sz w:val="26"/>
          <w:szCs w:val="26"/>
          <w:lang w:val="sv-SE"/>
        </w:rPr>
        <w:t xml:space="preserve"> and Zheng-Xi Li</w:t>
      </w:r>
      <w:bookmarkEnd w:id="1"/>
      <w:r w:rsidRPr="00CC7827">
        <w:rPr>
          <w:sz w:val="26"/>
          <w:szCs w:val="26"/>
          <w:vertAlign w:val="superscript"/>
          <w:lang w:val="sv-SE"/>
        </w:rPr>
        <w:t>†</w:t>
      </w:r>
    </w:p>
    <w:p w14:paraId="099544B1" w14:textId="77777777" w:rsidR="00785402" w:rsidRPr="00CC7827" w:rsidRDefault="00785402" w:rsidP="00785402">
      <w:pPr>
        <w:spacing w:beforeLines="50" w:before="156" w:line="480" w:lineRule="auto"/>
        <w:rPr>
          <w:sz w:val="24"/>
          <w:szCs w:val="24"/>
        </w:rPr>
      </w:pPr>
      <w:r w:rsidRPr="00CC7827">
        <w:rPr>
          <w:sz w:val="24"/>
          <w:szCs w:val="24"/>
        </w:rPr>
        <w:t>Department of Entomology and MOA Key Laboratory for Monitoring and Environment-Friendly Control of Crop Pests, College of Plant Protection, China Agricultural University, Beijing 100193, China</w:t>
      </w:r>
    </w:p>
    <w:p w14:paraId="42F14406" w14:textId="77777777" w:rsidR="00785402" w:rsidRDefault="00785402" w:rsidP="00785402">
      <w:pPr>
        <w:spacing w:before="240" w:after="240" w:line="276" w:lineRule="auto"/>
        <w:rPr>
          <w:sz w:val="24"/>
          <w:szCs w:val="24"/>
          <w:lang w:val="sv-SE"/>
        </w:rPr>
      </w:pPr>
      <w:r w:rsidRPr="00CC7827">
        <w:rPr>
          <w:sz w:val="28"/>
          <w:szCs w:val="24"/>
          <w:vertAlign w:val="superscript"/>
        </w:rPr>
        <w:t>†</w:t>
      </w:r>
      <w:r w:rsidRPr="00CC7827">
        <w:rPr>
          <w:sz w:val="24"/>
          <w:szCs w:val="24"/>
        </w:rPr>
        <w:t>Author</w:t>
      </w:r>
      <w:r>
        <w:rPr>
          <w:sz w:val="24"/>
          <w:szCs w:val="24"/>
        </w:rPr>
        <w:t>s</w:t>
      </w:r>
      <w:r w:rsidRPr="00CC7827">
        <w:rPr>
          <w:sz w:val="24"/>
          <w:szCs w:val="24"/>
        </w:rPr>
        <w:t xml:space="preserve"> for correspondence: Department of Entomology, China Agricultural University, 2 Yuanmingyuan West Road, Beijing 100193, China. </w:t>
      </w:r>
      <w:r w:rsidRPr="00BB33C5">
        <w:rPr>
          <w:sz w:val="24"/>
          <w:szCs w:val="24"/>
        </w:rPr>
        <w:t>Yao-Guo Qin</w:t>
      </w:r>
      <w:r w:rsidRPr="00CC782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C7827">
        <w:rPr>
          <w:sz w:val="24"/>
          <w:szCs w:val="24"/>
          <w:lang w:val="it-IT"/>
        </w:rPr>
        <w:t xml:space="preserve">E-mail: </w:t>
      </w:r>
      <w:r>
        <w:rPr>
          <w:sz w:val="24"/>
          <w:szCs w:val="24"/>
          <w:lang w:val="it-IT"/>
        </w:rPr>
        <w:t>qinyaoguo@cau.edu.cn</w:t>
      </w:r>
      <w:r>
        <w:rPr>
          <w:rFonts w:cs="Times New Roman" w:hint="eastAsia"/>
          <w:sz w:val="24"/>
          <w:szCs w:val="24"/>
          <w:lang w:val="it-IT"/>
        </w:rPr>
        <w:t>;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FE379E">
        <w:rPr>
          <w:sz w:val="24"/>
          <w:szCs w:val="24"/>
          <w:lang w:val="sv-SE"/>
        </w:rPr>
        <w:t>Zheng-Xi Li</w:t>
      </w:r>
      <w:r>
        <w:rPr>
          <w:sz w:val="24"/>
          <w:szCs w:val="24"/>
          <w:lang w:val="sv-SE"/>
        </w:rPr>
        <w:t>, zxli@cau.edu.cn.</w:t>
      </w:r>
    </w:p>
    <w:p w14:paraId="64DE0D99" w14:textId="77777777" w:rsidR="00785402" w:rsidRDefault="00785402">
      <w:pPr>
        <w:widowControl/>
        <w:jc w:val="left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br w:type="page"/>
      </w:r>
    </w:p>
    <w:bookmarkEnd w:id="0"/>
    <w:p w14:paraId="118B8C5A" w14:textId="2F938E21" w:rsidR="00160443" w:rsidRDefault="00160443" w:rsidP="00785402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>Supplementary Figure 1</w:t>
      </w:r>
      <w:r w:rsidR="00086C08">
        <w:rPr>
          <w:b/>
          <w:color w:val="000000"/>
          <w:sz w:val="24"/>
          <w:szCs w:val="24"/>
          <w:lang w:val="en-GB"/>
        </w:rPr>
        <w:t xml:space="preserve"> (Fig. S1)</w:t>
      </w:r>
    </w:p>
    <w:p w14:paraId="772648DA" w14:textId="1C192946" w:rsidR="00EA050F" w:rsidRDefault="00EA050F" w:rsidP="00785402">
      <w:pPr>
        <w:spacing w:line="480" w:lineRule="auto"/>
        <w:rPr>
          <w:b/>
          <w:color w:val="000000"/>
          <w:sz w:val="24"/>
          <w:szCs w:val="24"/>
          <w:lang w:val="en-GB"/>
        </w:rPr>
      </w:pPr>
      <w:r w:rsidRPr="000A5350">
        <w:rPr>
          <w:b/>
          <w:color w:val="000000"/>
          <w:sz w:val="24"/>
          <w:szCs w:val="24"/>
          <w:vertAlign w:val="superscript"/>
          <w:lang w:val="en-GB"/>
        </w:rPr>
        <w:t>1</w:t>
      </w:r>
      <w:r>
        <w:rPr>
          <w:b/>
          <w:color w:val="000000"/>
          <w:sz w:val="24"/>
          <w:szCs w:val="24"/>
          <w:lang w:val="en-GB"/>
        </w:rPr>
        <w:t>H NMR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 xml:space="preserve">EβF </w:t>
      </w:r>
      <w:r w:rsidR="00160443">
        <w:rPr>
          <w:b/>
          <w:color w:val="000000"/>
          <w:sz w:val="24"/>
          <w:szCs w:val="24"/>
          <w:lang w:val="en-GB"/>
        </w:rPr>
        <w:t>A</w:t>
      </w:r>
      <w:r w:rsidRPr="00EA050F">
        <w:rPr>
          <w:b/>
          <w:color w:val="000000"/>
          <w:sz w:val="24"/>
          <w:szCs w:val="24"/>
          <w:lang w:val="en-GB"/>
        </w:rPr>
        <w:t>nalog I</w:t>
      </w:r>
    </w:p>
    <w:p w14:paraId="15AFEF91" w14:textId="7AF72BF2" w:rsidR="00EA050F" w:rsidRDefault="00EA050F">
      <w:pPr>
        <w:rPr>
          <w:lang w:val="en-GB"/>
        </w:rPr>
      </w:pPr>
      <w:r w:rsidRPr="00EA050F">
        <w:rPr>
          <w:noProof/>
        </w:rPr>
        <w:drawing>
          <wp:inline distT="0" distB="0" distL="0" distR="0" wp14:anchorId="52CF980F" wp14:editId="5B5585B4">
            <wp:extent cx="5274310" cy="37230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947B" w14:textId="77777777" w:rsidR="00785402" w:rsidRDefault="00785402">
      <w:pPr>
        <w:widowControl/>
        <w:jc w:val="left"/>
        <w:rPr>
          <w:b/>
          <w:color w:val="000000"/>
          <w:sz w:val="24"/>
          <w:szCs w:val="24"/>
          <w:vertAlign w:val="superscript"/>
          <w:lang w:val="en-GB"/>
        </w:rPr>
      </w:pPr>
      <w:r>
        <w:rPr>
          <w:b/>
          <w:color w:val="000000"/>
          <w:sz w:val="24"/>
          <w:szCs w:val="24"/>
          <w:vertAlign w:val="superscript"/>
          <w:lang w:val="en-GB"/>
        </w:rPr>
        <w:br w:type="page"/>
      </w:r>
    </w:p>
    <w:p w14:paraId="0D6CBACA" w14:textId="7B91C14A" w:rsidR="00160443" w:rsidRDefault="00160443" w:rsidP="00785402">
      <w:pPr>
        <w:spacing w:before="240"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>Supplementary Figure 2</w:t>
      </w:r>
      <w:r w:rsidR="00086C08">
        <w:rPr>
          <w:b/>
          <w:color w:val="000000"/>
          <w:sz w:val="24"/>
          <w:szCs w:val="24"/>
          <w:lang w:val="en-GB"/>
        </w:rPr>
        <w:t xml:space="preserve"> (Fig. S2)</w:t>
      </w:r>
    </w:p>
    <w:p w14:paraId="775DCFC8" w14:textId="6C67FC82" w:rsidR="00EA050F" w:rsidRDefault="00EA050F" w:rsidP="00160443">
      <w:pPr>
        <w:spacing w:line="480" w:lineRule="auto"/>
        <w:rPr>
          <w:b/>
          <w:color w:val="000000"/>
          <w:sz w:val="24"/>
          <w:szCs w:val="24"/>
          <w:lang w:val="en-GB"/>
        </w:rPr>
      </w:pPr>
      <w:r w:rsidRPr="000A5350">
        <w:rPr>
          <w:b/>
          <w:color w:val="000000"/>
          <w:sz w:val="24"/>
          <w:szCs w:val="24"/>
          <w:vertAlign w:val="superscript"/>
          <w:lang w:val="en-GB"/>
        </w:rPr>
        <w:t>1</w:t>
      </w:r>
      <w:r>
        <w:rPr>
          <w:b/>
          <w:color w:val="000000"/>
          <w:sz w:val="24"/>
          <w:szCs w:val="24"/>
          <w:vertAlign w:val="superscript"/>
          <w:lang w:val="en-GB"/>
        </w:rPr>
        <w:t>3</w:t>
      </w:r>
      <w:r>
        <w:rPr>
          <w:b/>
          <w:color w:val="000000"/>
          <w:sz w:val="24"/>
          <w:szCs w:val="24"/>
          <w:lang w:val="en-GB"/>
        </w:rPr>
        <w:t>C NMR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 xml:space="preserve">EβF </w:t>
      </w:r>
      <w:r w:rsidR="00160443">
        <w:rPr>
          <w:b/>
          <w:color w:val="000000"/>
          <w:sz w:val="24"/>
          <w:szCs w:val="24"/>
          <w:lang w:val="en-GB"/>
        </w:rPr>
        <w:t>A</w:t>
      </w:r>
      <w:r w:rsidRPr="00EA050F">
        <w:rPr>
          <w:b/>
          <w:color w:val="000000"/>
          <w:sz w:val="24"/>
          <w:szCs w:val="24"/>
          <w:lang w:val="en-GB"/>
        </w:rPr>
        <w:t>nalog I</w:t>
      </w:r>
    </w:p>
    <w:p w14:paraId="7703EAD4" w14:textId="306F28AC" w:rsidR="00915E63" w:rsidRDefault="00EA050F">
      <w:pPr>
        <w:rPr>
          <w:lang w:val="en-GB"/>
        </w:rPr>
      </w:pPr>
      <w:r>
        <w:rPr>
          <w:noProof/>
        </w:rPr>
        <w:drawing>
          <wp:inline distT="0" distB="0" distL="0" distR="0" wp14:anchorId="6A7856FE" wp14:editId="1C1448F6">
            <wp:extent cx="5274310" cy="36842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2028" w14:textId="77777777" w:rsidR="00915E63" w:rsidRDefault="00915E63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0FE409D0" w14:textId="2D4FE872" w:rsidR="00160443" w:rsidRDefault="00160443" w:rsidP="00DC1D1C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>Supplementary Figure 3</w:t>
      </w:r>
      <w:r w:rsidR="00086C08">
        <w:rPr>
          <w:b/>
          <w:color w:val="000000"/>
          <w:sz w:val="24"/>
          <w:szCs w:val="24"/>
          <w:lang w:val="en-GB"/>
        </w:rPr>
        <w:t xml:space="preserve"> (Fig. S3)</w:t>
      </w:r>
    </w:p>
    <w:p w14:paraId="5BB797C2" w14:textId="6DF077A3" w:rsidR="00621CAB" w:rsidRDefault="00621CAB" w:rsidP="00DC1D1C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t>HRMS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 xml:space="preserve">EβF </w:t>
      </w:r>
      <w:r w:rsidR="00160443">
        <w:rPr>
          <w:b/>
          <w:color w:val="000000"/>
          <w:sz w:val="24"/>
          <w:szCs w:val="24"/>
          <w:lang w:val="en-GB"/>
        </w:rPr>
        <w:t>A</w:t>
      </w:r>
      <w:r w:rsidRPr="00EA050F">
        <w:rPr>
          <w:b/>
          <w:color w:val="000000"/>
          <w:sz w:val="24"/>
          <w:szCs w:val="24"/>
          <w:lang w:val="en-GB"/>
        </w:rPr>
        <w:t>nalog I</w:t>
      </w:r>
    </w:p>
    <w:p w14:paraId="2D5852D9" w14:textId="0F10C5C0" w:rsidR="00EA050F" w:rsidRPr="00915E63" w:rsidRDefault="00915E63">
      <w:pPr>
        <w:rPr>
          <w:lang w:val="en-GB"/>
        </w:rPr>
      </w:pPr>
      <w:r w:rsidRPr="00915E63">
        <w:rPr>
          <w:rFonts w:cs="Times New Roman"/>
          <w:noProof/>
          <w:szCs w:val="21"/>
        </w:rPr>
        <w:drawing>
          <wp:inline distT="0" distB="0" distL="0" distR="0" wp14:anchorId="117EFEEA" wp14:editId="1E47CAA6">
            <wp:extent cx="5274310" cy="3509645"/>
            <wp:effectExtent l="0" t="0" r="254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E4EBE7" w14:textId="77777777" w:rsidR="00DC1D1C" w:rsidRDefault="00DC1D1C">
      <w:pPr>
        <w:widowControl/>
        <w:jc w:val="left"/>
        <w:rPr>
          <w:b/>
          <w:color w:val="000000"/>
          <w:sz w:val="24"/>
          <w:szCs w:val="24"/>
          <w:vertAlign w:val="superscript"/>
          <w:lang w:val="en-GB"/>
        </w:rPr>
      </w:pPr>
      <w:r>
        <w:rPr>
          <w:b/>
          <w:color w:val="000000"/>
          <w:sz w:val="24"/>
          <w:szCs w:val="24"/>
          <w:vertAlign w:val="superscript"/>
          <w:lang w:val="en-GB"/>
        </w:rPr>
        <w:br w:type="page"/>
      </w:r>
    </w:p>
    <w:p w14:paraId="11A2D81A" w14:textId="11480D55" w:rsidR="00160443" w:rsidRDefault="00160443" w:rsidP="00DC1D1C">
      <w:pPr>
        <w:spacing w:before="240"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>Supplementary Figure 4</w:t>
      </w:r>
      <w:r w:rsidR="00086C08">
        <w:rPr>
          <w:b/>
          <w:color w:val="000000"/>
          <w:sz w:val="24"/>
          <w:szCs w:val="24"/>
          <w:lang w:val="en-GB"/>
        </w:rPr>
        <w:t xml:space="preserve"> (Fig. S4)</w:t>
      </w:r>
    </w:p>
    <w:p w14:paraId="103AE212" w14:textId="47B7FF71" w:rsidR="00915E63" w:rsidRDefault="00915E63" w:rsidP="00160443">
      <w:pPr>
        <w:spacing w:line="480" w:lineRule="auto"/>
        <w:rPr>
          <w:b/>
          <w:color w:val="000000"/>
          <w:sz w:val="24"/>
          <w:szCs w:val="24"/>
          <w:lang w:val="en-GB"/>
        </w:rPr>
      </w:pPr>
      <w:r w:rsidRPr="000A5350">
        <w:rPr>
          <w:b/>
          <w:color w:val="000000"/>
          <w:sz w:val="24"/>
          <w:szCs w:val="24"/>
          <w:vertAlign w:val="superscript"/>
          <w:lang w:val="en-GB"/>
        </w:rPr>
        <w:t>1</w:t>
      </w:r>
      <w:r>
        <w:rPr>
          <w:b/>
          <w:color w:val="000000"/>
          <w:sz w:val="24"/>
          <w:szCs w:val="24"/>
          <w:lang w:val="en-GB"/>
        </w:rPr>
        <w:t>H NMR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 xml:space="preserve">EβF </w:t>
      </w:r>
      <w:r w:rsidR="00160443">
        <w:rPr>
          <w:b/>
          <w:color w:val="000000"/>
          <w:sz w:val="24"/>
          <w:szCs w:val="24"/>
          <w:lang w:val="en-GB"/>
        </w:rPr>
        <w:t>A</w:t>
      </w:r>
      <w:r w:rsidRPr="00EA050F">
        <w:rPr>
          <w:b/>
          <w:color w:val="000000"/>
          <w:sz w:val="24"/>
          <w:szCs w:val="24"/>
          <w:lang w:val="en-GB"/>
        </w:rPr>
        <w:t>nalog I</w:t>
      </w:r>
      <w:r>
        <w:rPr>
          <w:b/>
          <w:color w:val="000000"/>
          <w:sz w:val="24"/>
          <w:szCs w:val="24"/>
          <w:lang w:val="en-GB"/>
        </w:rPr>
        <w:t>I</w:t>
      </w:r>
    </w:p>
    <w:p w14:paraId="465AC547" w14:textId="153784E5" w:rsidR="00915E63" w:rsidRDefault="004A5483">
      <w:pPr>
        <w:rPr>
          <w:lang w:val="en-GB"/>
        </w:rPr>
      </w:pPr>
      <w:r w:rsidRPr="004A5483">
        <w:rPr>
          <w:noProof/>
        </w:rPr>
        <w:drawing>
          <wp:inline distT="0" distB="0" distL="0" distR="0" wp14:anchorId="117B49E6" wp14:editId="2FE8E8CB">
            <wp:extent cx="5274310" cy="37147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142B" w14:textId="5984A95B" w:rsidR="004A5483" w:rsidRDefault="004A5483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2BF1EDAA" w14:textId="16CA827D" w:rsidR="00CD7AA0" w:rsidRDefault="00CD7AA0" w:rsidP="00CD7AA0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 xml:space="preserve">Supplementary Figure </w:t>
      </w:r>
      <w:r w:rsidR="000A0E1F">
        <w:rPr>
          <w:b/>
          <w:color w:val="000000"/>
          <w:sz w:val="24"/>
          <w:szCs w:val="24"/>
          <w:lang w:val="en-GB"/>
        </w:rPr>
        <w:t>5</w:t>
      </w:r>
      <w:r>
        <w:rPr>
          <w:b/>
          <w:color w:val="000000"/>
          <w:sz w:val="24"/>
          <w:szCs w:val="24"/>
          <w:lang w:val="en-GB"/>
        </w:rPr>
        <w:t xml:space="preserve"> (Fig. S</w:t>
      </w:r>
      <w:r w:rsidR="000A0E1F">
        <w:rPr>
          <w:b/>
          <w:color w:val="000000"/>
          <w:sz w:val="24"/>
          <w:szCs w:val="24"/>
          <w:lang w:val="en-GB"/>
        </w:rPr>
        <w:t>5</w:t>
      </w:r>
      <w:r>
        <w:rPr>
          <w:b/>
          <w:color w:val="000000"/>
          <w:sz w:val="24"/>
          <w:szCs w:val="24"/>
          <w:lang w:val="en-GB"/>
        </w:rPr>
        <w:t>)</w:t>
      </w:r>
    </w:p>
    <w:p w14:paraId="5161DFB9" w14:textId="1BBFE647" w:rsidR="004A5483" w:rsidRDefault="00621CAB" w:rsidP="00CD7AA0">
      <w:pPr>
        <w:spacing w:line="480" w:lineRule="auto"/>
        <w:rPr>
          <w:lang w:val="en-GB"/>
        </w:rPr>
      </w:pPr>
      <w:r w:rsidRPr="000A5350">
        <w:rPr>
          <w:b/>
          <w:color w:val="000000"/>
          <w:sz w:val="24"/>
          <w:szCs w:val="24"/>
          <w:vertAlign w:val="superscript"/>
          <w:lang w:val="en-GB"/>
        </w:rPr>
        <w:t>1</w:t>
      </w:r>
      <w:r>
        <w:rPr>
          <w:b/>
          <w:color w:val="000000"/>
          <w:sz w:val="24"/>
          <w:szCs w:val="24"/>
          <w:vertAlign w:val="superscript"/>
          <w:lang w:val="en-GB"/>
        </w:rPr>
        <w:t>3</w:t>
      </w:r>
      <w:r>
        <w:rPr>
          <w:b/>
          <w:color w:val="000000"/>
          <w:sz w:val="24"/>
          <w:szCs w:val="24"/>
          <w:lang w:val="en-GB"/>
        </w:rPr>
        <w:t>C NMR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>EβF analogue I</w:t>
      </w:r>
      <w:r>
        <w:rPr>
          <w:b/>
          <w:color w:val="000000"/>
          <w:sz w:val="24"/>
          <w:szCs w:val="24"/>
          <w:lang w:val="en-GB"/>
        </w:rPr>
        <w:t>I</w:t>
      </w:r>
    </w:p>
    <w:p w14:paraId="5D00BA30" w14:textId="77777777" w:rsidR="000A0E1F" w:rsidRDefault="00621CAB" w:rsidP="000A0E1F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B5F22F8" wp14:editId="7ACF4EFD">
            <wp:extent cx="5274310" cy="37255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0E1F" w:rsidRPr="000A0E1F">
        <w:rPr>
          <w:b/>
          <w:color w:val="000000"/>
          <w:sz w:val="24"/>
          <w:szCs w:val="24"/>
          <w:lang w:val="en-GB"/>
        </w:rPr>
        <w:t xml:space="preserve"> </w:t>
      </w:r>
    </w:p>
    <w:p w14:paraId="41107104" w14:textId="77777777" w:rsidR="000A0E1F" w:rsidRDefault="000A0E1F">
      <w:pPr>
        <w:widowControl/>
        <w:jc w:val="left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br w:type="page"/>
      </w:r>
    </w:p>
    <w:p w14:paraId="146B69CA" w14:textId="755A1AD0" w:rsidR="00621CAB" w:rsidRDefault="000A0E1F" w:rsidP="000A0E1F">
      <w:pPr>
        <w:spacing w:line="480" w:lineRule="auto"/>
        <w:rPr>
          <w:lang w:val="en-GB"/>
        </w:rPr>
      </w:pPr>
      <w:r>
        <w:rPr>
          <w:b/>
          <w:color w:val="000000"/>
          <w:sz w:val="24"/>
          <w:szCs w:val="24"/>
          <w:lang w:val="en-GB"/>
        </w:rPr>
        <w:lastRenderedPageBreak/>
        <w:t xml:space="preserve">Supplementary Figure </w:t>
      </w:r>
      <w:r>
        <w:rPr>
          <w:b/>
          <w:color w:val="000000"/>
          <w:sz w:val="24"/>
          <w:szCs w:val="24"/>
          <w:lang w:val="en-GB"/>
        </w:rPr>
        <w:t>6</w:t>
      </w:r>
      <w:r>
        <w:rPr>
          <w:b/>
          <w:color w:val="000000"/>
          <w:sz w:val="24"/>
          <w:szCs w:val="24"/>
          <w:lang w:val="en-GB"/>
        </w:rPr>
        <w:t xml:space="preserve"> (Fig. S</w:t>
      </w:r>
      <w:r>
        <w:rPr>
          <w:b/>
          <w:color w:val="000000"/>
          <w:sz w:val="24"/>
          <w:szCs w:val="24"/>
          <w:lang w:val="en-GB"/>
        </w:rPr>
        <w:t>6</w:t>
      </w:r>
      <w:r>
        <w:rPr>
          <w:b/>
          <w:color w:val="000000"/>
          <w:sz w:val="24"/>
          <w:szCs w:val="24"/>
          <w:lang w:val="en-GB"/>
        </w:rPr>
        <w:t>)</w:t>
      </w:r>
    </w:p>
    <w:p w14:paraId="6B18A7C8" w14:textId="2BE99BEB" w:rsidR="00621CAB" w:rsidRDefault="00621CAB" w:rsidP="000A0E1F">
      <w:pPr>
        <w:spacing w:line="48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t>HRMS</w:t>
      </w:r>
      <w:r w:rsidRPr="0095532C">
        <w:rPr>
          <w:b/>
          <w:color w:val="000000"/>
          <w:sz w:val="24"/>
          <w:szCs w:val="24"/>
          <w:lang w:val="en-GB"/>
        </w:rPr>
        <w:t xml:space="preserve"> </w:t>
      </w:r>
      <w:r>
        <w:rPr>
          <w:b/>
          <w:color w:val="000000"/>
          <w:sz w:val="24"/>
          <w:szCs w:val="24"/>
          <w:lang w:val="en-GB"/>
        </w:rPr>
        <w:t xml:space="preserve">spectra of </w:t>
      </w:r>
      <w:r w:rsidRPr="00EA050F">
        <w:rPr>
          <w:b/>
          <w:color w:val="000000"/>
          <w:sz w:val="24"/>
          <w:szCs w:val="24"/>
          <w:lang w:val="en-GB"/>
        </w:rPr>
        <w:t>EβF analogue I</w:t>
      </w:r>
      <w:r>
        <w:rPr>
          <w:b/>
          <w:color w:val="000000"/>
          <w:sz w:val="24"/>
          <w:szCs w:val="24"/>
          <w:lang w:val="en-GB"/>
        </w:rPr>
        <w:t>I</w:t>
      </w:r>
    </w:p>
    <w:p w14:paraId="7718C79F" w14:textId="1D54EDE0" w:rsidR="00621CAB" w:rsidRPr="00621CAB" w:rsidRDefault="00850483">
      <w:pPr>
        <w:rPr>
          <w:lang w:val="en-GB"/>
        </w:rPr>
      </w:pPr>
      <w:r w:rsidRPr="00850483">
        <w:rPr>
          <w:rFonts w:cs="Times New Roman"/>
          <w:noProof/>
          <w:szCs w:val="21"/>
        </w:rPr>
        <w:drawing>
          <wp:inline distT="0" distB="0" distL="0" distR="0" wp14:anchorId="5E3672E6" wp14:editId="62CC16D8">
            <wp:extent cx="5274310" cy="3509645"/>
            <wp:effectExtent l="0" t="0" r="254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CAB" w:rsidRPr="00621CAB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0BEE" w14:textId="77777777" w:rsidR="000D052B" w:rsidRDefault="000D052B" w:rsidP="00A82EE4">
      <w:r>
        <w:separator/>
      </w:r>
    </w:p>
  </w:endnote>
  <w:endnote w:type="continuationSeparator" w:id="0">
    <w:p w14:paraId="3B3EB781" w14:textId="77777777" w:rsidR="000D052B" w:rsidRDefault="000D052B" w:rsidP="00A8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093538"/>
      <w:docPartObj>
        <w:docPartGallery w:val="Page Numbers (Bottom of Page)"/>
        <w:docPartUnique/>
      </w:docPartObj>
    </w:sdtPr>
    <w:sdtEndPr/>
    <w:sdtContent>
      <w:p w14:paraId="5F2BEB7C" w14:textId="501CD579" w:rsidR="00850483" w:rsidRDefault="008504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C08" w:rsidRPr="00086C08">
          <w:rPr>
            <w:noProof/>
            <w:lang w:val="zh-CN"/>
          </w:rPr>
          <w:t>6</w:t>
        </w:r>
        <w:r>
          <w:fldChar w:fldCharType="end"/>
        </w:r>
      </w:p>
    </w:sdtContent>
  </w:sdt>
  <w:p w14:paraId="37C8EE29" w14:textId="77777777" w:rsidR="00850483" w:rsidRDefault="008504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B7001" w14:textId="77777777" w:rsidR="000D052B" w:rsidRDefault="000D052B" w:rsidP="00A82EE4">
      <w:r>
        <w:separator/>
      </w:r>
    </w:p>
  </w:footnote>
  <w:footnote w:type="continuationSeparator" w:id="0">
    <w:p w14:paraId="73143DB4" w14:textId="77777777" w:rsidR="000D052B" w:rsidRDefault="000D052B" w:rsidP="00A82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62"/>
    <w:rsid w:val="00086C08"/>
    <w:rsid w:val="000A0E1F"/>
    <w:rsid w:val="000D052B"/>
    <w:rsid w:val="00160443"/>
    <w:rsid w:val="00186A62"/>
    <w:rsid w:val="004A5483"/>
    <w:rsid w:val="00516943"/>
    <w:rsid w:val="0055433E"/>
    <w:rsid w:val="00621CAB"/>
    <w:rsid w:val="00785402"/>
    <w:rsid w:val="00850483"/>
    <w:rsid w:val="00890156"/>
    <w:rsid w:val="00915E63"/>
    <w:rsid w:val="00A82EE4"/>
    <w:rsid w:val="00CD7AA0"/>
    <w:rsid w:val="00DC1D1C"/>
    <w:rsid w:val="00DD4902"/>
    <w:rsid w:val="00DF14F2"/>
    <w:rsid w:val="00E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03D43"/>
  <w15:chartTrackingRefBased/>
  <w15:docId w15:val="{1F16D8EF-35B4-43E1-93D7-002D2D70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E4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EE4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EE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Guoqin</dc:creator>
  <cp:keywords/>
  <dc:description/>
  <cp:lastModifiedBy>Yao Guoqin</cp:lastModifiedBy>
  <cp:revision>3</cp:revision>
  <dcterms:created xsi:type="dcterms:W3CDTF">2022-05-16T01:46:00Z</dcterms:created>
  <dcterms:modified xsi:type="dcterms:W3CDTF">2022-05-16T01:48:00Z</dcterms:modified>
</cp:coreProperties>
</file>