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rtl w:val="0"/>
        </w:rPr>
        <w:t xml:space="preserve">Figure S2: </w:t>
      </w:r>
      <w:r w:rsidDel="00000000" w:rsidR="00000000" w:rsidRPr="00000000">
        <w:rPr>
          <w:rtl w:val="0"/>
        </w:rPr>
        <w:t xml:space="preserve">Box plot showing variation in brand mention proportion across all note writers with more than 10,000 total medication mentions.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962400"/>
            <wp:effectExtent b="0" l="0" r="0" t="0"/>
            <wp:docPr descr="Chart, box and whisker chart&#10;&#10;Description automatically generated" id="83" name="image1.png"/>
            <a:graphic>
              <a:graphicData uri="http://schemas.openxmlformats.org/drawingml/2006/picture">
                <pic:pic>
                  <pic:nvPicPr>
                    <pic:cNvPr descr="Chart, box and whisker chart&#10;&#10;Description automatically generated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5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4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5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6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B270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B2705F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B2705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B2705F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B2705F"/>
    <w:rPr>
      <w:b w:val="1"/>
      <w:bCs w:val="1"/>
      <w:sz w:val="20"/>
      <w:szCs w:val="20"/>
    </w:rPr>
  </w:style>
  <w:style w:type="table" w:styleId="a7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8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9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b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c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d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e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Revision">
    <w:name w:val="Revision"/>
    <w:hidden w:val="1"/>
    <w:uiPriority w:val="99"/>
    <w:semiHidden w:val="1"/>
    <w:rsid w:val="004521DE"/>
    <w:pPr>
      <w:spacing w:line="240" w:lineRule="auto"/>
    </w:pPr>
  </w:style>
  <w:style w:type="table" w:styleId="af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2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3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4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5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6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7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8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9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character" w:styleId="Hyperlink">
    <w:name w:val="Hyperlink"/>
    <w:basedOn w:val="DefaultParagraphFont"/>
    <w:uiPriority w:val="99"/>
    <w:unhideWhenUsed w:val="1"/>
    <w:rsid w:val="001841D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1841D6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Tfmq3q9Igb2EYuM1uIgidz7vu8Q==">AMUW2mVOFGa90hF1siqnEfbANHobuRPPCP6eVtgMbcdQy7nDLNK1F8Uz3qmvU/zRH8I7B7Z3G3oAdd2VVhDbcCer6E5TGMticHfBelftpqaMu0RzfsTC8W4=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2021-11-16T17:44:00Z</dcterms:created>
</cp:coreProperties>
</file>