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F0984A" w14:textId="77777777" w:rsidR="00681057" w:rsidRDefault="00681057" w:rsidP="00681057">
      <w:r w:rsidRPr="00681057">
        <w:rPr>
          <w:noProof/>
        </w:rPr>
        <w:t xml:space="preserve"> </w:t>
      </w:r>
    </w:p>
    <w:p w14:paraId="290EF89F" w14:textId="3115A415" w:rsidR="00681057" w:rsidRPr="00681057" w:rsidRDefault="00681057" w:rsidP="00681057"/>
    <w:p w14:paraId="3E64A5E8" w14:textId="77777777" w:rsidR="00681057" w:rsidRPr="00681057" w:rsidRDefault="00681057" w:rsidP="00681057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681057">
        <w:rPr>
          <w:rFonts w:asciiTheme="majorBidi" w:hAnsiTheme="majorBidi" w:cstheme="majorBidi"/>
          <w:b/>
          <w:bCs/>
          <w:sz w:val="28"/>
          <w:szCs w:val="28"/>
        </w:rPr>
        <w:t>Graphical abstract</w:t>
      </w:r>
    </w:p>
    <w:p w14:paraId="363D98D3" w14:textId="164BB071" w:rsidR="00681057" w:rsidRPr="00681057" w:rsidRDefault="00681057" w:rsidP="00681057"/>
    <w:p w14:paraId="741CA938" w14:textId="5F454A94" w:rsidR="00681057" w:rsidRPr="00681057" w:rsidRDefault="00546F9C" w:rsidP="00681057">
      <w:r>
        <w:rPr>
          <w:noProof/>
        </w:rPr>
        <w:pict w14:anchorId="76684ECF"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320.25pt;margin-top:48.9pt;width:26.25pt;height:33.4pt;z-index:251665408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weight="0">
            <v:textbox style="mso-next-textbox:#_x0000_s1034;mso-fit-shape-to-text:t">
              <w:txbxContent>
                <w:p w14:paraId="3A83151C" w14:textId="57EC5ADC" w:rsidR="00546F9C" w:rsidRPr="00546F9C" w:rsidRDefault="00546F9C" w:rsidP="00546F9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B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 w14:anchorId="76684ECF">
          <v:shape id="Text Box 2" o:spid="_x0000_s1033" type="#_x0000_t202" style="position:absolute;margin-left:24.65pt;margin-top:43.3pt;width:26.25pt;height:33.4pt;z-index:251664384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">
            <v:textbox style="mso-next-textbox:#Text Box 2;mso-fit-shape-to-text:t">
              <w:txbxContent>
                <w:p w14:paraId="78AD645B" w14:textId="58E4FB86" w:rsidR="00546F9C" w:rsidRPr="00546F9C" w:rsidRDefault="00546F9C">
                  <w:pPr>
                    <w:rPr>
                      <w:b/>
                      <w:bCs/>
                    </w:rPr>
                  </w:pPr>
                  <w:r w:rsidRPr="00546F9C">
                    <w:rPr>
                      <w:b/>
                      <w:bCs/>
                    </w:rPr>
                    <w:t>A</w:t>
                  </w:r>
                </w:p>
              </w:txbxContent>
            </v:textbox>
            <w10:wrap type="square"/>
          </v:shape>
        </w:pict>
      </w:r>
      <w:r w:rsidRPr="00F87DC1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752" behindDoc="0" locked="0" layoutInCell="1" allowOverlap="1" wp14:anchorId="0C44C025" wp14:editId="5F17B2C9">
            <wp:simplePos x="0" y="0"/>
            <wp:positionH relativeFrom="column">
              <wp:posOffset>-93600</wp:posOffset>
            </wp:positionH>
            <wp:positionV relativeFrom="paragraph">
              <wp:posOffset>446670</wp:posOffset>
            </wp:positionV>
            <wp:extent cx="3369310" cy="2915920"/>
            <wp:effectExtent l="0" t="0" r="0" b="0"/>
            <wp:wrapSquare wrapText="bothSides"/>
            <wp:docPr id="2245" name="Picture 2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83" b="263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310" cy="291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7DC1">
        <w:rPr>
          <w:rFonts w:asciiTheme="majorBidi" w:hAnsiTheme="majorBidi" w:cstheme="majorBidi"/>
          <w:b/>
          <w:bCs/>
          <w:i/>
          <w:i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3872" behindDoc="0" locked="0" layoutInCell="1" allowOverlap="1" wp14:anchorId="509FCBE1" wp14:editId="6FAE1B11">
            <wp:simplePos x="0" y="0"/>
            <wp:positionH relativeFrom="column">
              <wp:posOffset>3484245</wp:posOffset>
            </wp:positionH>
            <wp:positionV relativeFrom="paragraph">
              <wp:posOffset>396240</wp:posOffset>
            </wp:positionV>
            <wp:extent cx="2847340" cy="2807335"/>
            <wp:effectExtent l="0" t="0" r="0" b="0"/>
            <wp:wrapSquare wrapText="bothSides"/>
            <wp:docPr id="2244" name="Picture 2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280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94CFFE" w14:textId="3A55C24F" w:rsidR="00681057" w:rsidRPr="00681057" w:rsidRDefault="00546F9C" w:rsidP="00681057">
      <w:pPr>
        <w:jc w:val="center"/>
      </w:pPr>
      <w:r>
        <w:rPr>
          <w:noProof/>
        </w:rPr>
        <w:pict w14:anchorId="00D7E6AB">
          <v:shape id="_x0000_s1031" type="#_x0000_t202" style="position:absolute;left:0;text-align:left;margin-left:297.3pt;margin-top:11.5pt;width:146pt;height:23.5pt;z-index:251660288" stroked="f">
            <v:textbox style="mso-next-textbox:#_x0000_s1031">
              <w:txbxContent>
                <w:p w14:paraId="51E1C3E3" w14:textId="77777777" w:rsidR="00681057" w:rsidRPr="00681057" w:rsidRDefault="00681057" w:rsidP="00681057">
                  <w:pPr>
                    <w:rPr>
                      <w:b/>
                      <w:bCs/>
                      <w:lang w:val="en-GB"/>
                    </w:rPr>
                  </w:pPr>
                  <w:r>
                    <w:rPr>
                      <w:b/>
                      <w:bCs/>
                      <w:lang w:val="en-GB"/>
                    </w:rPr>
                    <w:t>Adsorptive desulfurization</w:t>
                  </w:r>
                </w:p>
              </w:txbxContent>
            </v:textbox>
          </v:shape>
        </w:pict>
      </w:r>
      <w:r>
        <w:rPr>
          <w:noProof/>
        </w:rPr>
        <w:pict w14:anchorId="75B8D7EE">
          <v:shape id="_x0000_s1028" type="#_x0000_t202" style="position:absolute;left:0;text-align:left;margin-left:82.5pt;margin-top:3.2pt;width:89pt;height:23.5pt;z-index:251659264" stroked="f">
            <v:textbox style="mso-next-textbox:#_x0000_s1028">
              <w:txbxContent>
                <w:p w14:paraId="66D5E5C7" w14:textId="494E58A6" w:rsidR="00681057" w:rsidRPr="00681057" w:rsidRDefault="00681057">
                  <w:pPr>
                    <w:rPr>
                      <w:b/>
                      <w:bCs/>
                      <w:lang w:val="en-GB"/>
                    </w:rPr>
                  </w:pPr>
                </w:p>
              </w:txbxContent>
            </v:textbox>
          </v:shape>
        </w:pict>
      </w:r>
    </w:p>
    <w:p w14:paraId="7681AD6B" w14:textId="0A5CC335" w:rsidR="00546F9C" w:rsidRPr="00F87DC1" w:rsidRDefault="00546F9C" w:rsidP="00546F9C">
      <w:pPr>
        <w:spacing w:after="0"/>
        <w:jc w:val="center"/>
        <w:rPr>
          <w:rFonts w:asciiTheme="majorBidi" w:hAnsiTheme="majorBidi" w:cstheme="majorBidi"/>
          <w:b/>
          <w:bCs/>
          <w:i/>
          <w:iCs/>
          <w:noProof/>
          <w:color w:val="000000" w:themeColor="text1"/>
          <w:sz w:val="24"/>
          <w:szCs w:val="24"/>
          <w:lang w:eastAsia="ko-KR"/>
        </w:rPr>
      </w:pPr>
      <w:r w:rsidRPr="00F87DC1">
        <w:rPr>
          <w:rFonts w:asciiTheme="majorBidi" w:hAnsiTheme="majorBidi" w:cstheme="majorBidi"/>
          <w:b/>
          <w:bCs/>
          <w:i/>
          <w:iCs/>
          <w:noProof/>
          <w:color w:val="000000" w:themeColor="text1"/>
          <w:sz w:val="24"/>
          <w:szCs w:val="24"/>
          <w:lang w:eastAsia="ko-KR"/>
        </w:rPr>
        <w:t>Influence of the prepared MOF/Gr sample on the removal of   TH , DBTand 4,6-DMDBT sulfur compounds</w:t>
      </w:r>
      <w:r w:rsidRPr="00546F9C">
        <w:rPr>
          <w:rFonts w:asciiTheme="majorBidi" w:hAnsiTheme="majorBidi" w:cstheme="majorBidi"/>
          <w:b/>
          <w:bCs/>
          <w:i/>
          <w:iCs/>
          <w:noProof/>
          <w:color w:val="000000" w:themeColor="text1"/>
          <w:sz w:val="24"/>
          <w:szCs w:val="24"/>
          <w:lang w:eastAsia="ko-KR"/>
        </w:rPr>
        <w:t xml:space="preserve"> </w:t>
      </w:r>
      <w:r>
        <w:rPr>
          <w:rFonts w:asciiTheme="majorBidi" w:hAnsiTheme="majorBidi" w:cstheme="majorBidi"/>
          <w:b/>
          <w:bCs/>
          <w:i/>
          <w:iCs/>
          <w:noProof/>
          <w:color w:val="000000" w:themeColor="text1"/>
          <w:sz w:val="24"/>
          <w:szCs w:val="24"/>
          <w:lang w:eastAsia="ko-KR"/>
        </w:rPr>
        <w:t>(A) and for</w:t>
      </w:r>
      <w:r w:rsidRPr="00F87DC1">
        <w:rPr>
          <w:rFonts w:asciiTheme="majorBidi" w:hAnsiTheme="majorBidi" w:cstheme="majorBidi"/>
          <w:b/>
          <w:bCs/>
          <w:i/>
          <w:iCs/>
          <w:noProof/>
          <w:color w:val="000000" w:themeColor="text1"/>
          <w:sz w:val="24"/>
          <w:szCs w:val="24"/>
          <w:lang w:eastAsia="ko-KR"/>
        </w:rPr>
        <w:t xml:space="preserve"> the desulfurization of diesel feul (600 ppm sulfur)</w:t>
      </w:r>
      <w:r>
        <w:rPr>
          <w:rFonts w:asciiTheme="majorBidi" w:hAnsiTheme="majorBidi" w:cstheme="majorBidi"/>
          <w:b/>
          <w:bCs/>
          <w:i/>
          <w:iCs/>
          <w:noProof/>
          <w:color w:val="000000" w:themeColor="text1"/>
          <w:sz w:val="24"/>
          <w:szCs w:val="24"/>
          <w:lang w:eastAsia="ko-KR"/>
        </w:rPr>
        <w:t>(B)</w:t>
      </w:r>
    </w:p>
    <w:p w14:paraId="1554AF50" w14:textId="67E6D363" w:rsidR="00546F9C" w:rsidRPr="00F87DC1" w:rsidRDefault="00546F9C" w:rsidP="00546F9C">
      <w:pPr>
        <w:spacing w:after="0"/>
        <w:jc w:val="center"/>
        <w:rPr>
          <w:rFonts w:asciiTheme="majorBidi" w:hAnsiTheme="majorBidi" w:cstheme="majorBidi"/>
          <w:b/>
          <w:bCs/>
          <w:i/>
          <w:iCs/>
          <w:noProof/>
          <w:color w:val="000000" w:themeColor="text1"/>
          <w:sz w:val="24"/>
          <w:szCs w:val="24"/>
          <w:lang w:eastAsia="ko-KR"/>
        </w:rPr>
      </w:pPr>
    </w:p>
    <w:p w14:paraId="24919A44" w14:textId="0E909FE4" w:rsidR="00681057" w:rsidRDefault="00681057" w:rsidP="00546F9C"/>
    <w:sectPr w:rsidR="0068105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1057"/>
    <w:rsid w:val="00546F9C"/>
    <w:rsid w:val="00681057"/>
    <w:rsid w:val="00E1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3ABCC76D"/>
  <w15:docId w15:val="{2B08CBE4-1FB0-47AD-BD06-09773DF7D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1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0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mostafa</dc:creator>
  <cp:keywords/>
  <dc:description/>
  <cp:lastModifiedBy>mahmoud samir</cp:lastModifiedBy>
  <cp:revision>3</cp:revision>
  <dcterms:created xsi:type="dcterms:W3CDTF">2018-10-26T17:10:00Z</dcterms:created>
  <dcterms:modified xsi:type="dcterms:W3CDTF">2020-07-13T23:48:00Z</dcterms:modified>
</cp:coreProperties>
</file>