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B3D0" w14:textId="2BBDB5D7" w:rsidR="00E73424" w:rsidRDefault="00B86699">
      <w:r>
        <w:rPr>
          <w:noProof/>
        </w:rPr>
        <w:drawing>
          <wp:inline distT="0" distB="0" distL="0" distR="0" wp14:anchorId="479F3E74" wp14:editId="1444BAC4">
            <wp:extent cx="5274310" cy="7032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DE7D5" w14:textId="0FDB7094" w:rsidR="00B86699" w:rsidRPr="007A0148" w:rsidRDefault="00B86699" w:rsidP="00B86699">
      <w:pPr>
        <w:rPr>
          <w:rFonts w:ascii="Times New Roman" w:hAnsi="Times New Roman" w:cs="Times New Roman"/>
        </w:rPr>
      </w:pPr>
      <w:r w:rsidRPr="00B86699">
        <w:rPr>
          <w:rFonts w:ascii="Times New Roman" w:hAnsi="Times New Roman" w:cs="Times New Roman" w:hint="eastAsia"/>
          <w:b/>
          <w:bCs/>
        </w:rPr>
        <w:t>Figure</w:t>
      </w:r>
      <w:r w:rsidRPr="00B86699">
        <w:rPr>
          <w:rFonts w:ascii="Times New Roman" w:hAnsi="Times New Roman" w:cs="Times New Roman"/>
          <w:b/>
          <w:bCs/>
        </w:rPr>
        <w:t xml:space="preserve"> S1. </w:t>
      </w:r>
      <w:r w:rsidRPr="00B86699">
        <w:rPr>
          <w:rFonts w:ascii="Times New Roman" w:hAnsi="Times New Roman" w:cs="Times New Roman"/>
        </w:rPr>
        <w:t>C</w:t>
      </w:r>
      <w:r w:rsidRPr="00B86699">
        <w:rPr>
          <w:rFonts w:ascii="Times New Roman" w:hAnsi="Times New Roman" w:cs="Times New Roman"/>
        </w:rPr>
        <w:t>linical association about AL137803.1</w:t>
      </w:r>
      <w:r w:rsidRPr="00B86699">
        <w:rPr>
          <w:rFonts w:ascii="Times New Roman" w:hAnsi="Times New Roman" w:cs="Times New Roman" w:hint="eastAsia"/>
        </w:rPr>
        <w:t>.</w:t>
      </w:r>
      <w:r w:rsidRPr="00B86699">
        <w:rPr>
          <w:rFonts w:ascii="Times New Roman" w:hAnsi="Times New Roman" w:cs="Times New Roman"/>
        </w:rPr>
        <w:t xml:space="preserve"> Data was from TCGA-LIHC public dataset. We individually </w:t>
      </w:r>
      <w:r w:rsidRPr="00B86699">
        <w:rPr>
          <w:rFonts w:ascii="Times New Roman" w:hAnsi="Times New Roman" w:cs="Times New Roman" w:hint="eastAsia"/>
        </w:rPr>
        <w:t>c</w:t>
      </w:r>
      <w:r w:rsidRPr="00B86699">
        <w:rPr>
          <w:rFonts w:ascii="Times New Roman" w:hAnsi="Times New Roman" w:cs="Times New Roman"/>
        </w:rPr>
        <w:t xml:space="preserve">lassified patients based on the characteristic of clinical information. </w:t>
      </w:r>
      <w:r>
        <w:rPr>
          <w:rFonts w:ascii="Times New Roman" w:hAnsi="Times New Roman" w:cs="Times New Roman"/>
        </w:rPr>
        <w:t>T</w:t>
      </w:r>
      <w:r w:rsidRPr="007A0148">
        <w:rPr>
          <w:rFonts w:ascii="Times New Roman" w:hAnsi="Times New Roman" w:cs="Times New Roman"/>
        </w:rPr>
        <w:t xml:space="preserve">he evaluation index included Age, Gender, BMI, cancer status, Child-Pugh classification, fibrosis level, inflammation level, stage, grade, T grade, M grade, N grade.. P-value &lt;0.05 was considered as statistically significant. </w:t>
      </w:r>
    </w:p>
    <w:p w14:paraId="27F5BB45" w14:textId="5F43C5A5" w:rsidR="00B86699" w:rsidRDefault="00B86699">
      <w:pPr>
        <w:rPr>
          <w:rFonts w:hint="eastAsia"/>
        </w:rPr>
      </w:pPr>
    </w:p>
    <w:sectPr w:rsidR="00B866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99"/>
    <w:rsid w:val="00423561"/>
    <w:rsid w:val="008046D2"/>
    <w:rsid w:val="00B8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D6B60"/>
  <w15:chartTrackingRefBased/>
  <w15:docId w15:val="{B043CACC-9EB6-4E09-9C8F-91D80E2D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鹏</dc:creator>
  <cp:keywords/>
  <dc:description/>
  <cp:lastModifiedBy>陈 鹏</cp:lastModifiedBy>
  <cp:revision>1</cp:revision>
  <dcterms:created xsi:type="dcterms:W3CDTF">2022-05-10T12:08:00Z</dcterms:created>
  <dcterms:modified xsi:type="dcterms:W3CDTF">2022-05-10T12:12:00Z</dcterms:modified>
</cp:coreProperties>
</file>