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B2E" w:rsidRPr="00043665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  <w:r w:rsidRPr="00043665">
        <w:rPr>
          <w:rFonts w:ascii="Times New Roman" w:hAnsi="Times New Roman"/>
          <w:b/>
          <w:sz w:val="36"/>
          <w:szCs w:val="36"/>
        </w:rPr>
        <w:t>Supplementary Material</w:t>
      </w:r>
    </w:p>
    <w:p w:rsidR="00A57B2E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A57B2E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A57B2E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A57B2E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A57B2E" w:rsidRPr="00043665" w:rsidRDefault="00A57B2E" w:rsidP="00A57B2E">
      <w:pPr>
        <w:jc w:val="center"/>
        <w:rPr>
          <w:rFonts w:ascii="Times New Roman" w:hAnsi="Times New Roman"/>
          <w:b/>
          <w:sz w:val="36"/>
          <w:szCs w:val="36"/>
        </w:rPr>
      </w:pPr>
    </w:p>
    <w:p w:rsidR="00A57B2E" w:rsidRDefault="00A57B2E" w:rsidP="00A57B2E">
      <w:pPr>
        <w:pStyle w:val="a5"/>
        <w:ind w:firstLineChars="0"/>
        <w:jc w:val="center"/>
        <w:rPr>
          <w:rFonts w:ascii="Times New Roman" w:hAnsi="Times New Roman" w:cs="Times New Roman" w:hint="eastAsia"/>
          <w:b/>
          <w:sz w:val="30"/>
          <w:szCs w:val="30"/>
        </w:rPr>
      </w:pPr>
      <w:r w:rsidRPr="00BE71CB">
        <w:rPr>
          <w:rFonts w:ascii="Times New Roman" w:hAnsi="Times New Roman" w:cs="Times New Roman"/>
          <w:b/>
          <w:sz w:val="30"/>
          <w:szCs w:val="30"/>
        </w:rPr>
        <w:t>Ce</w:t>
      </w:r>
      <w:r w:rsidRPr="00BE71CB">
        <w:rPr>
          <w:rFonts w:ascii="Times New Roman" w:hAnsi="Times New Roman" w:cs="Times New Roman"/>
          <w:b/>
          <w:sz w:val="30"/>
          <w:szCs w:val="30"/>
          <w:vertAlign w:val="superscript"/>
        </w:rPr>
        <w:t>3+</w:t>
      </w:r>
      <w:r w:rsidRPr="00BE71CB">
        <w:rPr>
          <w:rFonts w:ascii="Times New Roman" w:hAnsi="Times New Roman" w:cs="Times New Roman"/>
          <w:b/>
          <w:sz w:val="30"/>
          <w:szCs w:val="30"/>
        </w:rPr>
        <w:t xml:space="preserve">-induced fluorescence amplification of cooper </w:t>
      </w:r>
      <w:proofErr w:type="spellStart"/>
      <w:r w:rsidRPr="00BE71CB">
        <w:rPr>
          <w:rFonts w:ascii="Times New Roman" w:hAnsi="Times New Roman" w:cs="Times New Roman"/>
          <w:b/>
          <w:sz w:val="30"/>
          <w:szCs w:val="30"/>
        </w:rPr>
        <w:t>nanoclusters</w:t>
      </w:r>
      <w:proofErr w:type="spellEnd"/>
      <w:r w:rsidRPr="00BE71CB">
        <w:rPr>
          <w:rFonts w:ascii="Times New Roman" w:hAnsi="Times New Roman" w:cs="Times New Roman"/>
          <w:b/>
          <w:sz w:val="30"/>
          <w:szCs w:val="30"/>
        </w:rPr>
        <w:t xml:space="preserve"> based on aggregation-induced emission for specific sensing 2</w:t>
      </w:r>
      <w:proofErr w:type="gramStart"/>
      <w:r w:rsidRPr="00BE71CB">
        <w:rPr>
          <w:rFonts w:ascii="Times New Roman" w:hAnsi="Times New Roman" w:cs="Times New Roman"/>
          <w:b/>
          <w:sz w:val="30"/>
          <w:szCs w:val="30"/>
        </w:rPr>
        <w:t>,6</w:t>
      </w:r>
      <w:proofErr w:type="gramEnd"/>
      <w:r w:rsidRPr="00BE71CB">
        <w:rPr>
          <w:rFonts w:ascii="Times New Roman" w:hAnsi="Times New Roman" w:cs="Times New Roman"/>
          <w:b/>
          <w:sz w:val="30"/>
          <w:szCs w:val="30"/>
        </w:rPr>
        <w:t xml:space="preserve">-pyridine </w:t>
      </w:r>
      <w:proofErr w:type="spellStart"/>
      <w:r w:rsidRPr="00BE71CB">
        <w:rPr>
          <w:rFonts w:ascii="Times New Roman" w:hAnsi="Times New Roman" w:cs="Times New Roman"/>
          <w:b/>
          <w:sz w:val="30"/>
          <w:szCs w:val="30"/>
        </w:rPr>
        <w:t>dicarboxylic</w:t>
      </w:r>
      <w:proofErr w:type="spellEnd"/>
      <w:r w:rsidRPr="00BE71CB">
        <w:rPr>
          <w:rFonts w:ascii="Times New Roman" w:hAnsi="Times New Roman" w:cs="Times New Roman"/>
          <w:b/>
          <w:sz w:val="30"/>
          <w:szCs w:val="30"/>
        </w:rPr>
        <w:t xml:space="preserve"> acid</w:t>
      </w:r>
    </w:p>
    <w:p w:rsidR="00A57B2E" w:rsidRPr="00875124" w:rsidRDefault="00A57B2E" w:rsidP="00A57B2E">
      <w:pPr>
        <w:pStyle w:val="a5"/>
        <w:ind w:firstLineChars="0"/>
        <w:jc w:val="center"/>
        <w:rPr>
          <w:rFonts w:ascii="Times New Roman" w:hAnsi="Times New Roman" w:cs="Times New Roman"/>
        </w:rPr>
      </w:pPr>
    </w:p>
    <w:p w:rsidR="00A57B2E" w:rsidRPr="00043665" w:rsidRDefault="00A57B2E" w:rsidP="00A57B2E">
      <w:pPr>
        <w:pStyle w:val="a5"/>
        <w:spacing w:line="360" w:lineRule="auto"/>
        <w:ind w:left="570" w:firstLine="600"/>
        <w:jc w:val="center"/>
        <w:rPr>
          <w:rFonts w:ascii="Times New Roman" w:hAnsi="Times New Roman" w:cs="Times New Roman"/>
          <w:i/>
          <w:sz w:val="30"/>
          <w:szCs w:val="30"/>
        </w:rPr>
      </w:pPr>
      <w:proofErr w:type="spellStart"/>
      <w:r w:rsidRPr="00043665">
        <w:rPr>
          <w:rFonts w:ascii="Times New Roman" w:hAnsi="Times New Roman" w:cs="Times New Roman" w:hint="eastAsia"/>
          <w:i/>
          <w:sz w:val="30"/>
          <w:szCs w:val="30"/>
        </w:rPr>
        <w:t>Jingxiang</w:t>
      </w:r>
      <w:proofErr w:type="spellEnd"/>
      <w:r w:rsidRPr="00043665">
        <w:rPr>
          <w:rFonts w:ascii="Times New Roman" w:hAnsi="Times New Roman" w:cs="Times New Roman" w:hint="eastAsia"/>
          <w:i/>
          <w:sz w:val="30"/>
          <w:szCs w:val="30"/>
        </w:rPr>
        <w:t xml:space="preserve"> Shen</w:t>
      </w:r>
      <w:r>
        <w:rPr>
          <w:rFonts w:ascii="Times New Roman" w:hAnsi="Times New Roman" w:cs="Times New Roman" w:hint="eastAsia"/>
          <w:i/>
          <w:sz w:val="30"/>
          <w:szCs w:val="30"/>
          <w:vertAlign w:val="superscript"/>
        </w:rPr>
        <w:t>1</w:t>
      </w:r>
      <w:proofErr w:type="gramStart"/>
      <w:r w:rsidRPr="00BE71CB">
        <w:rPr>
          <w:rFonts w:ascii="Times New Roman" w:hAnsi="Times New Roman" w:cs="Times New Roman" w:hint="eastAsia"/>
          <w:i/>
          <w:sz w:val="30"/>
          <w:szCs w:val="30"/>
          <w:vertAlign w:val="superscript"/>
        </w:rPr>
        <w:t>,</w:t>
      </w:r>
      <w:r>
        <w:rPr>
          <w:rFonts w:ascii="Times New Roman" w:hAnsi="Times New Roman" w:cs="Times New Roman" w:hint="eastAsia"/>
          <w:i/>
          <w:sz w:val="30"/>
          <w:szCs w:val="30"/>
          <w:vertAlign w:val="superscript"/>
        </w:rPr>
        <w:t>2</w:t>
      </w:r>
      <w:proofErr w:type="gramEnd"/>
      <w:r w:rsidRPr="00043665">
        <w:rPr>
          <w:rFonts w:ascii="Times New Roman" w:hAnsi="Times New Roman" w:cs="Times New Roman" w:hint="eastAsia"/>
          <w:i/>
          <w:sz w:val="30"/>
          <w:szCs w:val="30"/>
        </w:rPr>
        <w:t xml:space="preserve">, </w:t>
      </w:r>
      <w:proofErr w:type="spellStart"/>
      <w:r w:rsidRPr="00043665">
        <w:rPr>
          <w:rFonts w:ascii="Times New Roman" w:hAnsi="Times New Roman" w:cs="Times New Roman" w:hint="eastAsia"/>
          <w:i/>
          <w:sz w:val="30"/>
          <w:szCs w:val="30"/>
        </w:rPr>
        <w:t>Zhefeng</w:t>
      </w:r>
      <w:proofErr w:type="spellEnd"/>
      <w:r w:rsidRPr="00043665">
        <w:rPr>
          <w:rFonts w:ascii="Times New Roman" w:hAnsi="Times New Roman" w:cs="Times New Roman" w:hint="eastAsia"/>
          <w:i/>
          <w:sz w:val="30"/>
          <w:szCs w:val="30"/>
        </w:rPr>
        <w:t xml:space="preserve"> Fan</w:t>
      </w:r>
      <w:r>
        <w:rPr>
          <w:rFonts w:ascii="Times New Roman" w:hAnsi="Times New Roman" w:cs="Times New Roman" w:hint="eastAsia"/>
          <w:i/>
          <w:sz w:val="30"/>
          <w:szCs w:val="30"/>
          <w:vertAlign w:val="superscript"/>
        </w:rPr>
        <w:t>1</w:t>
      </w:r>
      <w:r w:rsidRPr="00043665">
        <w:rPr>
          <w:rFonts w:ascii="Times New Roman" w:hAnsi="Times New Roman" w:cs="Times New Roman" w:hint="eastAsia"/>
          <w:sz w:val="30"/>
          <w:szCs w:val="30"/>
          <w:vertAlign w:val="superscript"/>
        </w:rPr>
        <w:t>*</w:t>
      </w:r>
    </w:p>
    <w:p w:rsidR="00A57B2E" w:rsidRDefault="00A57B2E" w:rsidP="00A57B2E">
      <w:pPr>
        <w:numPr>
          <w:ilvl w:val="0"/>
          <w:numId w:val="1"/>
        </w:numPr>
        <w:adjustRightInd w:val="0"/>
        <w:snapToGrid w:val="0"/>
        <w:spacing w:line="360" w:lineRule="auto"/>
        <w:jc w:val="center"/>
        <w:rPr>
          <w:rFonts w:ascii="Times New Roman" w:hAnsi="Times New Roman" w:hint="eastAsia"/>
          <w:i/>
          <w:sz w:val="28"/>
          <w:szCs w:val="30"/>
        </w:rPr>
      </w:pPr>
      <w:r w:rsidRPr="00911A62">
        <w:rPr>
          <w:rFonts w:ascii="Times New Roman" w:hAnsi="Times New Roman"/>
          <w:i/>
          <w:sz w:val="28"/>
          <w:szCs w:val="30"/>
        </w:rPr>
        <w:t xml:space="preserve">School of Chemistry and Material Science, Shanxi Normal University, </w:t>
      </w:r>
      <w:r>
        <w:rPr>
          <w:rFonts w:ascii="Times New Roman" w:hAnsi="Times New Roman"/>
          <w:i/>
          <w:sz w:val="28"/>
          <w:szCs w:val="30"/>
        </w:rPr>
        <w:t>Taiyuan</w:t>
      </w:r>
      <w:r w:rsidRPr="00911A62">
        <w:rPr>
          <w:rFonts w:ascii="Times New Roman" w:hAnsi="Times New Roman"/>
          <w:i/>
          <w:sz w:val="28"/>
          <w:szCs w:val="30"/>
        </w:rPr>
        <w:t>, 0</w:t>
      </w:r>
      <w:r>
        <w:rPr>
          <w:rFonts w:ascii="Times New Roman" w:hAnsi="Times New Roman"/>
          <w:i/>
          <w:sz w:val="28"/>
          <w:szCs w:val="30"/>
        </w:rPr>
        <w:t>3000</w:t>
      </w:r>
      <w:r>
        <w:rPr>
          <w:rFonts w:ascii="Times New Roman" w:hAnsi="Times New Roman" w:hint="eastAsia"/>
          <w:i/>
          <w:sz w:val="28"/>
          <w:szCs w:val="30"/>
        </w:rPr>
        <w:t>6</w:t>
      </w:r>
      <w:r w:rsidRPr="00911A62">
        <w:rPr>
          <w:rFonts w:ascii="Times New Roman" w:hAnsi="Times New Roman"/>
          <w:i/>
          <w:sz w:val="28"/>
          <w:szCs w:val="30"/>
        </w:rPr>
        <w:t>, People’s Republic of China</w:t>
      </w:r>
    </w:p>
    <w:p w:rsidR="00A57B2E" w:rsidRPr="00BE71CB" w:rsidRDefault="00A57B2E" w:rsidP="00A57B2E">
      <w:pPr>
        <w:numPr>
          <w:ilvl w:val="0"/>
          <w:numId w:val="1"/>
        </w:numPr>
        <w:rPr>
          <w:rFonts w:ascii="Times New Roman" w:hAnsi="Times New Roman"/>
          <w:i/>
          <w:sz w:val="28"/>
          <w:szCs w:val="30"/>
        </w:rPr>
      </w:pPr>
      <w:r w:rsidRPr="00BE71CB">
        <w:rPr>
          <w:rFonts w:ascii="Times New Roman" w:hAnsi="Times New Roman"/>
          <w:i/>
          <w:sz w:val="28"/>
          <w:szCs w:val="30"/>
        </w:rPr>
        <w:t xml:space="preserve">Department of Chemistry, </w:t>
      </w:r>
      <w:proofErr w:type="spellStart"/>
      <w:r w:rsidRPr="00BE71CB">
        <w:rPr>
          <w:rFonts w:ascii="Times New Roman" w:hAnsi="Times New Roman"/>
          <w:i/>
          <w:sz w:val="28"/>
          <w:szCs w:val="30"/>
        </w:rPr>
        <w:t>Changzhi</w:t>
      </w:r>
      <w:proofErr w:type="spellEnd"/>
      <w:r w:rsidRPr="00BE71CB">
        <w:rPr>
          <w:rFonts w:ascii="Times New Roman" w:hAnsi="Times New Roman"/>
          <w:i/>
          <w:sz w:val="28"/>
          <w:szCs w:val="30"/>
        </w:rPr>
        <w:t xml:space="preserve"> University, </w:t>
      </w:r>
      <w:proofErr w:type="spellStart"/>
      <w:r w:rsidRPr="00BE71CB">
        <w:rPr>
          <w:rFonts w:ascii="Times New Roman" w:hAnsi="Times New Roman"/>
          <w:i/>
          <w:sz w:val="28"/>
          <w:szCs w:val="30"/>
        </w:rPr>
        <w:t>Changzhi</w:t>
      </w:r>
      <w:proofErr w:type="spellEnd"/>
      <w:r w:rsidRPr="00BE71CB">
        <w:rPr>
          <w:rFonts w:ascii="Times New Roman" w:hAnsi="Times New Roman"/>
          <w:i/>
          <w:sz w:val="28"/>
          <w:szCs w:val="30"/>
        </w:rPr>
        <w:t>, 046011, People’s Republic of China</w:t>
      </w:r>
    </w:p>
    <w:p w:rsidR="00A57B2E" w:rsidRPr="00911A62" w:rsidRDefault="00A57B2E" w:rsidP="00A57B2E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</w:rPr>
      </w:pPr>
      <w:r w:rsidRPr="00911A62">
        <w:rPr>
          <w:rFonts w:ascii="Times New Roman" w:hAnsi="Times New Roman"/>
          <w:i/>
          <w:sz w:val="28"/>
          <w:szCs w:val="30"/>
        </w:rPr>
        <w:t>*Corresponding author: E-mail: zhefengfan@126.com</w:t>
      </w:r>
    </w:p>
    <w:p w:rsidR="00A57B2E" w:rsidRPr="00043665" w:rsidRDefault="00A57B2E" w:rsidP="00A57B2E">
      <w:pPr>
        <w:jc w:val="center"/>
        <w:rPr>
          <w:rFonts w:ascii="Times New Roman" w:hAnsi="Times New Roman"/>
          <w:b/>
          <w:sz w:val="24"/>
          <w:szCs w:val="24"/>
        </w:rPr>
      </w:pPr>
    </w:p>
    <w:p w:rsidR="00A57B2E" w:rsidRDefault="00A57B2E" w:rsidP="00A57B2E">
      <w:pPr>
        <w:jc w:val="left"/>
        <w:rPr>
          <w:rFonts w:ascii="Times New Roman" w:hAnsi="Times New Roman" w:hint="eastAsia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  <w:bookmarkStart w:id="0" w:name="_GoBack"/>
      <w:bookmarkEnd w:id="0"/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Pr="00043665" w:rsidRDefault="00A57B2E" w:rsidP="00A57B2E">
      <w:pPr>
        <w:spacing w:line="360" w:lineRule="auto"/>
        <w:jc w:val="left"/>
        <w:rPr>
          <w:rFonts w:ascii="Times New Roman" w:hAnsi="Times New Roman"/>
          <w:b/>
        </w:rPr>
      </w:pPr>
      <w:r w:rsidRPr="00043665">
        <w:rPr>
          <w:rFonts w:ascii="Times New Roman" w:hAnsi="Times New Roman"/>
          <w:b/>
        </w:rPr>
        <w:lastRenderedPageBreak/>
        <w:t>Instruments</w:t>
      </w:r>
    </w:p>
    <w:p w:rsidR="00A57B2E" w:rsidRPr="00043665" w:rsidRDefault="00A57B2E" w:rsidP="00A57B2E">
      <w:pPr>
        <w:spacing w:line="360" w:lineRule="auto"/>
        <w:rPr>
          <w:rFonts w:ascii="Times New Roman" w:hAnsi="Times New Roman"/>
        </w:rPr>
      </w:pPr>
      <w:r w:rsidRPr="00043665">
        <w:rPr>
          <w:rFonts w:ascii="Times New Roman" w:hAnsi="Times New Roman"/>
          <w:b/>
        </w:rPr>
        <w:t xml:space="preserve">Fig.S1 </w:t>
      </w:r>
      <w:r>
        <w:rPr>
          <w:rFonts w:ascii="Times New Roman" w:hAnsi="Times New Roman" w:hint="eastAsia"/>
        </w:rPr>
        <w:t>Comparison of fluorescence emission spectrum with Ce</w:t>
      </w:r>
      <w:r w:rsidRPr="00E65BE4">
        <w:rPr>
          <w:rFonts w:ascii="Times New Roman" w:hAnsi="Times New Roman" w:hint="eastAsia"/>
          <w:vertAlign w:val="superscript"/>
        </w:rPr>
        <w:t>3+</w:t>
      </w:r>
      <w:r>
        <w:rPr>
          <w:rFonts w:ascii="Times New Roman" w:hAnsi="Times New Roman" w:hint="eastAsia"/>
        </w:rPr>
        <w:t xml:space="preserve">, </w:t>
      </w:r>
      <w:r w:rsidRPr="00875124">
        <w:rPr>
          <w:rFonts w:ascii="Times New Roman" w:hAnsi="Times New Roman" w:hint="eastAsia"/>
        </w:rPr>
        <w:t>Ce</w:t>
      </w:r>
      <w:r w:rsidRPr="00875124">
        <w:rPr>
          <w:rFonts w:ascii="Times New Roman" w:hAnsi="Times New Roman" w:hint="eastAsia"/>
          <w:vertAlign w:val="superscript"/>
        </w:rPr>
        <w:t>3+</w:t>
      </w:r>
      <w:r w:rsidRPr="00E65BE4">
        <w:rPr>
          <w:rFonts w:ascii="Times New Roman" w:hAnsi="Times New Roman" w:hint="eastAsia"/>
        </w:rPr>
        <w:t>/</w:t>
      </w:r>
      <w:r w:rsidRPr="00875124">
        <w:rPr>
          <w:rFonts w:ascii="Times New Roman" w:hAnsi="Times New Roman" w:hint="eastAsia"/>
        </w:rPr>
        <w:t>GSH</w:t>
      </w:r>
      <w:r>
        <w:rPr>
          <w:rFonts w:ascii="Times New Roman" w:hAnsi="Times New Roman" w:hint="eastAsia"/>
        </w:rPr>
        <w:t>,</w:t>
      </w:r>
      <w:r w:rsidRPr="00875124">
        <w:rPr>
          <w:rFonts w:ascii="Times New Roman" w:hAnsi="Times New Roman" w:hint="eastAsia"/>
        </w:rPr>
        <w:t xml:space="preserve"> GSH-</w:t>
      </w:r>
      <w:proofErr w:type="spellStart"/>
      <w:r w:rsidRPr="00875124">
        <w:rPr>
          <w:rFonts w:ascii="Times New Roman" w:hAnsi="Times New Roman" w:hint="eastAsia"/>
        </w:rPr>
        <w:t>CuNCs</w:t>
      </w:r>
      <w:proofErr w:type="spellEnd"/>
      <w:r w:rsidRPr="00875124"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 w:hint="eastAsia"/>
        </w:rPr>
        <w:t xml:space="preserve">and </w:t>
      </w:r>
      <w:r w:rsidRPr="00875124">
        <w:rPr>
          <w:rFonts w:ascii="Times New Roman" w:hAnsi="Times New Roman" w:hint="eastAsia"/>
        </w:rPr>
        <w:t>Ce</w:t>
      </w:r>
      <w:r w:rsidRPr="00875124">
        <w:rPr>
          <w:rFonts w:ascii="Times New Roman" w:hAnsi="Times New Roman" w:hint="eastAsia"/>
          <w:vertAlign w:val="superscript"/>
        </w:rPr>
        <w:t>3+</w:t>
      </w:r>
      <w:r w:rsidRPr="00E65BE4">
        <w:rPr>
          <w:rFonts w:ascii="Times New Roman" w:hAnsi="Times New Roman" w:hint="eastAsia"/>
        </w:rPr>
        <w:t>/</w:t>
      </w:r>
      <w:r w:rsidRPr="00875124">
        <w:rPr>
          <w:rFonts w:ascii="Times New Roman" w:hAnsi="Times New Roman" w:hint="eastAsia"/>
        </w:rPr>
        <w:t>GSH-</w:t>
      </w:r>
      <w:proofErr w:type="spellStart"/>
      <w:r w:rsidRPr="00875124">
        <w:rPr>
          <w:rFonts w:ascii="Times New Roman" w:hAnsi="Times New Roman" w:hint="eastAsia"/>
        </w:rPr>
        <w:t>CuNCs</w:t>
      </w:r>
      <w:proofErr w:type="spellEnd"/>
      <w:r>
        <w:rPr>
          <w:rFonts w:ascii="Times New Roman" w:hAnsi="Times New Roman" w:hint="eastAsia"/>
        </w:rPr>
        <w:t>.</w:t>
      </w:r>
    </w:p>
    <w:p w:rsidR="00A57B2E" w:rsidRPr="001651CF" w:rsidRDefault="00A57B2E" w:rsidP="00A57B2E">
      <w:pPr>
        <w:spacing w:line="360" w:lineRule="auto"/>
        <w:rPr>
          <w:rFonts w:ascii="Times New Roman" w:hAnsi="Times New Roman"/>
        </w:rPr>
      </w:pPr>
      <w:r w:rsidRPr="00043665">
        <w:rPr>
          <w:rFonts w:ascii="Times New Roman" w:hAnsi="Times New Roman"/>
          <w:b/>
        </w:rPr>
        <w:t xml:space="preserve">Fig.S2 </w:t>
      </w:r>
      <w:r>
        <w:rPr>
          <w:rFonts w:ascii="Times New Roman" w:hAnsi="Times New Roman" w:hint="eastAsia"/>
        </w:rPr>
        <w:t xml:space="preserve">Change of fluorescence intensity along with </w:t>
      </w:r>
      <w:proofErr w:type="spellStart"/>
      <w:r>
        <w:rPr>
          <w:rFonts w:ascii="Times New Roman" w:hAnsi="Times New Roman" w:hint="eastAsia"/>
        </w:rPr>
        <w:t>incubitation</w:t>
      </w:r>
      <w:proofErr w:type="spellEnd"/>
      <w:r>
        <w:rPr>
          <w:rFonts w:ascii="Times New Roman" w:hAnsi="Times New Roman" w:hint="eastAsia"/>
        </w:rPr>
        <w:t xml:space="preserve"> time.</w:t>
      </w:r>
    </w:p>
    <w:p w:rsidR="00A57B2E" w:rsidRPr="004754D1" w:rsidRDefault="00A57B2E" w:rsidP="00A57B2E">
      <w:pPr>
        <w:spacing w:line="360" w:lineRule="auto"/>
        <w:rPr>
          <w:rFonts w:ascii="Times New Roman" w:hAnsi="Times New Roman"/>
        </w:rPr>
      </w:pPr>
      <w:r w:rsidRPr="00043665">
        <w:rPr>
          <w:rFonts w:ascii="Times New Roman" w:hAnsi="Times New Roman"/>
          <w:b/>
        </w:rPr>
        <w:t xml:space="preserve">Fig.S3 </w:t>
      </w:r>
      <w:r>
        <w:rPr>
          <w:rFonts w:ascii="Times New Roman" w:hAnsi="Times New Roman" w:hint="eastAsia"/>
        </w:rPr>
        <w:t xml:space="preserve">Effect of reaction time between DPA and </w:t>
      </w:r>
      <w:r>
        <w:rPr>
          <w:rFonts w:ascii="Times New Roman" w:hAnsi="Times New Roman" w:hint="eastAsia"/>
          <w:sz w:val="24"/>
          <w:szCs w:val="24"/>
        </w:rPr>
        <w:t>Ce</w:t>
      </w:r>
      <w:r w:rsidRPr="003718B6">
        <w:rPr>
          <w:rFonts w:ascii="Times New Roman" w:hAnsi="Times New Roman" w:hint="eastAsia"/>
          <w:sz w:val="24"/>
          <w:szCs w:val="24"/>
          <w:vertAlign w:val="superscript"/>
        </w:rPr>
        <w:t>3+</w:t>
      </w:r>
      <w:r>
        <w:rPr>
          <w:rFonts w:ascii="Times New Roman" w:hAnsi="Times New Roman" w:hint="eastAsia"/>
          <w:sz w:val="24"/>
          <w:szCs w:val="24"/>
        </w:rPr>
        <w:t>/GSH-</w:t>
      </w:r>
      <w:proofErr w:type="spellStart"/>
      <w:r>
        <w:rPr>
          <w:rFonts w:ascii="Times New Roman" w:hAnsi="Times New Roman" w:hint="eastAsia"/>
          <w:sz w:val="24"/>
          <w:szCs w:val="24"/>
        </w:rPr>
        <w:t>CuNCs</w:t>
      </w:r>
      <w:proofErr w:type="spellEnd"/>
    </w:p>
    <w:p w:rsidR="00A57B2E" w:rsidRPr="00043665" w:rsidRDefault="00A57B2E" w:rsidP="00A57B2E">
      <w:pPr>
        <w:spacing w:line="360" w:lineRule="auto"/>
        <w:rPr>
          <w:rFonts w:ascii="Times New Roman" w:hAnsi="Times New Roman"/>
        </w:rPr>
      </w:pPr>
      <w:r w:rsidRPr="00043665">
        <w:rPr>
          <w:rFonts w:ascii="Times New Roman" w:hAnsi="Times New Roman"/>
          <w:b/>
        </w:rPr>
        <w:t xml:space="preserve">Fig.S4 </w:t>
      </w:r>
      <w:r>
        <w:rPr>
          <w:rFonts w:ascii="Times New Roman" w:hAnsi="Times New Roman" w:hint="eastAsia"/>
        </w:rPr>
        <w:t>UV absorption spectrum of Ce</w:t>
      </w:r>
      <w:r w:rsidRPr="004A3159">
        <w:rPr>
          <w:rFonts w:ascii="Times New Roman" w:hAnsi="Times New Roman" w:hint="eastAsia"/>
          <w:vertAlign w:val="superscript"/>
        </w:rPr>
        <w:t>3+</w:t>
      </w:r>
      <w:r>
        <w:rPr>
          <w:rFonts w:ascii="Times New Roman" w:hAnsi="Times New Roman" w:hint="eastAsia"/>
        </w:rPr>
        <w:t>, DPA and Ce</w:t>
      </w:r>
      <w:r w:rsidRPr="004A3159">
        <w:rPr>
          <w:rFonts w:ascii="Times New Roman" w:hAnsi="Times New Roman" w:hint="eastAsia"/>
          <w:vertAlign w:val="superscript"/>
        </w:rPr>
        <w:t>3+</w:t>
      </w:r>
      <w:r>
        <w:rPr>
          <w:rFonts w:ascii="Times New Roman" w:hAnsi="Times New Roman" w:hint="eastAsia"/>
        </w:rPr>
        <w:t xml:space="preserve">-DPA complexes at pH=5.0 in </w:t>
      </w:r>
      <w:proofErr w:type="spellStart"/>
      <w:r>
        <w:rPr>
          <w:rFonts w:ascii="Times New Roman" w:hAnsi="Times New Roman" w:hint="eastAsia"/>
        </w:rPr>
        <w:t>HAc-NaAc</w:t>
      </w:r>
      <w:proofErr w:type="spellEnd"/>
      <w:r>
        <w:rPr>
          <w:rFonts w:ascii="Times New Roman" w:hAnsi="Times New Roman" w:hint="eastAsia"/>
        </w:rPr>
        <w:t xml:space="preserve"> buffer.</w:t>
      </w:r>
    </w:p>
    <w:p w:rsidR="00A57B2E" w:rsidRDefault="00A57B2E" w:rsidP="00A57B2E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043665">
        <w:rPr>
          <w:rFonts w:ascii="Times New Roman" w:hAnsi="Times New Roman"/>
          <w:b/>
        </w:rPr>
        <w:t xml:space="preserve">Table S1 </w:t>
      </w:r>
      <w:r w:rsidRPr="000C06A1">
        <w:rPr>
          <w:rFonts w:ascii="Times New Roman" w:hAnsi="Times New Roman"/>
        </w:rPr>
        <w:t xml:space="preserve">Quantum yield </w:t>
      </w:r>
      <w:r>
        <w:rPr>
          <w:rFonts w:ascii="Times New Roman" w:hAnsi="Times New Roman"/>
        </w:rPr>
        <w:t>calculation</w:t>
      </w:r>
      <w:r>
        <w:rPr>
          <w:rFonts w:ascii="Times New Roman" w:hAnsi="Times New Roman" w:hint="eastAsia"/>
        </w:rPr>
        <w:t xml:space="preserve"> </w:t>
      </w:r>
      <w:r w:rsidRPr="000C06A1">
        <w:rPr>
          <w:rFonts w:ascii="Times New Roman" w:hAnsi="Times New Roman"/>
        </w:rPr>
        <w:t xml:space="preserve">of </w:t>
      </w:r>
      <w:r>
        <w:rPr>
          <w:rFonts w:ascii="Times New Roman" w:hAnsi="Times New Roman" w:hint="eastAsia"/>
        </w:rPr>
        <w:t>GSH-</w:t>
      </w:r>
      <w:proofErr w:type="spellStart"/>
      <w:r>
        <w:rPr>
          <w:rFonts w:ascii="Times New Roman" w:hAnsi="Times New Roman" w:hint="eastAsia"/>
        </w:rPr>
        <w:t>CuNCs</w:t>
      </w:r>
      <w:proofErr w:type="spellEnd"/>
      <w:r>
        <w:rPr>
          <w:rFonts w:ascii="Times New Roman" w:hAnsi="Times New Roman" w:hint="eastAsia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>Ce</w:t>
      </w:r>
      <w:r w:rsidRPr="003718B6">
        <w:rPr>
          <w:rFonts w:ascii="Times New Roman" w:hAnsi="Times New Roman" w:hint="eastAsia"/>
          <w:sz w:val="24"/>
          <w:szCs w:val="24"/>
          <w:vertAlign w:val="superscript"/>
        </w:rPr>
        <w:t>3+</w:t>
      </w:r>
      <w:r>
        <w:rPr>
          <w:rFonts w:ascii="Times New Roman" w:hAnsi="Times New Roman" w:hint="eastAsia"/>
          <w:sz w:val="24"/>
          <w:szCs w:val="24"/>
        </w:rPr>
        <w:t>/GSH-</w:t>
      </w:r>
      <w:proofErr w:type="spellStart"/>
      <w:r>
        <w:rPr>
          <w:rFonts w:ascii="Times New Roman" w:hAnsi="Times New Roman" w:hint="eastAsia"/>
          <w:sz w:val="24"/>
          <w:szCs w:val="24"/>
        </w:rPr>
        <w:t>CuNCs</w:t>
      </w:r>
      <w:proofErr w:type="spellEnd"/>
    </w:p>
    <w:p w:rsidR="00A57B2E" w:rsidRDefault="00A57B2E" w:rsidP="00A57B2E">
      <w:pPr>
        <w:spacing w:line="360" w:lineRule="auto"/>
        <w:jc w:val="left"/>
        <w:rPr>
          <w:rFonts w:ascii="Times New Roman" w:hAnsi="Times New Roman"/>
          <w:b/>
        </w:rPr>
      </w:pPr>
      <w:r w:rsidRPr="00043665">
        <w:rPr>
          <w:rFonts w:ascii="Times New Roman" w:hAnsi="Times New Roman"/>
          <w:b/>
        </w:rPr>
        <w:t>Table S</w:t>
      </w:r>
      <w:r>
        <w:rPr>
          <w:rFonts w:ascii="Times New Roman" w:hAnsi="Times New Roman" w:hint="eastAsia"/>
          <w:b/>
        </w:rPr>
        <w:t>2</w:t>
      </w:r>
      <w:r w:rsidRPr="00043665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 w:hint="eastAsia"/>
        </w:rPr>
        <w:t>Comparison of our method with previously reported methods for sensing DPA</w:t>
      </w:r>
    </w:p>
    <w:p w:rsidR="00A57B2E" w:rsidRPr="001651CF" w:rsidRDefault="00A57B2E" w:rsidP="00A57B2E">
      <w:pPr>
        <w:spacing w:line="360" w:lineRule="auto"/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Pr="001651CF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jc w:val="left"/>
        <w:rPr>
          <w:rFonts w:ascii="Times New Roman" w:hAnsi="Times New Roman"/>
          <w:b/>
        </w:rPr>
      </w:pPr>
    </w:p>
    <w:p w:rsidR="00A57B2E" w:rsidRDefault="00A57B2E" w:rsidP="00A57B2E">
      <w:pPr>
        <w:spacing w:beforeLines="50" w:before="156" w:afterLines="50" w:after="156" w:line="360" w:lineRule="auto"/>
        <w:jc w:val="left"/>
        <w:rPr>
          <w:rFonts w:ascii="Times New Roman" w:hAnsi="Times New Roman"/>
          <w:b/>
        </w:rPr>
      </w:pPr>
      <w:r w:rsidRPr="00912322">
        <w:rPr>
          <w:rFonts w:ascii="Times New Roman" w:hAnsi="Times New Roman"/>
          <w:b/>
        </w:rPr>
        <w:lastRenderedPageBreak/>
        <w:t xml:space="preserve">Experimental </w:t>
      </w:r>
      <w:r>
        <w:rPr>
          <w:rFonts w:ascii="Times New Roman" w:hAnsi="Times New Roman" w:hint="eastAsia"/>
          <w:b/>
        </w:rPr>
        <w:t>instru</w:t>
      </w:r>
      <w:r w:rsidRPr="00912322">
        <w:rPr>
          <w:rFonts w:ascii="Times New Roman" w:hAnsi="Times New Roman" w:hint="eastAsia"/>
          <w:b/>
        </w:rPr>
        <w:t>ments</w:t>
      </w: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  <w:r w:rsidRPr="0061130C">
        <w:rPr>
          <w:rFonts w:ascii="Times New Roman" w:hAnsi="Times New Roman"/>
        </w:rPr>
        <w:t xml:space="preserve">Fluorescent intensity </w:t>
      </w:r>
      <w:proofErr w:type="gramStart"/>
      <w:r w:rsidRPr="0061130C">
        <w:rPr>
          <w:rFonts w:ascii="Times New Roman" w:hAnsi="Times New Roman"/>
        </w:rPr>
        <w:t>were</w:t>
      </w:r>
      <w:proofErr w:type="gramEnd"/>
      <w:r w:rsidRPr="0061130C">
        <w:rPr>
          <w:rFonts w:ascii="Times New Roman" w:hAnsi="Times New Roman"/>
        </w:rPr>
        <w:t xml:space="preserve"> carried out by LS-55 fluorescence/phosphor spectrophotometer (Perkin-Elmer Company, USA). UV-</w:t>
      </w:r>
      <w:proofErr w:type="spellStart"/>
      <w:r w:rsidRPr="0061130C">
        <w:rPr>
          <w:rFonts w:ascii="Times New Roman" w:hAnsi="Times New Roman"/>
        </w:rPr>
        <w:t>vis</w:t>
      </w:r>
      <w:proofErr w:type="spellEnd"/>
      <w:r w:rsidRPr="0061130C">
        <w:rPr>
          <w:rFonts w:ascii="Times New Roman" w:hAnsi="Times New Roman"/>
        </w:rPr>
        <w:t xml:space="preserve"> absorbance measurements were performed by TU-1901 UV/Visible spectrophotometer (Beijing Purkinje General Instrument Co., Ltd, China). X-ray photoelectron </w:t>
      </w:r>
      <w:proofErr w:type="gramStart"/>
      <w:r w:rsidRPr="0061130C">
        <w:rPr>
          <w:rFonts w:ascii="Times New Roman" w:hAnsi="Times New Roman"/>
        </w:rPr>
        <w:t>spectroscopy (XPS) were</w:t>
      </w:r>
      <w:proofErr w:type="gramEnd"/>
      <w:r w:rsidRPr="0061130C">
        <w:rPr>
          <w:rFonts w:ascii="Times New Roman" w:hAnsi="Times New Roman"/>
        </w:rPr>
        <w:t xml:space="preserve"> measured using Thermo </w:t>
      </w:r>
      <w:proofErr w:type="spellStart"/>
      <w:r w:rsidRPr="0061130C">
        <w:rPr>
          <w:rFonts w:ascii="Times New Roman" w:hAnsi="Times New Roman"/>
        </w:rPr>
        <w:t>EscalAB</w:t>
      </w:r>
      <w:proofErr w:type="spellEnd"/>
      <w:r w:rsidRPr="0061130C">
        <w:rPr>
          <w:rFonts w:ascii="Times New Roman" w:hAnsi="Times New Roman"/>
        </w:rPr>
        <w:t xml:space="preserve"> 250Xi (Thermoelectric Corporation, USA). Fourier transform infrared (FTIR) spectra were obtained by </w:t>
      </w:r>
      <w:proofErr w:type="spellStart"/>
      <w:r w:rsidRPr="0061130C">
        <w:rPr>
          <w:rFonts w:ascii="Times New Roman" w:hAnsi="Times New Roman"/>
        </w:rPr>
        <w:t>Niocolet</w:t>
      </w:r>
      <w:proofErr w:type="spellEnd"/>
      <w:r w:rsidRPr="0061130C">
        <w:rPr>
          <w:rFonts w:ascii="Times New Roman" w:hAnsi="Times New Roman"/>
        </w:rPr>
        <w:t xml:space="preserve"> 380 spectrograph (</w:t>
      </w:r>
      <w:proofErr w:type="spellStart"/>
      <w:r w:rsidRPr="0061130C">
        <w:rPr>
          <w:rFonts w:ascii="Times New Roman" w:hAnsi="Times New Roman"/>
        </w:rPr>
        <w:t>Var-ian</w:t>
      </w:r>
      <w:proofErr w:type="spellEnd"/>
      <w:r w:rsidRPr="0061130C">
        <w:rPr>
          <w:rFonts w:ascii="Times New Roman" w:hAnsi="Times New Roman"/>
        </w:rPr>
        <w:t xml:space="preserve"> Instrument Co., Ltd, USA). Dynamic light scattering (DLS) and zeta potential were recorded by 90Plus PALS (</w:t>
      </w:r>
      <w:proofErr w:type="spellStart"/>
      <w:r w:rsidRPr="0061130C">
        <w:rPr>
          <w:rFonts w:ascii="Times New Roman" w:hAnsi="Times New Roman"/>
        </w:rPr>
        <w:t>NanoBrook</w:t>
      </w:r>
      <w:proofErr w:type="spellEnd"/>
      <w:r w:rsidRPr="0061130C">
        <w:rPr>
          <w:rFonts w:ascii="Times New Roman" w:hAnsi="Times New Roman"/>
        </w:rPr>
        <w:t>, USA).</w:t>
      </w: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spacing w:beforeLines="50" w:before="156" w:afterLines="50" w:after="156" w:line="360" w:lineRule="auto"/>
        <w:ind w:firstLineChars="150" w:firstLine="315"/>
        <w:rPr>
          <w:rFonts w:ascii="Times New Roman" w:hAnsi="Times New Roman"/>
        </w:rPr>
      </w:pPr>
    </w:p>
    <w:p w:rsidR="00A57B2E" w:rsidRDefault="00A57B2E" w:rsidP="00A57B2E">
      <w:pPr>
        <w:ind w:firstLineChars="150" w:firstLine="315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2540000" cy="1803400"/>
            <wp:effectExtent l="0" t="0" r="0" b="6350"/>
            <wp:docPr id="4" name="图片 4" descr="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45" t="10590" r="11084" b="4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B2E" w:rsidRPr="00EF49D2" w:rsidRDefault="00A57B2E" w:rsidP="00A57B2E">
      <w:pPr>
        <w:spacing w:line="360" w:lineRule="auto"/>
        <w:ind w:firstLineChars="150" w:firstLine="301"/>
        <w:jc w:val="center"/>
        <w:rPr>
          <w:rFonts w:ascii="Times New Roman" w:hAnsi="Times New Roman"/>
          <w:sz w:val="20"/>
          <w:szCs w:val="20"/>
        </w:rPr>
      </w:pPr>
      <w:proofErr w:type="gramStart"/>
      <w:r w:rsidRPr="00EF49D2">
        <w:rPr>
          <w:rFonts w:ascii="Times New Roman" w:hAnsi="Times New Roman" w:hint="eastAsia"/>
          <w:b/>
          <w:sz w:val="20"/>
          <w:szCs w:val="20"/>
        </w:rPr>
        <w:t>Fig.</w:t>
      </w:r>
      <w:proofErr w:type="gramEnd"/>
      <w:r w:rsidRPr="00EF49D2">
        <w:rPr>
          <w:rFonts w:ascii="Times New Roman" w:hAnsi="Times New Roman" w:hint="eastAsia"/>
          <w:b/>
          <w:sz w:val="20"/>
          <w:szCs w:val="20"/>
        </w:rPr>
        <w:t xml:space="preserve"> S1.</w:t>
      </w:r>
      <w:r w:rsidRPr="00EF49D2">
        <w:rPr>
          <w:rFonts w:ascii="Times New Roman" w:hAnsi="Times New Roman" w:hint="eastAsia"/>
          <w:sz w:val="20"/>
          <w:szCs w:val="20"/>
        </w:rPr>
        <w:t xml:space="preserve"> Comparison of fluorescence emission spectrum with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,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/GSH, GSH-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CuNCs</w:t>
      </w:r>
      <w:proofErr w:type="spellEnd"/>
      <w:r w:rsidRPr="00EF49D2">
        <w:rPr>
          <w:rFonts w:ascii="Times New Roman" w:hAnsi="Times New Roman" w:hint="eastAsia"/>
          <w:sz w:val="20"/>
          <w:szCs w:val="20"/>
        </w:rPr>
        <w:t xml:space="preserve"> and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/GSH-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CuNCs</w:t>
      </w:r>
      <w:proofErr w:type="spellEnd"/>
    </w:p>
    <w:p w:rsidR="00A57B2E" w:rsidRDefault="00A57B2E" w:rsidP="00A57B2E">
      <w:pPr>
        <w:spacing w:line="360" w:lineRule="auto"/>
        <w:jc w:val="center"/>
      </w:pP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2451100" cy="1803400"/>
            <wp:effectExtent l="0" t="0" r="6350" b="6350"/>
            <wp:docPr id="3" name="图片 3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18" t="10069" r="12531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B2E" w:rsidRPr="00EF49D2" w:rsidRDefault="00A57B2E" w:rsidP="00A57B2E">
      <w:pPr>
        <w:spacing w:line="360" w:lineRule="auto"/>
        <w:jc w:val="center"/>
        <w:rPr>
          <w:rFonts w:ascii="Times New Roman" w:hAnsi="Times New Roman" w:hint="eastAsia"/>
          <w:sz w:val="20"/>
          <w:szCs w:val="20"/>
        </w:rPr>
      </w:pPr>
      <w:r w:rsidRPr="00EF49D2">
        <w:rPr>
          <w:rFonts w:ascii="Times New Roman" w:hAnsi="Times New Roman" w:hint="eastAsia"/>
          <w:b/>
          <w:sz w:val="20"/>
          <w:szCs w:val="20"/>
        </w:rPr>
        <w:t xml:space="preserve"> </w:t>
      </w:r>
      <w:proofErr w:type="gramStart"/>
      <w:r w:rsidRPr="00EF49D2">
        <w:rPr>
          <w:rFonts w:ascii="Times New Roman" w:hAnsi="Times New Roman"/>
          <w:b/>
          <w:sz w:val="20"/>
          <w:szCs w:val="20"/>
        </w:rPr>
        <w:t>Fig.</w:t>
      </w:r>
      <w:proofErr w:type="gramEnd"/>
      <w:r w:rsidRPr="00EF49D2">
        <w:rPr>
          <w:rFonts w:ascii="Times New Roman" w:hAnsi="Times New Roman"/>
          <w:b/>
          <w:sz w:val="20"/>
          <w:szCs w:val="20"/>
        </w:rPr>
        <w:t xml:space="preserve"> </w:t>
      </w:r>
      <w:r w:rsidRPr="00EF49D2">
        <w:rPr>
          <w:rFonts w:ascii="Times New Roman" w:hAnsi="Times New Roman" w:hint="eastAsia"/>
          <w:b/>
          <w:sz w:val="20"/>
          <w:szCs w:val="20"/>
        </w:rPr>
        <w:t>S2</w:t>
      </w:r>
      <w:r w:rsidRPr="00EF49D2">
        <w:rPr>
          <w:rFonts w:ascii="Times New Roman" w:hAnsi="Times New Roman"/>
          <w:b/>
          <w:sz w:val="20"/>
          <w:szCs w:val="20"/>
        </w:rPr>
        <w:t>.</w:t>
      </w:r>
      <w:r w:rsidRPr="00EF49D2">
        <w:rPr>
          <w:rFonts w:ascii="Times New Roman" w:hAnsi="Times New Roman" w:hint="eastAsia"/>
          <w:sz w:val="20"/>
          <w:szCs w:val="20"/>
        </w:rPr>
        <w:t xml:space="preserve"> Change of fluorescence intensity a</w:t>
      </w:r>
      <w:r>
        <w:rPr>
          <w:rFonts w:ascii="Times New Roman" w:hAnsi="Times New Roman" w:hint="eastAsia"/>
          <w:sz w:val="20"/>
          <w:szCs w:val="20"/>
        </w:rPr>
        <w:t xml:space="preserve">long with </w:t>
      </w:r>
      <w:proofErr w:type="spellStart"/>
      <w:r>
        <w:rPr>
          <w:rFonts w:ascii="Times New Roman" w:hAnsi="Times New Roman" w:hint="eastAsia"/>
          <w:sz w:val="20"/>
          <w:szCs w:val="20"/>
        </w:rPr>
        <w:t>incubitation</w:t>
      </w:r>
      <w:proofErr w:type="spellEnd"/>
      <w:r>
        <w:rPr>
          <w:rFonts w:ascii="Times New Roman" w:hAnsi="Times New Roman" w:hint="eastAsia"/>
          <w:sz w:val="20"/>
          <w:szCs w:val="20"/>
        </w:rPr>
        <w:t xml:space="preserve"> time</w:t>
      </w:r>
    </w:p>
    <w:p w:rsidR="00A57B2E" w:rsidRDefault="00A57B2E" w:rsidP="00A57B2E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>
            <wp:extent cx="2444750" cy="1803400"/>
            <wp:effectExtent l="0" t="0" r="0" b="6350"/>
            <wp:docPr id="2" name="图片 2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56" t="10590" r="12892" b="34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B2E" w:rsidRPr="00EF49D2" w:rsidRDefault="00A57B2E" w:rsidP="00A57B2E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EF49D2">
        <w:rPr>
          <w:rFonts w:ascii="Times New Roman" w:hAnsi="Times New Roman" w:hint="eastAsia"/>
          <w:b/>
          <w:sz w:val="20"/>
          <w:szCs w:val="20"/>
        </w:rPr>
        <w:t xml:space="preserve">   </w:t>
      </w:r>
      <w:proofErr w:type="gramStart"/>
      <w:r w:rsidRPr="00EF49D2">
        <w:rPr>
          <w:rFonts w:ascii="Times New Roman" w:hAnsi="Times New Roman"/>
          <w:b/>
          <w:sz w:val="20"/>
          <w:szCs w:val="20"/>
        </w:rPr>
        <w:t>Fig.</w:t>
      </w:r>
      <w:proofErr w:type="gramEnd"/>
      <w:r w:rsidRPr="00EF49D2">
        <w:rPr>
          <w:rFonts w:ascii="Times New Roman" w:hAnsi="Times New Roman"/>
          <w:b/>
          <w:sz w:val="20"/>
          <w:szCs w:val="20"/>
        </w:rPr>
        <w:t xml:space="preserve"> </w:t>
      </w:r>
      <w:r w:rsidRPr="00EF49D2">
        <w:rPr>
          <w:rFonts w:ascii="Times New Roman" w:hAnsi="Times New Roman" w:hint="eastAsia"/>
          <w:b/>
          <w:sz w:val="20"/>
          <w:szCs w:val="20"/>
        </w:rPr>
        <w:t>S3</w:t>
      </w:r>
      <w:r w:rsidRPr="00EF49D2">
        <w:rPr>
          <w:rFonts w:ascii="Times New Roman" w:hAnsi="Times New Roman"/>
          <w:b/>
          <w:sz w:val="20"/>
          <w:szCs w:val="20"/>
        </w:rPr>
        <w:t>.</w:t>
      </w:r>
      <w:r w:rsidRPr="00EF49D2">
        <w:rPr>
          <w:rFonts w:ascii="Times New Roman" w:hAnsi="Times New Roman" w:hint="eastAsia"/>
          <w:sz w:val="20"/>
          <w:szCs w:val="20"/>
        </w:rPr>
        <w:t xml:space="preserve"> Effect of reaction time between DPA and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/GSH-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CuNCs</w:t>
      </w:r>
      <w:proofErr w:type="spellEnd"/>
    </w:p>
    <w:p w:rsidR="00A57B2E" w:rsidRDefault="00A57B2E" w:rsidP="00A57B2E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2451100" cy="1803400"/>
            <wp:effectExtent l="0" t="0" r="6350" b="6350"/>
            <wp:docPr id="1" name="图片 1" descr="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13" t="10069" r="10843" b="4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0" cy="180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B2E" w:rsidRPr="00EF49D2" w:rsidRDefault="00A57B2E" w:rsidP="00A57B2E">
      <w:pPr>
        <w:spacing w:line="360" w:lineRule="auto"/>
        <w:rPr>
          <w:rFonts w:ascii="Times New Roman" w:hAnsi="Times New Roman"/>
          <w:sz w:val="20"/>
          <w:szCs w:val="20"/>
        </w:rPr>
      </w:pPr>
      <w:proofErr w:type="gramStart"/>
      <w:r w:rsidRPr="00EF49D2">
        <w:rPr>
          <w:rFonts w:ascii="Times New Roman" w:hAnsi="Times New Roman"/>
          <w:b/>
          <w:sz w:val="20"/>
          <w:szCs w:val="20"/>
        </w:rPr>
        <w:t>Fig.</w:t>
      </w:r>
      <w:proofErr w:type="gramEnd"/>
      <w:r w:rsidRPr="00EF49D2">
        <w:rPr>
          <w:rFonts w:ascii="Times New Roman" w:hAnsi="Times New Roman"/>
          <w:b/>
          <w:sz w:val="20"/>
          <w:szCs w:val="20"/>
        </w:rPr>
        <w:t xml:space="preserve"> </w:t>
      </w:r>
      <w:r w:rsidRPr="00EF49D2">
        <w:rPr>
          <w:rFonts w:ascii="Times New Roman" w:hAnsi="Times New Roman" w:hint="eastAsia"/>
          <w:b/>
          <w:sz w:val="20"/>
          <w:szCs w:val="20"/>
        </w:rPr>
        <w:t>S4</w:t>
      </w:r>
      <w:r w:rsidRPr="00EF49D2">
        <w:rPr>
          <w:rFonts w:ascii="Times New Roman" w:hAnsi="Times New Roman"/>
          <w:b/>
          <w:sz w:val="20"/>
          <w:szCs w:val="20"/>
        </w:rPr>
        <w:t>.</w:t>
      </w:r>
      <w:r w:rsidRPr="00EF49D2">
        <w:rPr>
          <w:rFonts w:ascii="Times New Roman" w:hAnsi="Times New Roman" w:hint="eastAsia"/>
          <w:b/>
          <w:sz w:val="20"/>
          <w:szCs w:val="20"/>
        </w:rPr>
        <w:t xml:space="preserve"> </w:t>
      </w:r>
      <w:r w:rsidRPr="00EF49D2">
        <w:rPr>
          <w:rFonts w:ascii="Times New Roman" w:hAnsi="Times New Roman" w:hint="eastAsia"/>
          <w:sz w:val="20"/>
          <w:szCs w:val="20"/>
        </w:rPr>
        <w:t>UV absorption spectrum of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, DPA and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 xml:space="preserve">-DPA complexes at pH=5.0 in 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HAc-NaAc</w:t>
      </w:r>
      <w:proofErr w:type="spellEnd"/>
      <w:r w:rsidRPr="00EF49D2">
        <w:rPr>
          <w:rFonts w:ascii="Times New Roman" w:hAnsi="Times New Roman" w:hint="eastAsia"/>
          <w:sz w:val="20"/>
          <w:szCs w:val="20"/>
        </w:rPr>
        <w:t xml:space="preserve"> buffer.</w:t>
      </w:r>
    </w:p>
    <w:p w:rsidR="00A57B2E" w:rsidRPr="00EF49D2" w:rsidRDefault="00A57B2E" w:rsidP="00A57B2E">
      <w:pPr>
        <w:rPr>
          <w:rFonts w:ascii="Times New Roman" w:hAnsi="Times New Roman"/>
          <w:sz w:val="20"/>
          <w:szCs w:val="20"/>
        </w:rPr>
      </w:pPr>
    </w:p>
    <w:p w:rsidR="00A57B2E" w:rsidRPr="00EF49D2" w:rsidRDefault="00A57B2E" w:rsidP="00A57B2E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EF49D2">
        <w:rPr>
          <w:rFonts w:ascii="Times New Roman" w:hAnsi="Times New Roman" w:hint="eastAsia"/>
          <w:b/>
          <w:sz w:val="20"/>
          <w:szCs w:val="20"/>
        </w:rPr>
        <w:t>Table S1</w:t>
      </w:r>
      <w:r w:rsidRPr="00EF49D2">
        <w:rPr>
          <w:rFonts w:ascii="Times New Roman" w:hAnsi="Times New Roman"/>
          <w:sz w:val="20"/>
          <w:szCs w:val="20"/>
        </w:rPr>
        <w:t>.</w:t>
      </w:r>
      <w:r w:rsidRPr="00EF49D2">
        <w:rPr>
          <w:rFonts w:ascii="Times New Roman" w:hAnsi="Times New Roman" w:hint="eastAsia"/>
          <w:sz w:val="20"/>
          <w:szCs w:val="20"/>
        </w:rPr>
        <w:t xml:space="preserve"> </w:t>
      </w:r>
      <w:r w:rsidRPr="00EF49D2">
        <w:rPr>
          <w:rFonts w:ascii="Times New Roman" w:hAnsi="Times New Roman"/>
          <w:sz w:val="20"/>
          <w:szCs w:val="20"/>
        </w:rPr>
        <w:t>Quantum yield calculation</w:t>
      </w:r>
      <w:r w:rsidRPr="00EF49D2">
        <w:rPr>
          <w:rFonts w:ascii="Times New Roman" w:hAnsi="Times New Roman" w:hint="eastAsia"/>
          <w:sz w:val="20"/>
          <w:szCs w:val="20"/>
        </w:rPr>
        <w:t xml:space="preserve"> </w:t>
      </w:r>
      <w:r w:rsidRPr="00EF49D2">
        <w:rPr>
          <w:rFonts w:ascii="Times New Roman" w:hAnsi="Times New Roman"/>
          <w:sz w:val="20"/>
          <w:szCs w:val="20"/>
        </w:rPr>
        <w:t xml:space="preserve">of </w:t>
      </w:r>
      <w:r w:rsidRPr="00EF49D2">
        <w:rPr>
          <w:rFonts w:ascii="Times New Roman" w:hAnsi="Times New Roman" w:hint="eastAsia"/>
          <w:sz w:val="20"/>
          <w:szCs w:val="20"/>
        </w:rPr>
        <w:t>GSH-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CuNCs</w:t>
      </w:r>
      <w:proofErr w:type="spellEnd"/>
      <w:r w:rsidRPr="00EF49D2">
        <w:rPr>
          <w:rFonts w:ascii="Times New Roman" w:hAnsi="Times New Roman" w:hint="eastAsia"/>
          <w:sz w:val="20"/>
          <w:szCs w:val="20"/>
        </w:rPr>
        <w:t xml:space="preserve"> and Ce</w:t>
      </w:r>
      <w:r w:rsidRPr="00EF49D2">
        <w:rPr>
          <w:rFonts w:ascii="Times New Roman" w:hAnsi="Times New Roman" w:hint="eastAsia"/>
          <w:sz w:val="20"/>
          <w:szCs w:val="20"/>
          <w:vertAlign w:val="superscript"/>
        </w:rPr>
        <w:t>3+</w:t>
      </w:r>
      <w:r w:rsidRPr="00EF49D2">
        <w:rPr>
          <w:rFonts w:ascii="Times New Roman" w:hAnsi="Times New Roman" w:hint="eastAsia"/>
          <w:sz w:val="20"/>
          <w:szCs w:val="20"/>
        </w:rPr>
        <w:t>/GSH-</w:t>
      </w:r>
      <w:proofErr w:type="spellStart"/>
      <w:r w:rsidRPr="00EF49D2">
        <w:rPr>
          <w:rFonts w:ascii="Times New Roman" w:hAnsi="Times New Roman" w:hint="eastAsia"/>
          <w:sz w:val="20"/>
          <w:szCs w:val="20"/>
        </w:rPr>
        <w:t>CuNCs</w:t>
      </w:r>
      <w:proofErr w:type="spellEnd"/>
    </w:p>
    <w:tbl>
      <w:tblPr>
        <w:tblW w:w="8505" w:type="dxa"/>
        <w:jc w:val="center"/>
        <w:tblBorders>
          <w:top w:val="single" w:sz="8" w:space="0" w:color="000000"/>
          <w:bottom w:val="single" w:sz="8" w:space="0" w:color="000000"/>
        </w:tblBorders>
        <w:tblLook w:val="00A0" w:firstRow="1" w:lastRow="0" w:firstColumn="1" w:lastColumn="0" w:noHBand="0" w:noVBand="0"/>
      </w:tblPr>
      <w:tblGrid>
        <w:gridCol w:w="1893"/>
        <w:gridCol w:w="1822"/>
        <w:gridCol w:w="1309"/>
        <w:gridCol w:w="1829"/>
        <w:gridCol w:w="1652"/>
      </w:tblGrid>
      <w:tr w:rsidR="00A57B2E" w:rsidRPr="00EF49D2" w:rsidTr="00A330B6">
        <w:trPr>
          <w:jc w:val="center"/>
        </w:trPr>
        <w:tc>
          <w:tcPr>
            <w:tcW w:w="198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before="240"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Sample</w:t>
            </w:r>
            <w:r w:rsidRPr="00EF49D2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218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 xml:space="preserve">Integrated </w:t>
            </w:r>
            <w:r w:rsidRPr="00EF49D2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</w:rPr>
              <w:t>area</w:t>
            </w: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20"/>
                <w:szCs w:val="20"/>
              </w:rPr>
              <w:t>(</w:t>
            </w:r>
            <w:r w:rsidRPr="00EF49D2">
              <w:rPr>
                <w:rFonts w:ascii="Times New Roman" w:hAnsi="Times New Roman" w:hint="eastAsia"/>
                <w:bCs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  <w:r w:rsidRPr="00EF49D2"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20"/>
                <w:szCs w:val="20"/>
              </w:rPr>
              <w:t>)</w:t>
            </w:r>
            <w:r w:rsidRPr="00EF49D2">
              <w:rPr>
                <w:rFonts w:ascii="Times New Roman" w:hAnsi="Times New Roman" w:hint="eastAsia"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         </w:t>
            </w:r>
          </w:p>
        </w:tc>
        <w:tc>
          <w:tcPr>
            <w:tcW w:w="1372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Abs</w:t>
            </w:r>
            <w:r w:rsidRPr="00EF49D2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</w:rPr>
              <w:t>orbance</w:t>
            </w:r>
          </w:p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i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bCs/>
                <w:i/>
                <w:color w:val="000000"/>
                <w:kern w:val="0"/>
                <w:sz w:val="20"/>
                <w:szCs w:val="20"/>
              </w:rPr>
              <w:t>(A)</w:t>
            </w:r>
          </w:p>
        </w:tc>
        <w:tc>
          <w:tcPr>
            <w:tcW w:w="218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 xml:space="preserve">Refractive index of solvent </w:t>
            </w:r>
            <w:r w:rsidRPr="00EF49D2"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20"/>
                <w:szCs w:val="20"/>
              </w:rPr>
              <w:t>(η)</w:t>
            </w:r>
          </w:p>
        </w:tc>
        <w:tc>
          <w:tcPr>
            <w:tcW w:w="2050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before="240"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bCs/>
                <w:color w:val="000000"/>
                <w:kern w:val="0"/>
                <w:sz w:val="20"/>
                <w:szCs w:val="20"/>
              </w:rPr>
              <w:t>QY</w:t>
            </w:r>
            <w:r w:rsidRPr="00EF49D2"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20"/>
                <w:szCs w:val="20"/>
              </w:rPr>
              <w:t>(</w:t>
            </w:r>
            <w:r w:rsidRPr="00EF49D2">
              <w:rPr>
                <w:rFonts w:ascii="Times New Roman" w:hAnsi="Times New Roman"/>
                <w:i/>
                <w:sz w:val="20"/>
                <w:szCs w:val="20"/>
              </w:rPr>
              <w:t>Ø</w:t>
            </w:r>
            <w:r w:rsidRPr="00EF49D2">
              <w:rPr>
                <w:rFonts w:ascii="Times New Roman" w:hAnsi="Times New Roman"/>
                <w:bCs/>
                <w:i/>
                <w:iCs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A57B2E" w:rsidRPr="00EF49D2" w:rsidTr="00A330B6">
        <w:trPr>
          <w:trHeight w:val="454"/>
          <w:jc w:val="center"/>
        </w:trPr>
        <w:tc>
          <w:tcPr>
            <w:tcW w:w="198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  <w:t>Quinine sulfate</w:t>
            </w:r>
          </w:p>
        </w:tc>
        <w:tc>
          <w:tcPr>
            <w:tcW w:w="218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76234</w:t>
            </w: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.8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</w:t>
            </w: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8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54</w:t>
            </w: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A57B2E" w:rsidRPr="00EF49D2" w:rsidTr="00A330B6">
        <w:trPr>
          <w:trHeight w:val="454"/>
          <w:jc w:val="center"/>
        </w:trPr>
        <w:tc>
          <w:tcPr>
            <w:tcW w:w="19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GSH-</w:t>
            </w:r>
            <w:proofErr w:type="spellStart"/>
            <w:r w:rsidRPr="00EF49D2">
              <w:rPr>
                <w:rFonts w:ascii="Times New Roman" w:hAnsi="Times New Roman" w:hint="eastAsia"/>
                <w:sz w:val="20"/>
                <w:szCs w:val="20"/>
              </w:rPr>
              <w:t>CuNCs</w:t>
            </w:r>
            <w:proofErr w:type="spellEnd"/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50.62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</w:t>
            </w: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02</w:t>
            </w: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A57B2E" w:rsidRPr="00EF49D2" w:rsidTr="00A330B6">
        <w:trPr>
          <w:trHeight w:val="454"/>
          <w:jc w:val="center"/>
        </w:trPr>
        <w:tc>
          <w:tcPr>
            <w:tcW w:w="19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Ce</w:t>
            </w:r>
            <w:r w:rsidRPr="00EF49D2">
              <w:rPr>
                <w:rFonts w:ascii="Times New Roman" w:hAnsi="Times New Roman" w:hint="eastAsia"/>
                <w:sz w:val="20"/>
                <w:szCs w:val="20"/>
                <w:vertAlign w:val="superscript"/>
              </w:rPr>
              <w:t>3+</w:t>
            </w:r>
            <w:r w:rsidRPr="00EF49D2">
              <w:rPr>
                <w:rFonts w:ascii="Times New Roman" w:hAnsi="Times New Roman" w:hint="eastAsia"/>
                <w:sz w:val="20"/>
                <w:szCs w:val="20"/>
              </w:rPr>
              <w:t>/GSH-</w:t>
            </w:r>
            <w:proofErr w:type="spellStart"/>
            <w:r w:rsidRPr="00EF49D2">
              <w:rPr>
                <w:rFonts w:ascii="Times New Roman" w:hAnsi="Times New Roman" w:hint="eastAsia"/>
                <w:sz w:val="20"/>
                <w:szCs w:val="20"/>
              </w:rPr>
              <w:t>CuNCs</w:t>
            </w:r>
            <w:proofErr w:type="spellEnd"/>
          </w:p>
        </w:tc>
        <w:tc>
          <w:tcPr>
            <w:tcW w:w="218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5436.1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18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57B2E" w:rsidRPr="00EF49D2" w:rsidRDefault="00A57B2E" w:rsidP="00A330B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</w:rPr>
              <w:t>1.7%</w:t>
            </w:r>
          </w:p>
        </w:tc>
      </w:tr>
    </w:tbl>
    <w:p w:rsidR="00A57B2E" w:rsidRPr="00EF49D2" w:rsidRDefault="00A57B2E" w:rsidP="00A57B2E">
      <w:pPr>
        <w:rPr>
          <w:rFonts w:ascii="Times New Roman" w:hAnsi="Times New Roman"/>
          <w:sz w:val="20"/>
          <w:szCs w:val="20"/>
        </w:rPr>
      </w:pPr>
    </w:p>
    <w:p w:rsidR="00A57B2E" w:rsidRPr="00EF49D2" w:rsidRDefault="00A57B2E" w:rsidP="00A57B2E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EF49D2">
        <w:rPr>
          <w:rFonts w:ascii="Times New Roman" w:hAnsi="Times New Roman" w:hint="eastAsia"/>
          <w:b/>
          <w:sz w:val="20"/>
          <w:szCs w:val="20"/>
        </w:rPr>
        <w:t>Table S2.</w:t>
      </w:r>
      <w:r w:rsidRPr="00EF49D2">
        <w:rPr>
          <w:rFonts w:ascii="Times New Roman" w:hAnsi="Times New Roman" w:hint="eastAsia"/>
          <w:sz w:val="20"/>
          <w:szCs w:val="20"/>
        </w:rPr>
        <w:t xml:space="preserve"> Comparison of our method with previously reported methods for sensing DPA</w:t>
      </w:r>
    </w:p>
    <w:tbl>
      <w:tblPr>
        <w:tblW w:w="4999" w:type="pct"/>
        <w:tblInd w:w="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405"/>
        <w:gridCol w:w="1786"/>
        <w:gridCol w:w="1087"/>
        <w:gridCol w:w="1242"/>
      </w:tblGrid>
      <w:tr w:rsidR="00A57B2E" w:rsidRPr="00EF49D2" w:rsidTr="00A330B6">
        <w:trPr>
          <w:trHeight w:val="567"/>
        </w:trPr>
        <w:tc>
          <w:tcPr>
            <w:tcW w:w="258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spacing w:line="360" w:lineRule="auto"/>
              <w:ind w:firstLineChars="100" w:firstLine="20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Sensor materials</w:t>
            </w:r>
          </w:p>
        </w:tc>
        <w:tc>
          <w:tcPr>
            <w:tcW w:w="104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L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inear range</w:t>
            </w:r>
          </w:p>
        </w:tc>
        <w:tc>
          <w:tcPr>
            <w:tcW w:w="63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spacing w:line="360" w:lineRule="auto"/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LOD</w:t>
            </w:r>
          </w:p>
        </w:tc>
        <w:tc>
          <w:tcPr>
            <w:tcW w:w="72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efs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β-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diketonate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 xml:space="preserve"> coordinated </w:t>
            </w:r>
            <w:proofErr w:type="spellStart"/>
            <w:r w:rsidRPr="00EF49D2">
              <w:rPr>
                <w:rFonts w:ascii="Times New Roman" w:hAnsi="Times New Roman" w:hint="eastAsia"/>
                <w:sz w:val="20"/>
                <w:szCs w:val="20"/>
              </w:rPr>
              <w:t>Eu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>(III)</w:t>
            </w:r>
            <w:r w:rsidRPr="00EF49D2">
              <w:rPr>
                <w:rFonts w:ascii="Times New Roman" w:hAnsi="Times New Roman" w:hint="eastAsia"/>
                <w:sz w:val="20"/>
                <w:szCs w:val="20"/>
              </w:rPr>
              <w:t>-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complexes</w:t>
            </w:r>
          </w:p>
        </w:tc>
        <w:tc>
          <w:tcPr>
            <w:tcW w:w="104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ind w:firstLineChars="50" w:firstLine="10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0–6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63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1.2μM</w:t>
            </w:r>
          </w:p>
        </w:tc>
        <w:tc>
          <w:tcPr>
            <w:tcW w:w="729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noProof/>
                <w:sz w:val="20"/>
                <w:szCs w:val="20"/>
              </w:rPr>
              <w:t>[1]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Cd</w:t>
            </w:r>
            <w:r w:rsidRPr="00EF49D2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6 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Eu</w:t>
            </w:r>
            <w:r w:rsidRPr="00EF49D2">
              <w:rPr>
                <w:rFonts w:ascii="Times New Roman" w:hAnsi="Times New Roman"/>
                <w:sz w:val="20"/>
                <w:szCs w:val="20"/>
                <w:vertAlign w:val="subscript"/>
              </w:rPr>
              <w:t xml:space="preserve">2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nanocluster</w:t>
            </w:r>
            <w:proofErr w:type="spellEnd"/>
          </w:p>
        </w:tc>
        <w:tc>
          <w:tcPr>
            <w:tcW w:w="104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30-60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63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8.7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729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noProof/>
                <w:sz w:val="20"/>
                <w:szCs w:val="20"/>
              </w:rPr>
              <w:t>[2]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ZIF-8@AuNCs-Tb</w:t>
            </w:r>
          </w:p>
        </w:tc>
        <w:tc>
          <w:tcPr>
            <w:tcW w:w="104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40-200</w:t>
            </w:r>
            <w:r w:rsidRPr="00EF49D2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 xml:space="preserve"> 200-100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63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1.8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729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noProof/>
                <w:sz w:val="20"/>
                <w:szCs w:val="20"/>
              </w:rPr>
              <w:t>[3]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</w:rPr>
            </w:pPr>
            <w:r w:rsidRPr="00EF49D2">
              <w:rPr>
                <w:rFonts w:ascii="Times New Roman" w:hAnsi="Times New Roman" w:hint="eastAsia"/>
                <w:sz w:val="20"/>
                <w:szCs w:val="20"/>
              </w:rPr>
              <w:t>C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admium sulfide quantum dots (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CdSQDs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04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1-120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63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0.2 </w:t>
            </w:r>
            <w:bookmarkStart w:id="1" w:name="OLE_LINK3"/>
            <w:bookmarkStart w:id="2" w:name="OLE_LINK4"/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bookmarkEnd w:id="1"/>
            <w:bookmarkEnd w:id="2"/>
            <w:proofErr w:type="spellEnd"/>
          </w:p>
        </w:tc>
        <w:tc>
          <w:tcPr>
            <w:tcW w:w="729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noProof/>
                <w:sz w:val="20"/>
                <w:szCs w:val="20"/>
              </w:rPr>
              <w:t>[4]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F49D2">
              <w:rPr>
                <w:rFonts w:ascii="Times New Roman" w:hAnsi="Times New Roman" w:hint="eastAsia"/>
                <w:sz w:val="20"/>
                <w:szCs w:val="20"/>
              </w:rPr>
              <w:t>N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anoscaled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 xml:space="preserve"> bimetallic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lanthanoid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 xml:space="preserve"> MOF </w:t>
            </w:r>
          </w:p>
        </w:tc>
        <w:tc>
          <w:tcPr>
            <w:tcW w:w="104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20-100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63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 xml:space="preserve">0.17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729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noProof/>
                <w:sz w:val="20"/>
                <w:szCs w:val="20"/>
              </w:rPr>
              <w:t>[5]</w:t>
            </w:r>
          </w:p>
        </w:tc>
      </w:tr>
      <w:tr w:rsidR="00A57B2E" w:rsidRPr="00EF49D2" w:rsidTr="00A330B6">
        <w:trPr>
          <w:trHeight w:val="454"/>
        </w:trPr>
        <w:tc>
          <w:tcPr>
            <w:tcW w:w="2585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sz w:val="20"/>
                <w:szCs w:val="20"/>
              </w:rPr>
              <w:t>Ce</w:t>
            </w:r>
            <w:r w:rsidRPr="00EF49D2">
              <w:rPr>
                <w:rFonts w:ascii="Times New Roman" w:hAnsi="Times New Roman"/>
                <w:sz w:val="20"/>
                <w:szCs w:val="20"/>
                <w:vertAlign w:val="superscript"/>
              </w:rPr>
              <w:t>3+</w:t>
            </w:r>
            <w:r w:rsidRPr="00EF49D2">
              <w:rPr>
                <w:rFonts w:ascii="Times New Roman" w:hAnsi="Times New Roman"/>
                <w:sz w:val="20"/>
                <w:szCs w:val="20"/>
              </w:rPr>
              <w:t>/GSH-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CuNCs</w:t>
            </w:r>
            <w:proofErr w:type="spellEnd"/>
            <w:r w:rsidRPr="00EF49D2">
              <w:rPr>
                <w:rFonts w:ascii="Times New Roman" w:hAnsi="Times New Roman"/>
                <w:sz w:val="20"/>
                <w:szCs w:val="20"/>
              </w:rPr>
              <w:t xml:space="preserve"> ensemble probe</w:t>
            </w:r>
          </w:p>
        </w:tc>
        <w:tc>
          <w:tcPr>
            <w:tcW w:w="104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0.3-18 </w:t>
            </w:r>
            <w:bookmarkStart w:id="3" w:name="OLE_LINK1"/>
            <w:bookmarkStart w:id="4" w:name="OLE_LINK2"/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bookmarkEnd w:id="3"/>
            <w:bookmarkEnd w:id="4"/>
            <w:proofErr w:type="spellEnd"/>
          </w:p>
        </w:tc>
        <w:tc>
          <w:tcPr>
            <w:tcW w:w="638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0.19 </w:t>
            </w:r>
            <w:proofErr w:type="spellStart"/>
            <w:r w:rsidRPr="00EF49D2">
              <w:rPr>
                <w:rFonts w:ascii="Times New Roman" w:hAnsi="Times New Roman"/>
                <w:sz w:val="20"/>
                <w:szCs w:val="20"/>
              </w:rPr>
              <w:t>μM</w:t>
            </w:r>
            <w:proofErr w:type="spellEnd"/>
          </w:p>
        </w:tc>
        <w:tc>
          <w:tcPr>
            <w:tcW w:w="729" w:type="pct"/>
            <w:shd w:val="clear" w:color="auto" w:fill="auto"/>
            <w:vAlign w:val="center"/>
          </w:tcPr>
          <w:p w:rsidR="00A57B2E" w:rsidRPr="00EF49D2" w:rsidRDefault="00A57B2E" w:rsidP="00A330B6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F49D2">
              <w:rPr>
                <w:rFonts w:ascii="Times New Roman" w:hAnsi="Times New Roman"/>
                <w:color w:val="000000"/>
                <w:sz w:val="20"/>
                <w:szCs w:val="20"/>
              </w:rPr>
              <w:t>This work</w:t>
            </w:r>
          </w:p>
        </w:tc>
      </w:tr>
    </w:tbl>
    <w:p w:rsidR="00A57B2E" w:rsidRDefault="00A57B2E" w:rsidP="00A57B2E">
      <w:pPr>
        <w:rPr>
          <w:rFonts w:ascii="Times New Roman" w:hAnsi="Times New Roman"/>
        </w:rPr>
      </w:pPr>
    </w:p>
    <w:p w:rsidR="00A57B2E" w:rsidRDefault="00A57B2E" w:rsidP="00A57B2E">
      <w:pPr>
        <w:rPr>
          <w:rFonts w:ascii="Times New Roman" w:hAnsi="Times New Roman"/>
        </w:rPr>
      </w:pPr>
    </w:p>
    <w:p w:rsidR="00A57B2E" w:rsidRDefault="00A57B2E" w:rsidP="00A57B2E">
      <w:pPr>
        <w:rPr>
          <w:rFonts w:ascii="Times New Roman" w:hAnsi="Times New Roman"/>
        </w:rPr>
      </w:pPr>
    </w:p>
    <w:p w:rsidR="00A57B2E" w:rsidRDefault="00A57B2E" w:rsidP="00A57B2E">
      <w:pPr>
        <w:rPr>
          <w:rFonts w:ascii="Times New Roman" w:hAnsi="Times New Roman"/>
        </w:rPr>
      </w:pPr>
    </w:p>
    <w:p w:rsidR="00A57B2E" w:rsidRDefault="00A57B2E" w:rsidP="00A57B2E">
      <w:pPr>
        <w:rPr>
          <w:rFonts w:ascii="Times New Roman" w:hAnsi="Times New Roman" w:hint="eastAsia"/>
        </w:rPr>
      </w:pPr>
    </w:p>
    <w:p w:rsidR="00A57B2E" w:rsidRDefault="00A57B2E" w:rsidP="00A57B2E">
      <w:pPr>
        <w:rPr>
          <w:rFonts w:ascii="Times New Roman" w:hAnsi="Times New Roman"/>
        </w:rPr>
      </w:pPr>
    </w:p>
    <w:p w:rsidR="00A57B2E" w:rsidRDefault="00A57B2E" w:rsidP="00A57B2E">
      <w:pPr>
        <w:rPr>
          <w:rFonts w:ascii="Times New Roman" w:hAnsi="Times New Roman"/>
        </w:rPr>
      </w:pPr>
    </w:p>
    <w:p w:rsidR="00A57B2E" w:rsidRPr="00EF49D2" w:rsidRDefault="00A57B2E" w:rsidP="00A57B2E">
      <w:pPr>
        <w:pStyle w:val="EndNoteBibliography"/>
        <w:rPr>
          <w:szCs w:val="20"/>
        </w:rPr>
      </w:pPr>
      <w:bookmarkStart w:id="5" w:name="_ENREF_1"/>
      <w:r>
        <w:rPr>
          <w:sz w:val="21"/>
          <w:szCs w:val="21"/>
        </w:rPr>
        <w:lastRenderedPageBreak/>
        <w:t>1.</w:t>
      </w:r>
      <w:r>
        <w:rPr>
          <w:sz w:val="21"/>
          <w:szCs w:val="21"/>
        </w:rPr>
        <w:tab/>
      </w:r>
      <w:r w:rsidRPr="00EF49D2">
        <w:rPr>
          <w:szCs w:val="20"/>
        </w:rPr>
        <w:t>Abbas Z</w:t>
      </w:r>
      <w:r w:rsidRPr="00EF49D2">
        <w:rPr>
          <w:rFonts w:hint="eastAsia"/>
          <w:szCs w:val="20"/>
        </w:rPr>
        <w:t xml:space="preserve">, </w:t>
      </w:r>
      <w:r w:rsidRPr="00EF49D2">
        <w:rPr>
          <w:szCs w:val="20"/>
        </w:rPr>
        <w:t>Patra AK</w:t>
      </w:r>
      <w:r w:rsidRPr="00EF49D2">
        <w:rPr>
          <w:rFonts w:hint="eastAsia"/>
          <w:szCs w:val="20"/>
        </w:rPr>
        <w:t xml:space="preserve"> (</w:t>
      </w:r>
      <w:r w:rsidRPr="00EF49D2">
        <w:rPr>
          <w:szCs w:val="20"/>
        </w:rPr>
        <w:t>2022</w:t>
      </w:r>
      <w:r w:rsidRPr="00EF49D2">
        <w:rPr>
          <w:rFonts w:hint="eastAsia"/>
          <w:szCs w:val="20"/>
        </w:rPr>
        <w:t>)</w:t>
      </w:r>
      <w:r w:rsidRPr="00EF49D2">
        <w:rPr>
          <w:szCs w:val="20"/>
        </w:rPr>
        <w:t xml:space="preserve"> Luminescent β-diketonate coordinated europium(III) sensor for rapid and sensitive detection of Bacillus Anthracis biomarker.</w:t>
      </w:r>
      <w:r w:rsidRPr="00EF49D2">
        <w:rPr>
          <w:rFonts w:hint="eastAsia"/>
          <w:szCs w:val="20"/>
        </w:rPr>
        <w:t xml:space="preserve"> </w:t>
      </w:r>
      <w:r w:rsidRPr="00EF49D2">
        <w:rPr>
          <w:szCs w:val="20"/>
        </w:rPr>
        <w:t xml:space="preserve">J Lumin 244:118726. </w:t>
      </w:r>
      <w:bookmarkEnd w:id="5"/>
      <w:r w:rsidRPr="00EF49D2">
        <w:rPr>
          <w:szCs w:val="20"/>
        </w:rPr>
        <w:t>https://</w:t>
      </w:r>
      <w:r w:rsidRPr="00EF49D2">
        <w:rPr>
          <w:rFonts w:hint="eastAsia"/>
          <w:szCs w:val="20"/>
        </w:rPr>
        <w:t xml:space="preserve"> doi.org/</w:t>
      </w:r>
      <w:r w:rsidRPr="00EF49D2">
        <w:rPr>
          <w:szCs w:val="20"/>
        </w:rPr>
        <w:t>10.1016/j.jlumin.2022.118726.</w:t>
      </w:r>
    </w:p>
    <w:p w:rsidR="00A57B2E" w:rsidRPr="00EF49D2" w:rsidRDefault="00A57B2E" w:rsidP="00A57B2E">
      <w:pPr>
        <w:pStyle w:val="EndNoteBibliography"/>
        <w:rPr>
          <w:szCs w:val="20"/>
        </w:rPr>
      </w:pPr>
      <w:bookmarkStart w:id="6" w:name="_ENREF_2"/>
      <w:r w:rsidRPr="00EF49D2">
        <w:rPr>
          <w:szCs w:val="20"/>
        </w:rPr>
        <w:t>2.</w:t>
      </w:r>
      <w:r w:rsidRPr="00EF49D2">
        <w:rPr>
          <w:szCs w:val="20"/>
        </w:rPr>
        <w:tab/>
        <w:t xml:space="preserve">Leng X, Shi D, Yang X, Zhang Z, Li H, Cheng Y, </w:t>
      </w:r>
      <w:r w:rsidRPr="00EF49D2">
        <w:rPr>
          <w:rFonts w:hint="eastAsia"/>
          <w:szCs w:val="20"/>
        </w:rPr>
        <w:t>Ma Y, Schipper D (</w:t>
      </w:r>
      <w:r w:rsidRPr="00EF49D2">
        <w:rPr>
          <w:szCs w:val="20"/>
        </w:rPr>
        <w:t>2022</w:t>
      </w:r>
      <w:r w:rsidRPr="00EF49D2">
        <w:rPr>
          <w:rFonts w:hint="eastAsia"/>
          <w:szCs w:val="20"/>
        </w:rPr>
        <w:t>)</w:t>
      </w:r>
      <w:r w:rsidRPr="00EF49D2">
        <w:rPr>
          <w:szCs w:val="20"/>
        </w:rPr>
        <w:t xml:space="preserve"> Construction of a luminescent square-like Cd</w:t>
      </w:r>
      <w:r w:rsidRPr="00EF49D2">
        <w:rPr>
          <w:szCs w:val="20"/>
          <w:vertAlign w:val="subscript"/>
        </w:rPr>
        <w:t>6</w:t>
      </w:r>
      <w:r w:rsidRPr="00EF49D2">
        <w:rPr>
          <w:szCs w:val="20"/>
        </w:rPr>
        <w:t>Eu</w:t>
      </w:r>
      <w:r w:rsidRPr="00EF49D2">
        <w:rPr>
          <w:szCs w:val="20"/>
          <w:vertAlign w:val="subscript"/>
        </w:rPr>
        <w:t>2</w:t>
      </w:r>
      <w:r w:rsidRPr="00EF49D2">
        <w:rPr>
          <w:szCs w:val="20"/>
        </w:rPr>
        <w:t xml:space="preserve"> nanocluster for the quantitative detection of 2,6-dipicolinic acid as an anthrax biomarker. J M</w:t>
      </w:r>
      <w:r w:rsidRPr="00EF49D2">
        <w:rPr>
          <w:rFonts w:hint="eastAsia"/>
          <w:szCs w:val="20"/>
        </w:rPr>
        <w:t>ater</w:t>
      </w:r>
      <w:r w:rsidRPr="00EF49D2">
        <w:rPr>
          <w:szCs w:val="20"/>
        </w:rPr>
        <w:t xml:space="preserve"> C</w:t>
      </w:r>
      <w:r w:rsidRPr="00EF49D2">
        <w:rPr>
          <w:rFonts w:hint="eastAsia"/>
          <w:szCs w:val="20"/>
        </w:rPr>
        <w:t>hem</w:t>
      </w:r>
      <w:r w:rsidRPr="00EF49D2">
        <w:rPr>
          <w:szCs w:val="20"/>
        </w:rPr>
        <w:t xml:space="preserve"> C 10</w:t>
      </w:r>
      <w:r w:rsidRPr="00EF49D2">
        <w:rPr>
          <w:rFonts w:hint="eastAsia"/>
          <w:szCs w:val="20"/>
        </w:rPr>
        <w:t>:</w:t>
      </w:r>
      <w:r w:rsidRPr="00EF49D2">
        <w:rPr>
          <w:szCs w:val="20"/>
        </w:rPr>
        <w:t>510-</w:t>
      </w:r>
      <w:r w:rsidRPr="00EF49D2">
        <w:rPr>
          <w:rFonts w:hint="eastAsia"/>
          <w:szCs w:val="20"/>
        </w:rPr>
        <w:t>51</w:t>
      </w:r>
      <w:r w:rsidRPr="00EF49D2">
        <w:rPr>
          <w:szCs w:val="20"/>
        </w:rPr>
        <w:t xml:space="preserve">6. </w:t>
      </w:r>
      <w:bookmarkEnd w:id="6"/>
      <w:r w:rsidRPr="00EF49D2">
        <w:rPr>
          <w:szCs w:val="20"/>
        </w:rPr>
        <w:t>https://</w:t>
      </w:r>
      <w:r w:rsidRPr="00EF49D2">
        <w:rPr>
          <w:rFonts w:hint="eastAsia"/>
          <w:szCs w:val="20"/>
        </w:rPr>
        <w:t xml:space="preserve"> doi.org/</w:t>
      </w:r>
      <w:r w:rsidRPr="00EF49D2">
        <w:rPr>
          <w:szCs w:val="20"/>
        </w:rPr>
        <w:t>10.1039/d1tc05929g.</w:t>
      </w:r>
    </w:p>
    <w:p w:rsidR="00A57B2E" w:rsidRPr="00EF49D2" w:rsidRDefault="00A57B2E" w:rsidP="00A57B2E">
      <w:pPr>
        <w:pStyle w:val="EndNoteBibliography"/>
        <w:rPr>
          <w:szCs w:val="20"/>
        </w:rPr>
      </w:pPr>
      <w:bookmarkStart w:id="7" w:name="_ENREF_3"/>
      <w:r w:rsidRPr="00EF49D2">
        <w:rPr>
          <w:szCs w:val="20"/>
        </w:rPr>
        <w:t>3.</w:t>
      </w:r>
      <w:r w:rsidRPr="00EF49D2">
        <w:rPr>
          <w:szCs w:val="20"/>
        </w:rPr>
        <w:tab/>
        <w:t>Shao K, Wen S, Zhang M, Wang J, Ye S</w:t>
      </w:r>
      <w:r w:rsidRPr="00EF49D2">
        <w:rPr>
          <w:rFonts w:hint="eastAsia"/>
          <w:szCs w:val="20"/>
        </w:rPr>
        <w:t xml:space="preserve">, </w:t>
      </w:r>
      <w:r w:rsidRPr="00EF49D2">
        <w:rPr>
          <w:szCs w:val="20"/>
        </w:rPr>
        <w:t>Pan Z</w:t>
      </w:r>
      <w:r w:rsidRPr="00EF49D2">
        <w:rPr>
          <w:rFonts w:hint="eastAsia"/>
          <w:szCs w:val="20"/>
        </w:rPr>
        <w:t>(</w:t>
      </w:r>
      <w:r w:rsidRPr="00EF49D2">
        <w:rPr>
          <w:szCs w:val="20"/>
        </w:rPr>
        <w:t>2021</w:t>
      </w:r>
      <w:r w:rsidRPr="00EF49D2">
        <w:rPr>
          <w:rFonts w:hint="eastAsia"/>
          <w:szCs w:val="20"/>
        </w:rPr>
        <w:t>)</w:t>
      </w:r>
      <w:r w:rsidRPr="00EF49D2">
        <w:rPr>
          <w:szCs w:val="20"/>
        </w:rPr>
        <w:t xml:space="preserve"> A ratiometric fluorescent nanoprobe based on ZIF-8@AuNCs–Tb for visual detection of 2,6-pyridinedicarboxylic acid.</w:t>
      </w:r>
      <w:r w:rsidRPr="00EF49D2">
        <w:rPr>
          <w:rFonts w:hint="eastAsia"/>
          <w:szCs w:val="20"/>
        </w:rPr>
        <w:t xml:space="preserve"> </w:t>
      </w:r>
      <w:r w:rsidRPr="00EF49D2">
        <w:rPr>
          <w:szCs w:val="20"/>
        </w:rPr>
        <w:t>J Rare Earths</w:t>
      </w:r>
      <w:r w:rsidRPr="00EF49D2">
        <w:rPr>
          <w:rFonts w:hint="eastAsia"/>
          <w:szCs w:val="20"/>
        </w:rPr>
        <w:t xml:space="preserve"> </w:t>
      </w:r>
      <w:bookmarkEnd w:id="7"/>
      <w:r w:rsidRPr="00EF49D2">
        <w:rPr>
          <w:szCs w:val="20"/>
        </w:rPr>
        <w:t>https://</w:t>
      </w:r>
      <w:r w:rsidRPr="00EF49D2">
        <w:rPr>
          <w:rFonts w:hint="eastAsia"/>
          <w:szCs w:val="20"/>
        </w:rPr>
        <w:t xml:space="preserve"> doi.org/</w:t>
      </w:r>
      <w:r w:rsidRPr="00EF49D2">
        <w:rPr>
          <w:szCs w:val="20"/>
        </w:rPr>
        <w:t>10.1016/j.jre.2021.08.005.</w:t>
      </w:r>
    </w:p>
    <w:p w:rsidR="00A57B2E" w:rsidRPr="00EF49D2" w:rsidRDefault="00A57B2E" w:rsidP="00A57B2E">
      <w:pPr>
        <w:pStyle w:val="EndNoteBibliography"/>
        <w:rPr>
          <w:szCs w:val="20"/>
        </w:rPr>
      </w:pPr>
      <w:bookmarkStart w:id="8" w:name="_ENREF_4"/>
      <w:r w:rsidRPr="00EF49D2">
        <w:rPr>
          <w:szCs w:val="20"/>
        </w:rPr>
        <w:t>4.</w:t>
      </w:r>
      <w:r w:rsidRPr="00EF49D2">
        <w:rPr>
          <w:szCs w:val="20"/>
        </w:rPr>
        <w:tab/>
        <w:t>Li X, Deng L, Ma F, Yang M</w:t>
      </w:r>
      <w:r w:rsidRPr="00EF49D2">
        <w:rPr>
          <w:rFonts w:hint="eastAsia"/>
          <w:szCs w:val="20"/>
        </w:rPr>
        <w:t xml:space="preserve"> (</w:t>
      </w:r>
      <w:r w:rsidRPr="00EF49D2">
        <w:rPr>
          <w:szCs w:val="20"/>
        </w:rPr>
        <w:t>2020</w:t>
      </w:r>
      <w:r w:rsidRPr="00EF49D2">
        <w:rPr>
          <w:rFonts w:hint="eastAsia"/>
          <w:szCs w:val="20"/>
        </w:rPr>
        <w:t xml:space="preserve">) </w:t>
      </w:r>
      <w:r w:rsidRPr="00EF49D2">
        <w:rPr>
          <w:szCs w:val="20"/>
        </w:rPr>
        <w:t>A luminous off-on probe for the determination of 2,6-pyridinedicarboxylic acid as an anthrax biomarker based on water-soluble cadmium sulfide quantum dots. Mi</w:t>
      </w:r>
      <w:r w:rsidRPr="00EF49D2">
        <w:rPr>
          <w:rFonts w:hint="eastAsia"/>
          <w:szCs w:val="20"/>
        </w:rPr>
        <w:t>c</w:t>
      </w:r>
      <w:r w:rsidRPr="00EF49D2">
        <w:rPr>
          <w:szCs w:val="20"/>
        </w:rPr>
        <w:t>rochi</w:t>
      </w:r>
      <w:r w:rsidRPr="00EF49D2">
        <w:rPr>
          <w:rFonts w:hint="eastAsia"/>
          <w:szCs w:val="20"/>
        </w:rPr>
        <w:t>m</w:t>
      </w:r>
      <w:r w:rsidRPr="00EF49D2">
        <w:rPr>
          <w:szCs w:val="20"/>
        </w:rPr>
        <w:t xml:space="preserve"> acta 187</w:t>
      </w:r>
      <w:r w:rsidRPr="00EF49D2">
        <w:rPr>
          <w:rFonts w:hint="eastAsia"/>
          <w:szCs w:val="20"/>
        </w:rPr>
        <w:t>:</w:t>
      </w:r>
      <w:r w:rsidRPr="00EF49D2">
        <w:rPr>
          <w:szCs w:val="20"/>
        </w:rPr>
        <w:t xml:space="preserve">287. </w:t>
      </w:r>
      <w:bookmarkEnd w:id="8"/>
      <w:r w:rsidRPr="00EF49D2">
        <w:rPr>
          <w:szCs w:val="20"/>
        </w:rPr>
        <w:t>https://</w:t>
      </w:r>
      <w:r w:rsidRPr="00EF49D2">
        <w:rPr>
          <w:rFonts w:hint="eastAsia"/>
          <w:szCs w:val="20"/>
        </w:rPr>
        <w:t xml:space="preserve"> doi.org/</w:t>
      </w:r>
      <w:r w:rsidRPr="00EF49D2">
        <w:rPr>
          <w:szCs w:val="20"/>
        </w:rPr>
        <w:t>10.1007/s00604-020-04272-0.</w:t>
      </w:r>
    </w:p>
    <w:p w:rsidR="00A57B2E" w:rsidRPr="00EF49D2" w:rsidRDefault="00A57B2E" w:rsidP="00A57B2E">
      <w:pPr>
        <w:pStyle w:val="EndNoteBibliography"/>
        <w:rPr>
          <w:szCs w:val="20"/>
        </w:rPr>
      </w:pPr>
      <w:bookmarkStart w:id="9" w:name="_ENREF_5"/>
      <w:r w:rsidRPr="00EF49D2">
        <w:rPr>
          <w:szCs w:val="20"/>
        </w:rPr>
        <w:t>5.</w:t>
      </w:r>
      <w:r w:rsidRPr="00EF49D2">
        <w:rPr>
          <w:szCs w:val="20"/>
        </w:rPr>
        <w:tab/>
        <w:t>Othong J, Boonmak J, Kielar F, Hadsadee S, Jungsuttiwong S</w:t>
      </w:r>
      <w:r w:rsidRPr="00EF49D2">
        <w:rPr>
          <w:rFonts w:hint="eastAsia"/>
          <w:szCs w:val="20"/>
        </w:rPr>
        <w:t>,</w:t>
      </w:r>
      <w:r w:rsidRPr="00EF49D2">
        <w:rPr>
          <w:szCs w:val="20"/>
        </w:rPr>
        <w:t xml:space="preserve"> Youngme S</w:t>
      </w:r>
      <w:r w:rsidRPr="00EF49D2">
        <w:rPr>
          <w:rFonts w:hint="eastAsia"/>
          <w:szCs w:val="20"/>
        </w:rPr>
        <w:t xml:space="preserve"> (2020)</w:t>
      </w:r>
      <w:r w:rsidRPr="00EF49D2">
        <w:rPr>
          <w:szCs w:val="20"/>
        </w:rPr>
        <w:t>. Self-calibrating sensor with logic gate operation for anthrax biomarker based on nanoscaled bimetallic lanthanoid MOF. Sens Actuators B Chem</w:t>
      </w:r>
      <w:r w:rsidRPr="00EF49D2">
        <w:rPr>
          <w:rFonts w:hint="eastAsia"/>
          <w:szCs w:val="20"/>
        </w:rPr>
        <w:t xml:space="preserve"> </w:t>
      </w:r>
      <w:r w:rsidRPr="00EF49D2">
        <w:rPr>
          <w:szCs w:val="20"/>
        </w:rPr>
        <w:t>316</w:t>
      </w:r>
      <w:r w:rsidRPr="00EF49D2">
        <w:rPr>
          <w:rFonts w:hint="eastAsia"/>
          <w:szCs w:val="20"/>
        </w:rPr>
        <w:t>:</w:t>
      </w:r>
      <w:r w:rsidRPr="00EF49D2">
        <w:rPr>
          <w:szCs w:val="20"/>
        </w:rPr>
        <w:t xml:space="preserve">128156. </w:t>
      </w:r>
      <w:bookmarkEnd w:id="9"/>
      <w:r w:rsidRPr="00EF49D2">
        <w:rPr>
          <w:szCs w:val="20"/>
        </w:rPr>
        <w:t>https://</w:t>
      </w:r>
      <w:r w:rsidRPr="00EF49D2">
        <w:rPr>
          <w:rFonts w:hint="eastAsia"/>
          <w:szCs w:val="20"/>
        </w:rPr>
        <w:t>doi.org/</w:t>
      </w:r>
      <w:r w:rsidRPr="00EF49D2">
        <w:rPr>
          <w:szCs w:val="20"/>
        </w:rPr>
        <w:t>10.1016/</w:t>
      </w:r>
      <w:r w:rsidRPr="00EF49D2">
        <w:rPr>
          <w:rFonts w:hint="eastAsia"/>
          <w:szCs w:val="20"/>
        </w:rPr>
        <w:t xml:space="preserve"> </w:t>
      </w:r>
      <w:r w:rsidRPr="00EF49D2">
        <w:rPr>
          <w:szCs w:val="20"/>
        </w:rPr>
        <w:t>j.snb.2020.128156.</w:t>
      </w:r>
    </w:p>
    <w:p w:rsidR="00A57B2E" w:rsidRPr="00116A56" w:rsidRDefault="00A57B2E" w:rsidP="00A57B2E">
      <w:pPr>
        <w:rPr>
          <w:rFonts w:ascii="Times New Roman" w:hAnsi="Times New Roman"/>
        </w:rPr>
      </w:pPr>
    </w:p>
    <w:p w:rsidR="00A57B2E" w:rsidRDefault="00A57B2E" w:rsidP="00A57B2E"/>
    <w:p w:rsidR="00E13DF1" w:rsidRDefault="00E13DF1"/>
    <w:sectPr w:rsidR="00E13D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5B9A" w:rsidRDefault="007B5B9A" w:rsidP="00A57B2E">
      <w:r>
        <w:separator/>
      </w:r>
    </w:p>
  </w:endnote>
  <w:endnote w:type="continuationSeparator" w:id="0">
    <w:p w:rsidR="007B5B9A" w:rsidRDefault="007B5B9A" w:rsidP="00A57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5B9A" w:rsidRDefault="007B5B9A" w:rsidP="00A57B2E">
      <w:r>
        <w:separator/>
      </w:r>
    </w:p>
  </w:footnote>
  <w:footnote w:type="continuationSeparator" w:id="0">
    <w:p w:rsidR="007B5B9A" w:rsidRDefault="007B5B9A" w:rsidP="00A57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81E55"/>
    <w:multiLevelType w:val="hybridMultilevel"/>
    <w:tmpl w:val="4196A062"/>
    <w:lvl w:ilvl="0" w:tplc="C952F7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6D3"/>
    <w:rsid w:val="000145E8"/>
    <w:rsid w:val="00094BD3"/>
    <w:rsid w:val="001E4125"/>
    <w:rsid w:val="004579AB"/>
    <w:rsid w:val="004612FD"/>
    <w:rsid w:val="007B5B9A"/>
    <w:rsid w:val="00A57B2E"/>
    <w:rsid w:val="00AC5CB8"/>
    <w:rsid w:val="00BE06D3"/>
    <w:rsid w:val="00BE4735"/>
    <w:rsid w:val="00C65E58"/>
    <w:rsid w:val="00CF6865"/>
    <w:rsid w:val="00E13DF1"/>
    <w:rsid w:val="00EB19C1"/>
    <w:rsid w:val="00F2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7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7B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7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7B2E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A57B2E"/>
    <w:rPr>
      <w:rFonts w:ascii="Times New Roman" w:hAnsi="Times New Roman"/>
      <w:noProof/>
      <w:sz w:val="20"/>
    </w:rPr>
  </w:style>
  <w:style w:type="character" w:customStyle="1" w:styleId="EndNoteBibliographyChar">
    <w:name w:val="EndNote Bibliography Char"/>
    <w:link w:val="EndNoteBibliography"/>
    <w:rsid w:val="00A57B2E"/>
    <w:rPr>
      <w:rFonts w:ascii="Times New Roman" w:eastAsia="宋体" w:hAnsi="Times New Roman" w:cs="Times New Roman"/>
      <w:noProof/>
      <w:sz w:val="20"/>
    </w:rPr>
  </w:style>
  <w:style w:type="paragraph" w:styleId="a5">
    <w:name w:val="List Paragraph"/>
    <w:basedOn w:val="a"/>
    <w:link w:val="Char1"/>
    <w:uiPriority w:val="99"/>
    <w:qFormat/>
    <w:rsid w:val="00A57B2E"/>
    <w:pPr>
      <w:ind w:firstLineChars="200" w:firstLine="420"/>
    </w:pPr>
    <w:rPr>
      <w:rFonts w:cs="Calibri"/>
      <w:szCs w:val="21"/>
    </w:rPr>
  </w:style>
  <w:style w:type="character" w:customStyle="1" w:styleId="Char1">
    <w:name w:val="列出段落 Char"/>
    <w:link w:val="a5"/>
    <w:uiPriority w:val="99"/>
    <w:rsid w:val="00A57B2E"/>
    <w:rPr>
      <w:rFonts w:ascii="Calibri" w:eastAsia="宋体" w:hAnsi="Calibri" w:cs="Calibri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A57B2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57B2E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B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7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7B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7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7B2E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A57B2E"/>
    <w:rPr>
      <w:rFonts w:ascii="Times New Roman" w:hAnsi="Times New Roman"/>
      <w:noProof/>
      <w:sz w:val="20"/>
    </w:rPr>
  </w:style>
  <w:style w:type="character" w:customStyle="1" w:styleId="EndNoteBibliographyChar">
    <w:name w:val="EndNote Bibliography Char"/>
    <w:link w:val="EndNoteBibliography"/>
    <w:rsid w:val="00A57B2E"/>
    <w:rPr>
      <w:rFonts w:ascii="Times New Roman" w:eastAsia="宋体" w:hAnsi="Times New Roman" w:cs="Times New Roman"/>
      <w:noProof/>
      <w:sz w:val="20"/>
    </w:rPr>
  </w:style>
  <w:style w:type="paragraph" w:styleId="a5">
    <w:name w:val="List Paragraph"/>
    <w:basedOn w:val="a"/>
    <w:link w:val="Char1"/>
    <w:uiPriority w:val="99"/>
    <w:qFormat/>
    <w:rsid w:val="00A57B2E"/>
    <w:pPr>
      <w:ind w:firstLineChars="200" w:firstLine="420"/>
    </w:pPr>
    <w:rPr>
      <w:rFonts w:cs="Calibri"/>
      <w:szCs w:val="21"/>
    </w:rPr>
  </w:style>
  <w:style w:type="character" w:customStyle="1" w:styleId="Char1">
    <w:name w:val="列出段落 Char"/>
    <w:link w:val="a5"/>
    <w:uiPriority w:val="99"/>
    <w:rsid w:val="00A57B2E"/>
    <w:rPr>
      <w:rFonts w:ascii="Calibri" w:eastAsia="宋体" w:hAnsi="Calibri" w:cs="Calibri"/>
      <w:szCs w:val="21"/>
    </w:rPr>
  </w:style>
  <w:style w:type="paragraph" w:styleId="a6">
    <w:name w:val="Balloon Text"/>
    <w:basedOn w:val="a"/>
    <w:link w:val="Char2"/>
    <w:uiPriority w:val="99"/>
    <w:semiHidden/>
    <w:unhideWhenUsed/>
    <w:rsid w:val="00A57B2E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A57B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594</Words>
  <Characters>3388</Characters>
  <Application>Microsoft Office Word</Application>
  <DocSecurity>0</DocSecurity>
  <Lines>28</Lines>
  <Paragraphs>7</Paragraphs>
  <ScaleCrop>false</ScaleCrop>
  <Company>微软中国</Company>
  <LinksUpToDate>false</LinksUpToDate>
  <CharactersWithSpaces>3975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2022-05-31T08:46:00Z</dcterms:created>
  <dcterms:modified xsi:type="dcterms:W3CDTF">2022-05-31T08:47:00Z</dcterms:modified>
</cp:coreProperties>
</file>