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Autospacing="0" w:afterAutospacing="0" w:line="480" w:lineRule="auto"/>
        <w:jc w:val="center"/>
        <w:rPr>
          <w:sz w:val="32"/>
          <w:szCs w:val="32"/>
        </w:rPr>
      </w:pPr>
      <w:bookmarkStart w:id="1" w:name="_GoBack"/>
      <w:bookmarkEnd w:id="1"/>
      <w:r>
        <w:rPr>
          <w:b/>
          <w:bCs/>
          <w:sz w:val="32"/>
          <w:szCs w:val="32"/>
        </w:rPr>
        <w:t>Knowledge, attitude and perception towards COVID-19 among representative educated sub-Saharan Africans: A cross-sectional study during the exponential phase of the pandemic</w:t>
      </w:r>
    </w:p>
    <w:p>
      <w:pPr>
        <w:pStyle w:val="8"/>
        <w:spacing w:beforeAutospacing="0" w:afterAutospacing="0" w:line="480" w:lineRule="auto"/>
        <w:jc w:val="both"/>
      </w:pPr>
    </w:p>
    <w:p>
      <w:pPr>
        <w:pStyle w:val="8"/>
        <w:spacing w:beforeAutospacing="0" w:afterAutospacing="0" w:line="480" w:lineRule="auto"/>
        <w:jc w:val="both"/>
      </w:pPr>
      <w:r>
        <w:t>Aniefiok John Udoakang</w:t>
      </w:r>
      <w:r>
        <w:rPr>
          <w:vertAlign w:val="superscript"/>
        </w:rPr>
        <w:t>1*</w:t>
      </w:r>
      <w:r>
        <w:t>, Nora Nghochuzie Nganyewo</w:t>
      </w:r>
      <w:r>
        <w:rPr>
          <w:vertAlign w:val="superscript"/>
        </w:rPr>
        <w:t>1,2,3¶</w:t>
      </w:r>
      <w:r>
        <w:t>, Alexandra Lindsey Djomkam Zune</w:t>
      </w:r>
      <w:r>
        <w:rPr>
          <w:vertAlign w:val="superscript"/>
        </w:rPr>
        <w:t>1,2¶</w:t>
      </w:r>
      <w:r>
        <w:t>, Charles Ochieng’ Olwal</w:t>
      </w:r>
      <w:r>
        <w:rPr>
          <w:vertAlign w:val="superscript"/>
        </w:rPr>
        <w:t>1,2¶</w:t>
      </w:r>
      <w:r>
        <w:t>, Nsikak-Abasi Aniefiok Etim</w:t>
      </w:r>
      <w:r>
        <w:rPr>
          <w:vertAlign w:val="superscript"/>
        </w:rPr>
        <w:t>4¶</w:t>
      </w:r>
      <w:r>
        <w:t>, Mary Aigbiremo Oboh</w:t>
      </w:r>
      <w:r>
        <w:rPr>
          <w:vertAlign w:val="superscript"/>
        </w:rPr>
        <w:t>3</w:t>
      </w:r>
      <w:r>
        <w:t>, Kesego Tapela</w:t>
      </w:r>
      <w:r>
        <w:rPr>
          <w:vertAlign w:val="superscript"/>
        </w:rPr>
        <w:t>1,2</w:t>
      </w:r>
      <w:r>
        <w:t xml:space="preserve">, </w:t>
      </w:r>
      <w:r>
        <w:rPr>
          <w:rFonts w:eastAsia="Arial"/>
          <w:bCs/>
        </w:rPr>
        <w:t>Francis Dzabeng</w:t>
      </w:r>
      <w:r>
        <w:rPr>
          <w:rFonts w:eastAsia="Arial"/>
          <w:bCs/>
          <w:vertAlign w:val="superscript"/>
        </w:rPr>
        <w:t>1</w:t>
      </w:r>
      <w:r>
        <w:rPr>
          <w:vertAlign w:val="superscript"/>
        </w:rPr>
        <w:t>¶</w:t>
      </w:r>
      <w:r>
        <w:rPr>
          <w:rFonts w:eastAsia="Arial"/>
          <w:bCs/>
        </w:rPr>
        <w:t>,</w:t>
      </w:r>
      <w:r>
        <w:rPr>
          <w:rFonts w:eastAsia="Arial"/>
          <w:bCs/>
          <w:vertAlign w:val="superscript"/>
        </w:rPr>
        <w:t xml:space="preserve"> </w:t>
      </w:r>
      <w:r>
        <w:t>Samuel Mawuli Adadey</w:t>
      </w:r>
      <w:r>
        <w:rPr>
          <w:vertAlign w:val="superscript"/>
        </w:rPr>
        <w:t>1,2</w:t>
      </w:r>
      <w:r>
        <w:t xml:space="preserve">, </w:t>
      </w:r>
      <w:r>
        <w:rPr>
          <w:rFonts w:eastAsia="Arial"/>
          <w:bCs/>
        </w:rPr>
        <w:t>Agnes Udoh</w:t>
      </w:r>
      <w:r>
        <w:rPr>
          <w:rFonts w:eastAsia="Arial"/>
          <w:bCs/>
          <w:vertAlign w:val="superscript"/>
        </w:rPr>
        <w:t>5</w:t>
      </w:r>
      <w:r>
        <w:rPr>
          <w:rFonts w:eastAsia="Arial"/>
          <w:bCs/>
        </w:rPr>
        <w:t>, Mazo Koné</w:t>
      </w:r>
      <w:r>
        <w:rPr>
          <w:rFonts w:eastAsia="Arial"/>
          <w:bCs/>
          <w:vertAlign w:val="superscript"/>
        </w:rPr>
        <w:t>6</w:t>
      </w:r>
      <w:r>
        <w:rPr>
          <w:rFonts w:eastAsia="Arial"/>
          <w:bCs/>
        </w:rPr>
        <w:t>, Joe Kimanthi Mutungi</w:t>
      </w:r>
      <w:r>
        <w:rPr>
          <w:rFonts w:eastAsia="Arial"/>
          <w:bCs/>
          <w:vertAlign w:val="superscript"/>
        </w:rPr>
        <w:t>1</w:t>
      </w:r>
      <w:r>
        <w:rPr>
          <w:vertAlign w:val="superscript"/>
        </w:rPr>
        <w:t>&amp;*</w:t>
      </w:r>
      <w:r>
        <w:rPr>
          <w:rFonts w:eastAsia="Arial"/>
          <w:bCs/>
        </w:rPr>
        <w:t xml:space="preserve">, </w:t>
      </w:r>
      <w:r>
        <w:t>Peter Kojo Quashie</w:t>
      </w:r>
      <w:r>
        <w:rPr>
          <w:vertAlign w:val="superscript"/>
        </w:rPr>
        <w:t>1,7,8&amp;*</w:t>
      </w:r>
      <w:r>
        <w:t>, Gordon Akanzuwine Awandare</w:t>
      </w:r>
      <w:r>
        <w:rPr>
          <w:vertAlign w:val="superscript"/>
        </w:rPr>
        <w:t>1,2&amp;</w:t>
      </w:r>
      <w:r>
        <w:t>, Lily Paemka</w:t>
      </w:r>
      <w:r>
        <w:rPr>
          <w:vertAlign w:val="superscript"/>
        </w:rPr>
        <w:t>1,2&amp;*</w:t>
      </w:r>
    </w:p>
    <w:p>
      <w:pPr>
        <w:pStyle w:val="8"/>
        <w:spacing w:beforeAutospacing="0" w:afterAutospacing="0" w:line="480" w:lineRule="auto"/>
        <w:jc w:val="both"/>
      </w:pPr>
    </w:p>
    <w:p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  <w:vertAlign w:val="superscript"/>
          <w:lang w:val="en-US" w:eastAsia="zh-CN" w:bidi="ar"/>
        </w:rPr>
        <w:t xml:space="preserve">1 </w:t>
      </w:r>
      <w:r>
        <w:rPr>
          <w:rFonts w:ascii="Times New Roman" w:hAnsi="Times New Roman" w:eastAsia="Calibri" w:cs="Times New Roman"/>
          <w:sz w:val="24"/>
          <w:szCs w:val="24"/>
          <w:lang w:val="en-US" w:eastAsia="zh-CN" w:bidi="ar"/>
        </w:rPr>
        <w:t>West African Centre for Cell Biology of Infectious Pathogens</w:t>
      </w:r>
      <w:bookmarkStart w:id="0" w:name="_Hlk37818107"/>
      <w:r>
        <w:rPr>
          <w:rFonts w:ascii="Times New Roman" w:hAnsi="Times New Roman" w:eastAsia="Calibri" w:cs="Times New Roman"/>
          <w:sz w:val="24"/>
          <w:szCs w:val="24"/>
          <w:lang w:val="en-US" w:eastAsia="zh-CN" w:bidi="ar"/>
        </w:rPr>
        <w:t xml:space="preserve"> (WACCBIP), </w:t>
      </w:r>
      <w:bookmarkEnd w:id="0"/>
      <w:r>
        <w:rPr>
          <w:rFonts w:ascii="Times New Roman" w:hAnsi="Times New Roman" w:eastAsia="Calibri" w:cs="Times New Roman"/>
          <w:sz w:val="24"/>
          <w:szCs w:val="24"/>
          <w:lang w:val="en-US" w:eastAsia="zh-CN" w:bidi="ar"/>
        </w:rPr>
        <w:t>College of Basic and Applied Sciences, University of Ghana, Legon, Accra, Ghana</w:t>
      </w:r>
    </w:p>
    <w:p>
      <w:pPr>
        <w:spacing w:after="120"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  <w:vertAlign w:val="superscript"/>
          <w:lang w:val="en-US" w:eastAsia="zh-CN" w:bidi="ar"/>
        </w:rPr>
        <w:t>2</w:t>
      </w:r>
      <w:r>
        <w:rPr>
          <w:rFonts w:ascii="Times New Roman" w:hAnsi="Times New Roman" w:eastAsia="Calibri" w:cs="Times New Roman"/>
          <w:sz w:val="24"/>
          <w:szCs w:val="24"/>
          <w:lang w:val="en-US" w:eastAsia="zh-CN" w:bidi="ar"/>
        </w:rPr>
        <w:t xml:space="preserve"> Department of Biochemistry, Cell and Molecular Biology, College of Basic and Applied Sciences, University of Ghana, Accra, Ghana</w:t>
      </w:r>
    </w:p>
    <w:p>
      <w:pPr>
        <w:spacing w:after="120"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  <w:vertAlign w:val="superscript"/>
          <w:lang w:val="en-US" w:eastAsia="zh-CN" w:bidi="ar"/>
        </w:rPr>
        <w:t xml:space="preserve">3 </w:t>
      </w:r>
      <w:r>
        <w:rPr>
          <w:rFonts w:ascii="Times New Roman" w:hAnsi="Times New Roman" w:eastAsia="Calibri" w:cs="Times New Roman"/>
          <w:sz w:val="24"/>
          <w:szCs w:val="24"/>
          <w:lang w:val="en-US" w:eastAsia="zh-CN" w:bidi="ar"/>
        </w:rPr>
        <w:t>Medical Research Council Unit, The Gambia at the London School of Hygiene and Tropical Medicine, Banjul, The Gambia.</w:t>
      </w:r>
    </w:p>
    <w:p>
      <w:pPr>
        <w:spacing w:after="120"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  <w:vertAlign w:val="superscript"/>
          <w:lang w:val="en-US" w:eastAsia="zh-CN" w:bidi="ar"/>
        </w:rPr>
        <w:t xml:space="preserve">4 </w:t>
      </w:r>
      <w:r>
        <w:rPr>
          <w:rFonts w:ascii="Times New Roman" w:hAnsi="Times New Roman" w:eastAsia="Calibri" w:cs="Times New Roman"/>
          <w:sz w:val="24"/>
          <w:szCs w:val="24"/>
          <w:lang w:val="en-US" w:eastAsia="zh-CN" w:bidi="ar"/>
        </w:rPr>
        <w:t>Department of Agricultural Economics and Extension, University of Uyo, Uyo, Akwa Ibom State, Nigeria</w:t>
      </w:r>
    </w:p>
    <w:p>
      <w:pPr>
        <w:spacing w:after="120"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  <w:vertAlign w:val="superscript"/>
          <w:lang w:val="en-US" w:eastAsia="zh-CN" w:bidi="ar"/>
        </w:rPr>
        <w:t xml:space="preserve">5 </w:t>
      </w:r>
      <w:r>
        <w:rPr>
          <w:rFonts w:ascii="Times New Roman" w:hAnsi="Times New Roman" w:eastAsia="Calibri" w:cs="Times New Roman"/>
          <w:sz w:val="24"/>
          <w:szCs w:val="24"/>
          <w:lang w:val="en-US" w:eastAsia="zh-CN" w:bidi="ar"/>
        </w:rPr>
        <w:t>Jones school of Business, Rice University, Houston, Texas, USA</w:t>
      </w:r>
    </w:p>
    <w:p>
      <w:pPr>
        <w:spacing w:after="120"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  <w:vertAlign w:val="superscript"/>
          <w:lang w:val="en-US" w:eastAsia="zh-CN" w:bidi="ar"/>
        </w:rPr>
        <w:t xml:space="preserve">6 </w:t>
      </w:r>
      <w:r>
        <w:rPr>
          <w:rFonts w:ascii="Times New Roman" w:hAnsi="Times New Roman" w:eastAsia="Calibri" w:cs="Times New Roman"/>
          <w:sz w:val="24"/>
          <w:szCs w:val="24"/>
          <w:lang w:val="en-US" w:eastAsia="zh-CN" w:bidi="ar"/>
        </w:rPr>
        <w:t>Department of Zoology, University of Ibadan, Ibadan, Oyo State, Nigeria</w:t>
      </w:r>
    </w:p>
    <w:p>
      <w:pPr>
        <w:pStyle w:val="12"/>
        <w:autoSpaceDE w:val="0"/>
        <w:autoSpaceDN w:val="0"/>
        <w:adjustRightInd w:val="0"/>
        <w:spacing w:after="120" w:line="480" w:lineRule="auto"/>
        <w:ind w:left="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  <w:vertAlign w:val="superscript"/>
        </w:rPr>
        <w:t xml:space="preserve">7 </w:t>
      </w:r>
      <w:r>
        <w:rPr>
          <w:rFonts w:hint="default" w:ascii="Times New Roman" w:hAnsi="Times New Roman"/>
          <w:color w:val="auto"/>
          <w:sz w:val="24"/>
          <w:szCs w:val="24"/>
        </w:rPr>
        <w:t>The Francis Crick Institute, London, United Kingdom</w:t>
      </w:r>
    </w:p>
    <w:p>
      <w:pPr>
        <w:pStyle w:val="12"/>
        <w:autoSpaceDE w:val="0"/>
        <w:autoSpaceDN w:val="0"/>
        <w:adjustRightInd w:val="0"/>
        <w:spacing w:after="120" w:line="480" w:lineRule="auto"/>
        <w:ind w:left="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  <w:vertAlign w:val="superscript"/>
        </w:rPr>
        <w:t xml:space="preserve">8 </w:t>
      </w:r>
      <w:r>
        <w:rPr>
          <w:rFonts w:hint="default" w:ascii="Times New Roman" w:hAnsi="Times New Roman"/>
          <w:color w:val="auto"/>
          <w:sz w:val="24"/>
          <w:szCs w:val="24"/>
        </w:rPr>
        <w:t>Virology Department, Noguchi Memorial Institute for Medical Research, University of Ghana, Legon, Accra, Ghana</w:t>
      </w:r>
    </w:p>
    <w:p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  <w:lang w:val="en-US" w:eastAsia="zh-CN" w:bidi="ar"/>
        </w:rPr>
        <w:t>*Corresponding authors</w:t>
      </w:r>
    </w:p>
    <w:p>
      <w:pPr>
        <w:spacing w:before="120" w:after="0"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  <w:lang w:val="en-US" w:eastAsia="zh-CN" w:bidi="ar"/>
        </w:rPr>
        <w:t xml:space="preserve">Email: </w:t>
      </w:r>
      <w:r>
        <w:fldChar w:fldCharType="begin"/>
      </w:r>
      <w:r>
        <w:instrText xml:space="preserve"> HYPERLINK "mailto:aniefiokjohn.udoakang@ucad.edu.sn" </w:instrText>
      </w:r>
      <w:r>
        <w:fldChar w:fldCharType="separate"/>
      </w:r>
      <w:r>
        <w:rPr>
          <w:rStyle w:val="7"/>
          <w:rFonts w:ascii="Times New Roman" w:hAnsi="Times New Roman" w:cs="Times New Roman"/>
          <w:lang w:val="en-US"/>
        </w:rPr>
        <w:t>aniefiokjohn.udoakang@ucad.edu.sn</w:t>
      </w:r>
      <w:r>
        <w:rPr>
          <w:rStyle w:val="7"/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eastAsia="Calibri" w:cs="Times New Roman"/>
          <w:sz w:val="24"/>
          <w:szCs w:val="24"/>
          <w:lang w:val="en-US" w:eastAsia="zh-CN" w:bidi="ar"/>
        </w:rPr>
        <w:t xml:space="preserve">; </w:t>
      </w:r>
      <w:r>
        <w:fldChar w:fldCharType="begin"/>
      </w:r>
      <w:r>
        <w:instrText xml:space="preserve"> HYPERLINK "mailto:mandith2004@yahoo.com" </w:instrText>
      </w:r>
      <w:r>
        <w:fldChar w:fldCharType="separate"/>
      </w:r>
      <w:r>
        <w:rPr>
          <w:rStyle w:val="7"/>
          <w:rFonts w:ascii="Times New Roman" w:hAnsi="Times New Roman" w:cs="Times New Roman"/>
          <w:lang w:val="en-US"/>
        </w:rPr>
        <w:t>mandith2004@yahoo.com</w:t>
      </w:r>
      <w:r>
        <w:rPr>
          <w:rStyle w:val="7"/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eastAsia="Calibri" w:cs="Times New Roman"/>
          <w:sz w:val="24"/>
          <w:szCs w:val="24"/>
          <w:lang w:val="en-US" w:eastAsia="zh-CN" w:bidi="ar"/>
        </w:rPr>
        <w:t xml:space="preserve"> (AJU)</w:t>
      </w:r>
    </w:p>
    <w:p>
      <w:pPr>
        <w:spacing w:before="120" w:after="0" w:line="480" w:lineRule="auto"/>
        <w:ind w:firstLine="720"/>
        <w:jc w:val="both"/>
        <w:rPr>
          <w:rFonts w:ascii="Times New Roman" w:hAnsi="Times New Roman" w:cs="Times New Roman"/>
          <w:lang w:val="en-US"/>
        </w:rPr>
      </w:pPr>
      <w:r>
        <w:fldChar w:fldCharType="begin"/>
      </w:r>
      <w:r>
        <w:instrText xml:space="preserve"> HYPERLINK "mailto:jkmutungi@ug.edu.gh" </w:instrText>
      </w:r>
      <w:r>
        <w:fldChar w:fldCharType="separate"/>
      </w:r>
      <w:r>
        <w:rPr>
          <w:rStyle w:val="7"/>
          <w:rFonts w:ascii="Times New Roman" w:hAnsi="Times New Roman" w:cs="Times New Roman"/>
          <w:lang w:val="en-US"/>
        </w:rPr>
        <w:t>jkmutungi@ug.edu.gh</w:t>
      </w:r>
      <w:r>
        <w:rPr>
          <w:rStyle w:val="7"/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eastAsia="Calibri" w:cs="Times New Roman"/>
          <w:sz w:val="24"/>
          <w:szCs w:val="24"/>
          <w:lang w:val="en-US" w:eastAsia="zh-CN" w:bidi="ar"/>
        </w:rPr>
        <w:t xml:space="preserve">; </w:t>
      </w:r>
      <w:r>
        <w:fldChar w:fldCharType="begin"/>
      </w:r>
      <w:r>
        <w:instrText xml:space="preserve"> HYPERLINK "mailto:joemutungi@gmail.com" </w:instrText>
      </w:r>
      <w:r>
        <w:fldChar w:fldCharType="separate"/>
      </w:r>
      <w:r>
        <w:rPr>
          <w:rStyle w:val="7"/>
          <w:rFonts w:ascii="Times New Roman" w:hAnsi="Times New Roman" w:cs="Times New Roman"/>
          <w:lang w:val="en-US"/>
        </w:rPr>
        <w:t>joemutungi@gmail.com</w:t>
      </w:r>
      <w:r>
        <w:rPr>
          <w:rStyle w:val="7"/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eastAsia="Calibri" w:cs="Times New Roman"/>
          <w:sz w:val="24"/>
          <w:szCs w:val="24"/>
          <w:lang w:val="en-US" w:eastAsia="zh-CN" w:bidi="ar"/>
        </w:rPr>
        <w:t xml:space="preserve"> (JKM)</w:t>
      </w:r>
    </w:p>
    <w:p>
      <w:pPr>
        <w:spacing w:before="120" w:after="0" w:line="480" w:lineRule="auto"/>
        <w:ind w:firstLine="720"/>
        <w:jc w:val="both"/>
        <w:rPr>
          <w:rFonts w:ascii="Times New Roman" w:hAnsi="Times New Roman" w:cs="Times New Roman"/>
          <w:lang w:val="en-US"/>
        </w:rPr>
      </w:pPr>
      <w:r>
        <w:fldChar w:fldCharType="begin"/>
      </w:r>
      <w:r>
        <w:instrText xml:space="preserve"> HYPERLINK "mailto:pquashie@ug.edu.gh" </w:instrText>
      </w:r>
      <w:r>
        <w:fldChar w:fldCharType="separate"/>
      </w:r>
      <w:r>
        <w:rPr>
          <w:rStyle w:val="7"/>
          <w:rFonts w:ascii="Times New Roman" w:hAnsi="Times New Roman" w:eastAsia="Times New Roman" w:cs="Times New Roman"/>
          <w:lang w:val="en-US"/>
        </w:rPr>
        <w:t>pquashie@ug.edu.gh</w:t>
      </w:r>
      <w:r>
        <w:rPr>
          <w:rStyle w:val="7"/>
          <w:rFonts w:ascii="Times New Roman" w:hAnsi="Times New Roman" w:eastAsia="Times New Roman" w:cs="Times New Roman"/>
          <w:lang w:val="en-US"/>
        </w:rPr>
        <w:fldChar w:fldCharType="end"/>
      </w:r>
      <w:r>
        <w:rPr>
          <w:rStyle w:val="7"/>
          <w:rFonts w:ascii="Times New Roman" w:hAnsi="Times New Roman" w:eastAsia="Times New Roman" w:cs="Times New Roman"/>
          <w:sz w:val="24"/>
          <w:szCs w:val="24"/>
          <w:lang w:val="en-US" w:eastAsia="zh-CN" w:bidi="ar"/>
        </w:rPr>
        <w:t xml:space="preserve"> (PKQ); </w:t>
      </w:r>
      <w:r>
        <w:fldChar w:fldCharType="begin"/>
      </w:r>
      <w:r>
        <w:instrText xml:space="preserve"> HYPERLINK "mailto:leepaemka@gmail.com" </w:instrText>
      </w:r>
      <w:r>
        <w:fldChar w:fldCharType="separate"/>
      </w:r>
      <w:r>
        <w:rPr>
          <w:rStyle w:val="7"/>
          <w:rFonts w:ascii="Times New Roman" w:hAnsi="Times New Roman" w:eastAsia="Times New Roman" w:cs="Times New Roman"/>
          <w:lang w:val="en-US"/>
        </w:rPr>
        <w:t>leepaemka@gmail.com</w:t>
      </w:r>
      <w:r>
        <w:rPr>
          <w:rStyle w:val="7"/>
          <w:rFonts w:ascii="Times New Roman" w:hAnsi="Times New Roman" w:eastAsia="Times New Roman" w:cs="Times New Roman"/>
          <w:lang w:val="en-US"/>
        </w:rPr>
        <w:fldChar w:fldCharType="end"/>
      </w:r>
      <w:r>
        <w:rPr>
          <w:rStyle w:val="7"/>
          <w:rFonts w:ascii="Times New Roman" w:hAnsi="Times New Roman" w:eastAsia="Times New Roman" w:cs="Times New Roman"/>
          <w:sz w:val="24"/>
          <w:szCs w:val="24"/>
          <w:lang w:val="en-US" w:eastAsia="zh-CN" w:bidi="ar"/>
        </w:rPr>
        <w:t xml:space="preserve"> (LP)</w:t>
      </w:r>
    </w:p>
    <w:p>
      <w:pPr>
        <w:spacing w:before="120" w:after="0"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  <w:vertAlign w:val="superscript"/>
          <w:lang w:val="en-US" w:eastAsia="zh-CN" w:bidi="ar"/>
        </w:rPr>
        <w:t>¶</w:t>
      </w:r>
      <w:r>
        <w:rPr>
          <w:rFonts w:ascii="Times New Roman" w:hAnsi="Times New Roman" w:eastAsia="Calibri" w:cs="Times New Roman"/>
          <w:sz w:val="24"/>
          <w:szCs w:val="24"/>
          <w:lang w:val="en-US" w:eastAsia="zh-CN" w:bidi="ar"/>
        </w:rPr>
        <w:t xml:space="preserve"> These authors contributed equally to this work. </w:t>
      </w:r>
    </w:p>
    <w:p>
      <w:r>
        <w:rPr>
          <w:rFonts w:ascii="Times New Roman" w:hAnsi="Times New Roman" w:eastAsia="Calibri" w:cs="Times New Roman"/>
          <w:sz w:val="24"/>
          <w:szCs w:val="24"/>
          <w:vertAlign w:val="superscript"/>
          <w:lang w:val="en-US" w:bidi="ar"/>
        </w:rPr>
        <w:t>&amp;</w:t>
      </w:r>
      <w:r>
        <w:rPr>
          <w:rFonts w:ascii="Times New Roman" w:hAnsi="Times New Roman" w:eastAsia="Calibri" w:cs="Times New Roman"/>
          <w:sz w:val="24"/>
          <w:szCs w:val="24"/>
          <w:lang w:val="en-US" w:bidi="ar"/>
        </w:rPr>
        <w:t xml:space="preserve"> These authors also contributed equally to this work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S1: Sub-Saharan African countries targeted for the survey</w:t>
      </w:r>
    </w:p>
    <w:tbl>
      <w:tblPr>
        <w:tblStyle w:val="9"/>
        <w:tblW w:w="93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984"/>
        <w:gridCol w:w="3048"/>
        <w:gridCol w:w="2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West Africa</w:t>
            </w:r>
          </w:p>
        </w:tc>
        <w:tc>
          <w:tcPr>
            <w:tcW w:w="198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East Africa</w:t>
            </w:r>
          </w:p>
        </w:tc>
        <w:tc>
          <w:tcPr>
            <w:tcW w:w="304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Central Africa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Southern Africa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Benin</w:t>
            </w:r>
          </w:p>
        </w:tc>
        <w:tc>
          <w:tcPr>
            <w:tcW w:w="198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Comoros</w:t>
            </w:r>
          </w:p>
        </w:tc>
        <w:tc>
          <w:tcPr>
            <w:tcW w:w="304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Burundi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Angola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Burkina Faso</w:t>
            </w:r>
          </w:p>
        </w:tc>
        <w:tc>
          <w:tcPr>
            <w:tcW w:w="198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Djibouti</w:t>
            </w:r>
          </w:p>
        </w:tc>
        <w:tc>
          <w:tcPr>
            <w:tcW w:w="304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Cameroon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Botswana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Cape Verde</w:t>
            </w:r>
          </w:p>
        </w:tc>
        <w:tc>
          <w:tcPr>
            <w:tcW w:w="198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Eritrea</w:t>
            </w:r>
          </w:p>
        </w:tc>
        <w:tc>
          <w:tcPr>
            <w:tcW w:w="304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Central African Republic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Eswatini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3575A"/>
                <w:sz w:val="24"/>
                <w:szCs w:val="24"/>
                <w:shd w:val="clear" w:color="auto" w:fill="FFFFFF"/>
              </w:rPr>
              <w:t>Côte d’Ivoire</w:t>
            </w:r>
          </w:p>
        </w:tc>
        <w:tc>
          <w:tcPr>
            <w:tcW w:w="198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Ethiopia</w:t>
            </w:r>
          </w:p>
        </w:tc>
        <w:tc>
          <w:tcPr>
            <w:tcW w:w="304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 xml:space="preserve">Chad 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Lesotho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 xml:space="preserve">The Gambia </w:t>
            </w:r>
          </w:p>
        </w:tc>
        <w:tc>
          <w:tcPr>
            <w:tcW w:w="198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Kenya</w:t>
            </w:r>
          </w:p>
        </w:tc>
        <w:tc>
          <w:tcPr>
            <w:tcW w:w="304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Congo Republic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 xml:space="preserve">Malawi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980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 xml:space="preserve">Ghana </w:t>
            </w:r>
          </w:p>
        </w:tc>
        <w:tc>
          <w:tcPr>
            <w:tcW w:w="198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3575A"/>
                <w:sz w:val="24"/>
                <w:szCs w:val="24"/>
                <w:shd w:val="clear" w:color="auto" w:fill="FFFFFF"/>
              </w:rPr>
              <w:t>Madagascar</w:t>
            </w:r>
          </w:p>
        </w:tc>
        <w:tc>
          <w:tcPr>
            <w:tcW w:w="304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Democratic Republic Congo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Mozambique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 xml:space="preserve">Guinea </w:t>
            </w:r>
          </w:p>
        </w:tc>
        <w:tc>
          <w:tcPr>
            <w:tcW w:w="198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3575A"/>
                <w:sz w:val="24"/>
                <w:szCs w:val="24"/>
                <w:shd w:val="clear" w:color="auto" w:fill="FFFFFF"/>
              </w:rPr>
              <w:t>Mauritius</w:t>
            </w:r>
          </w:p>
        </w:tc>
        <w:tc>
          <w:tcPr>
            <w:tcW w:w="304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Equatorial Guinea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Namibia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Guinea-Bissau</w:t>
            </w:r>
          </w:p>
        </w:tc>
        <w:tc>
          <w:tcPr>
            <w:tcW w:w="198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Rwanda</w:t>
            </w:r>
          </w:p>
        </w:tc>
        <w:tc>
          <w:tcPr>
            <w:tcW w:w="304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Gabon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South Africa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Liberia</w:t>
            </w:r>
          </w:p>
        </w:tc>
        <w:tc>
          <w:tcPr>
            <w:tcW w:w="198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Seychelles</w:t>
            </w:r>
          </w:p>
        </w:tc>
        <w:tc>
          <w:tcPr>
            <w:tcW w:w="304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3575A"/>
                <w:sz w:val="24"/>
                <w:szCs w:val="24"/>
                <w:shd w:val="clear" w:color="auto" w:fill="FFFFFF"/>
              </w:rPr>
              <w:t>São Tomé and Principe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Zambia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Mali</w:t>
            </w:r>
          </w:p>
        </w:tc>
        <w:tc>
          <w:tcPr>
            <w:tcW w:w="198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Somalia</w:t>
            </w:r>
          </w:p>
        </w:tc>
        <w:tc>
          <w:tcPr>
            <w:tcW w:w="304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South Sudan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Zimbabwe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Niger</w:t>
            </w:r>
          </w:p>
        </w:tc>
        <w:tc>
          <w:tcPr>
            <w:tcW w:w="198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Sudan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val="en-US" w:eastAsia="en-GB"/>
              </w:rPr>
              <w:t>Nigeria</w:t>
            </w:r>
          </w:p>
        </w:tc>
        <w:tc>
          <w:tcPr>
            <w:tcW w:w="198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Tanzania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Senegal</w:t>
            </w:r>
          </w:p>
        </w:tc>
        <w:tc>
          <w:tcPr>
            <w:tcW w:w="198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Uganda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Sierra Leone</w:t>
            </w:r>
          </w:p>
        </w:tc>
        <w:tc>
          <w:tcPr>
            <w:tcW w:w="198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202124"/>
                <w:sz w:val="24"/>
                <w:szCs w:val="24"/>
                <w:lang w:eastAsia="en-GB"/>
              </w:rPr>
              <w:t>Togo</w:t>
            </w:r>
          </w:p>
        </w:tc>
        <w:tc>
          <w:tcPr>
            <w:tcW w:w="1984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S2: Respondents’ Country of Origin represented in the study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985"/>
        <w:gridCol w:w="3189"/>
        <w:gridCol w:w="2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West Africa</w:t>
            </w:r>
          </w:p>
        </w:tc>
        <w:tc>
          <w:tcPr>
            <w:tcW w:w="1985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East Africa</w:t>
            </w:r>
          </w:p>
        </w:tc>
        <w:tc>
          <w:tcPr>
            <w:tcW w:w="3189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Central Africa                    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Southern Africa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 xml:space="preserve">Benin </w:t>
            </w:r>
          </w:p>
        </w:tc>
        <w:tc>
          <w:tcPr>
            <w:tcW w:w="1985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en-GB"/>
              </w:rPr>
              <w:t>Djibouti</w:t>
            </w:r>
          </w:p>
        </w:tc>
        <w:tc>
          <w:tcPr>
            <w:tcW w:w="3189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en-GB"/>
              </w:rPr>
              <w:t>Burundi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en-GB"/>
              </w:rPr>
              <w:t>Angola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>Burkina Faso</w:t>
            </w:r>
          </w:p>
        </w:tc>
        <w:tc>
          <w:tcPr>
            <w:tcW w:w="1985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en-GB"/>
              </w:rPr>
              <w:t>Eritrea</w:t>
            </w:r>
          </w:p>
        </w:tc>
        <w:tc>
          <w:tcPr>
            <w:tcW w:w="3189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>Cameroon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GB"/>
              </w:rPr>
              <w:t>Botswana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>Cape Verde</w:t>
            </w:r>
          </w:p>
        </w:tc>
        <w:tc>
          <w:tcPr>
            <w:tcW w:w="1985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en-GB"/>
              </w:rPr>
              <w:t>Ethiopia</w:t>
            </w:r>
          </w:p>
        </w:tc>
        <w:tc>
          <w:tcPr>
            <w:tcW w:w="3189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>Central African Republic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en-GB"/>
              </w:rPr>
              <w:t>Malawi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>C</w:t>
            </w:r>
            <w:r>
              <w:rPr>
                <w:rFonts w:ascii="Times New Roman" w:hAnsi="Times New Roman" w:cs="Times New Roman"/>
                <w:bCs/>
                <w:color w:val="53575A"/>
                <w:sz w:val="24"/>
                <w:szCs w:val="24"/>
                <w:shd w:val="clear" w:color="auto" w:fill="FFFFFF"/>
              </w:rPr>
              <w:t>ô</w:t>
            </w: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 xml:space="preserve">te d'Ivoire </w:t>
            </w:r>
          </w:p>
        </w:tc>
        <w:tc>
          <w:tcPr>
            <w:tcW w:w="1985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en-GB"/>
              </w:rPr>
              <w:t>Kenya</w:t>
            </w:r>
          </w:p>
        </w:tc>
        <w:tc>
          <w:tcPr>
            <w:tcW w:w="3189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 xml:space="preserve">Chad 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GB"/>
              </w:rPr>
              <w:t>South Africa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 xml:space="preserve">Ghana </w:t>
            </w:r>
          </w:p>
        </w:tc>
        <w:tc>
          <w:tcPr>
            <w:tcW w:w="1985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en-GB"/>
              </w:rPr>
              <w:t>Rwanda</w:t>
            </w:r>
          </w:p>
        </w:tc>
        <w:tc>
          <w:tcPr>
            <w:tcW w:w="3189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>Democratic Republic of Congo</w:t>
            </w: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Zambia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>Guinea</w:t>
            </w:r>
          </w:p>
        </w:tc>
        <w:tc>
          <w:tcPr>
            <w:tcW w:w="1985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en-GB"/>
              </w:rPr>
              <w:t>Somalia</w:t>
            </w:r>
          </w:p>
        </w:tc>
        <w:tc>
          <w:tcPr>
            <w:tcW w:w="3189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Zimbabwe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>Guinea-Bissau</w:t>
            </w:r>
          </w:p>
        </w:tc>
        <w:tc>
          <w:tcPr>
            <w:tcW w:w="1985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en-GB"/>
              </w:rPr>
              <w:t>South Sudan</w:t>
            </w:r>
          </w:p>
        </w:tc>
        <w:tc>
          <w:tcPr>
            <w:tcW w:w="3189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>Liberia</w:t>
            </w:r>
          </w:p>
        </w:tc>
        <w:tc>
          <w:tcPr>
            <w:tcW w:w="1985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en-GB"/>
              </w:rPr>
              <w:t>Tanzania</w:t>
            </w:r>
          </w:p>
        </w:tc>
        <w:tc>
          <w:tcPr>
            <w:tcW w:w="3189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 xml:space="preserve">Mali </w:t>
            </w:r>
          </w:p>
        </w:tc>
        <w:tc>
          <w:tcPr>
            <w:tcW w:w="1985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en-GB"/>
              </w:rPr>
              <w:t>Uganda</w:t>
            </w:r>
          </w:p>
        </w:tc>
        <w:tc>
          <w:tcPr>
            <w:tcW w:w="3189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>Niger</w:t>
            </w:r>
          </w:p>
        </w:tc>
        <w:tc>
          <w:tcPr>
            <w:tcW w:w="1985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9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 xml:space="preserve">Nigeria </w:t>
            </w:r>
          </w:p>
        </w:tc>
        <w:tc>
          <w:tcPr>
            <w:tcW w:w="1985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9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>Senegal</w:t>
            </w:r>
          </w:p>
        </w:tc>
        <w:tc>
          <w:tcPr>
            <w:tcW w:w="1985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9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 xml:space="preserve">Sierra Leone </w:t>
            </w:r>
          </w:p>
        </w:tc>
        <w:tc>
          <w:tcPr>
            <w:tcW w:w="1985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9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 xml:space="preserve">The Gambia </w:t>
            </w:r>
          </w:p>
        </w:tc>
        <w:tc>
          <w:tcPr>
            <w:tcW w:w="1985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9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bCs/>
                <w:color w:val="202124"/>
                <w:sz w:val="24"/>
                <w:szCs w:val="24"/>
                <w:lang w:eastAsia="en-GB"/>
              </w:rPr>
              <w:t>Togo</w:t>
            </w:r>
          </w:p>
        </w:tc>
        <w:tc>
          <w:tcPr>
            <w:tcW w:w="1985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9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S3: Respondents’ Country of Residence during the pandemic</w:t>
      </w:r>
    </w:p>
    <w:tbl>
      <w:tblPr>
        <w:tblStyle w:val="9"/>
        <w:tblW w:w="10632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701"/>
        <w:gridCol w:w="1985"/>
        <w:gridCol w:w="1984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Central African</w:t>
            </w: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South Africa</w:t>
            </w: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East Africa</w:t>
            </w: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West Africa</w:t>
            </w: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Others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Cameroon</w:t>
            </w: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Angola</w:t>
            </w: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Eritrea</w:t>
            </w: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Benin Republic</w:t>
            </w: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Australia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Democratic Republic of Congo</w:t>
            </w: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Botswana</w:t>
            </w: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Ethiopia</w:t>
            </w: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Cape Verde</w:t>
            </w: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Belgium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Malawi</w:t>
            </w: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Kenya</w:t>
            </w: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Ghana</w:t>
            </w: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Canada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South Africa</w:t>
            </w: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Mauritius</w:t>
            </w: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Guinea</w:t>
            </w: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Zambia</w:t>
            </w: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Somalia</w:t>
            </w: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Liberia</w:t>
            </w: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Finland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South Sudan</w:t>
            </w: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Mali</w:t>
            </w: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France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Rwanda</w:t>
            </w: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Nigeria</w:t>
            </w: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Germany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Sudan</w:t>
            </w: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Senegal</w:t>
            </w: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Hong Kong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Tanzania</w:t>
            </w: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Sierra Leone</w:t>
            </w: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Italy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Uganda</w:t>
            </w: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The Gambia</w:t>
            </w: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Ireland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Luxembourg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Nepal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Sao Tome and Principe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Saudi Arabia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Swaziland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Sweden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Tunisia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Turkey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United Arabs Emirate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United Kingdom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9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United States of America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K1NDC0MLG0NDKxNDJS0lEKTi0uzszPAykwqQUA7PMC7CwAAAA="/>
  </w:docVars>
  <w:rsids>
    <w:rsidRoot w:val="00951080"/>
    <w:rsid w:val="000114C7"/>
    <w:rsid w:val="000447BA"/>
    <w:rsid w:val="000A6DE4"/>
    <w:rsid w:val="00187F25"/>
    <w:rsid w:val="0019009C"/>
    <w:rsid w:val="001E53C7"/>
    <w:rsid w:val="001E67A8"/>
    <w:rsid w:val="001F38A1"/>
    <w:rsid w:val="001F4C8D"/>
    <w:rsid w:val="002F1221"/>
    <w:rsid w:val="003100EA"/>
    <w:rsid w:val="003D73BF"/>
    <w:rsid w:val="00420F53"/>
    <w:rsid w:val="004673B7"/>
    <w:rsid w:val="004D1541"/>
    <w:rsid w:val="004E2BE2"/>
    <w:rsid w:val="0052096D"/>
    <w:rsid w:val="00543A98"/>
    <w:rsid w:val="0058556E"/>
    <w:rsid w:val="005947D3"/>
    <w:rsid w:val="005C0DAF"/>
    <w:rsid w:val="006716F8"/>
    <w:rsid w:val="00674556"/>
    <w:rsid w:val="006B55FE"/>
    <w:rsid w:val="007272F1"/>
    <w:rsid w:val="00844063"/>
    <w:rsid w:val="00861C80"/>
    <w:rsid w:val="0091083A"/>
    <w:rsid w:val="0092378F"/>
    <w:rsid w:val="00941601"/>
    <w:rsid w:val="00951080"/>
    <w:rsid w:val="009B0C64"/>
    <w:rsid w:val="009E705B"/>
    <w:rsid w:val="00A02B8C"/>
    <w:rsid w:val="00A5616A"/>
    <w:rsid w:val="00B73D66"/>
    <w:rsid w:val="00B901E7"/>
    <w:rsid w:val="00BC39DD"/>
    <w:rsid w:val="00BD4066"/>
    <w:rsid w:val="00BE3470"/>
    <w:rsid w:val="00BE355C"/>
    <w:rsid w:val="00C242D8"/>
    <w:rsid w:val="00C33A24"/>
    <w:rsid w:val="00C51689"/>
    <w:rsid w:val="00C725C0"/>
    <w:rsid w:val="00CA21F2"/>
    <w:rsid w:val="00CA26B7"/>
    <w:rsid w:val="00DB7905"/>
    <w:rsid w:val="00E51DCD"/>
    <w:rsid w:val="00EE07DF"/>
    <w:rsid w:val="00EF21F8"/>
    <w:rsid w:val="00EF7E9C"/>
    <w:rsid w:val="00F116A9"/>
    <w:rsid w:val="00F15408"/>
    <w:rsid w:val="00F5396B"/>
    <w:rsid w:val="00FC4E7D"/>
    <w:rsid w:val="00FE3B87"/>
    <w:rsid w:val="10B11117"/>
    <w:rsid w:val="38DC5A8A"/>
    <w:rsid w:val="4D6174DD"/>
    <w:rsid w:val="6A873F92"/>
    <w:rsid w:val="7DB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semiHidden/>
    <w:unhideWhenUsed/>
    <w:qFormat/>
    <w:uiPriority w:val="99"/>
    <w:rPr>
      <w:color w:val="954F72"/>
      <w:u w:val="single"/>
    </w:rPr>
  </w:style>
  <w:style w:type="paragraph" w:styleId="5">
    <w:name w:val="footer"/>
    <w:basedOn w:val="1"/>
    <w:link w:val="11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7">
    <w:name w:val="Hyperlink"/>
    <w:semiHidden/>
    <w:unhideWhenUsed/>
    <w:uiPriority w:val="99"/>
    <w:rPr>
      <w:color w:val="0000FF"/>
      <w:u w:val="single"/>
    </w:rPr>
  </w:style>
  <w:style w:type="paragraph" w:styleId="8">
    <w:name w:val="Normal (Web)"/>
    <w:semiHidden/>
    <w:unhideWhenUsed/>
    <w:qFormat/>
    <w:uiPriority w:val="99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table" w:styleId="9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Header Char"/>
    <w:basedOn w:val="2"/>
    <w:link w:val="6"/>
    <w:uiPriority w:val="99"/>
  </w:style>
  <w:style w:type="character" w:customStyle="1" w:styleId="11">
    <w:name w:val="Footer Char"/>
    <w:basedOn w:val="2"/>
    <w:link w:val="5"/>
    <w:qFormat/>
    <w:uiPriority w:val="99"/>
  </w:style>
  <w:style w:type="paragraph" w:customStyle="1" w:styleId="12">
    <w:name w:val="msolistparagraph"/>
    <w:uiPriority w:val="0"/>
    <w:pPr>
      <w:spacing w:after="160" w:line="256" w:lineRule="auto"/>
      <w:ind w:left="720"/>
      <w:contextualSpacing/>
    </w:pPr>
    <w:rPr>
      <w:rFonts w:hint="eastAsia" w:ascii="Calibri" w:hAnsi="Calibri" w:eastAsia="Calibri" w:cs="Times New Roman"/>
      <w:color w:val="00000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562</Words>
  <Characters>3210</Characters>
  <Lines>26</Lines>
  <Paragraphs>7</Paragraphs>
  <TotalTime>17</TotalTime>
  <ScaleCrop>false</ScaleCrop>
  <LinksUpToDate>false</LinksUpToDate>
  <CharactersWithSpaces>3765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2021-08-04T22:56:00Z</dcterms:created>
  <dc:creator>Aniefiok Udoakang</dc:creator>
  <cp:lastModifiedBy>Aniefiok UDOAKANG</cp:lastModifiedBy>
  <dcterms:modified xsi:type="dcterms:W3CDTF">2022-05-29T00:11:12Z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A382283A48FF4E71AEFE67E1225312C5</vt:lpwstr>
  </property>
</Properties>
</file>