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1E7AF" w14:textId="77777777" w:rsidR="00F96E3A" w:rsidRPr="00432E8F" w:rsidRDefault="00F96E3A" w:rsidP="00F96E3A">
      <w:pPr>
        <w:pStyle w:val="Heading1"/>
        <w:tabs>
          <w:tab w:val="left" w:pos="384"/>
        </w:tabs>
        <w:spacing w:after="240" w:line="240" w:lineRule="auto"/>
        <w:rPr>
          <w:rFonts w:ascii="Arial" w:hAnsi="Arial" w:cs="Arial"/>
          <w:color w:val="auto"/>
        </w:rPr>
      </w:pPr>
      <w:r w:rsidRPr="00432E8F">
        <w:rPr>
          <w:rFonts w:ascii="Arial" w:hAnsi="Arial" w:cs="Arial"/>
          <w:color w:val="auto"/>
        </w:rPr>
        <w:t>SUPPLEMENTARY MATERIALS</w:t>
      </w:r>
    </w:p>
    <w:p w14:paraId="63F1FDEB" w14:textId="77777777" w:rsidR="00F96E3A" w:rsidRPr="00432E8F" w:rsidRDefault="00F96E3A" w:rsidP="00F96E3A">
      <w:pPr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240" w:line="240" w:lineRule="auto"/>
        <w:ind w:left="384" w:hanging="384"/>
        <w:rPr>
          <w:rFonts w:ascii="Arial" w:eastAsia="Arial" w:hAnsi="Arial" w:cs="Arial"/>
          <w:b/>
        </w:rPr>
      </w:pPr>
      <w:r w:rsidRPr="00432E8F">
        <w:rPr>
          <w:rFonts w:ascii="Arial" w:eastAsia="Arial" w:hAnsi="Arial" w:cs="Arial"/>
          <w:b/>
        </w:rPr>
        <w:t xml:space="preserve">Supplementary </w:t>
      </w:r>
      <w:r>
        <w:rPr>
          <w:rFonts w:ascii="Arial" w:eastAsia="Arial" w:hAnsi="Arial" w:cs="Arial"/>
          <w:b/>
        </w:rPr>
        <w:t>T</w:t>
      </w:r>
      <w:r w:rsidRPr="00432E8F">
        <w:rPr>
          <w:rFonts w:ascii="Arial" w:eastAsia="Arial" w:hAnsi="Arial" w:cs="Arial"/>
          <w:b/>
        </w:rPr>
        <w:t xml:space="preserve">able 1. </w:t>
      </w:r>
      <w:r w:rsidRPr="00432E8F">
        <w:rPr>
          <w:rFonts w:ascii="Arial" w:eastAsia="Arial" w:hAnsi="Arial" w:cs="Arial"/>
          <w:bCs/>
        </w:rPr>
        <w:t>Data collection tools and methods</w:t>
      </w:r>
    </w:p>
    <w:tbl>
      <w:tblPr>
        <w:tblW w:w="8995" w:type="dxa"/>
        <w:tblBorders>
          <w:top w:val="single" w:sz="4" w:space="0" w:color="7F7F7F"/>
          <w:left w:val="single" w:sz="4" w:space="0" w:color="4472C4"/>
          <w:bottom w:val="single" w:sz="4" w:space="0" w:color="7F7F7F"/>
          <w:right w:val="single" w:sz="4" w:space="0" w:color="4472C4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5"/>
      </w:tblGrid>
      <w:tr w:rsidR="00F96E3A" w:rsidRPr="002D0450" w14:paraId="03B75ABB" w14:textId="77777777" w:rsidTr="00996A81">
        <w:trPr>
          <w:trHeight w:val="557"/>
        </w:trPr>
        <w:tc>
          <w:tcPr>
            <w:tcW w:w="8995" w:type="dxa"/>
            <w:shd w:val="clear" w:color="auto" w:fill="auto"/>
          </w:tcPr>
          <w:p w14:paraId="55A71D0D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Topic</w:t>
            </w:r>
            <w:r w:rsidRPr="004151EC">
              <w:rPr>
                <w:rFonts w:ascii="Arial" w:eastAsia="Arial" w:hAnsi="Arial" w:cs="Arial"/>
              </w:rPr>
              <w:t>: Implementation status of non-communicable disease (NCD) surveillance activities: mortality, morbidity and risk factor surveillance, and policy and system capacity surveillance</w:t>
            </w:r>
          </w:p>
          <w:p w14:paraId="07125F28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</w:p>
          <w:p w14:paraId="66D9366E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Tools</w:t>
            </w:r>
            <w:r w:rsidRPr="004151EC">
              <w:rPr>
                <w:rFonts w:ascii="Arial" w:eastAsia="Arial" w:hAnsi="Arial" w:cs="Arial"/>
              </w:rPr>
              <w:t xml:space="preserve">: A set of questions on capacity and needs in NCD surveillance of the regional PHIs provincial </w:t>
            </w:r>
            <w:r>
              <w:rPr>
                <w:rFonts w:ascii="Arial" w:eastAsia="Arial" w:hAnsi="Arial" w:cs="Arial"/>
              </w:rPr>
              <w:t>Centres</w:t>
            </w:r>
            <w:r w:rsidRPr="004151EC">
              <w:rPr>
                <w:rFonts w:ascii="Arial" w:eastAsia="Arial" w:hAnsi="Arial" w:cs="Arial"/>
              </w:rPr>
              <w:t xml:space="preserve"> for Disease Control (CDC), and CHS (CHS)</w:t>
            </w:r>
          </w:p>
          <w:p w14:paraId="3609FCF1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</w:p>
          <w:p w14:paraId="3839815E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Method</w:t>
            </w:r>
            <w:r w:rsidRPr="004151EC">
              <w:rPr>
                <w:rFonts w:ascii="Arial" w:eastAsia="Arial" w:hAnsi="Arial" w:cs="Arial"/>
              </w:rPr>
              <w:t>: Self-completed questionnaire, in-depth interviews with leaders, and focus group discussion with staff</w:t>
            </w:r>
          </w:p>
          <w:p w14:paraId="1124C87F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</w:p>
          <w:p w14:paraId="4B2C5F57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Details</w:t>
            </w:r>
            <w:r w:rsidRPr="004151EC">
              <w:rPr>
                <w:rFonts w:ascii="Arial" w:eastAsia="Arial" w:hAnsi="Arial" w:cs="Arial"/>
              </w:rPr>
              <w:t>:</w:t>
            </w:r>
          </w:p>
          <w:p w14:paraId="00527715" w14:textId="77777777" w:rsidR="00F96E3A" w:rsidRPr="00432E8F" w:rsidRDefault="00F96E3A" w:rsidP="00F96E3A">
            <w:pPr>
              <w:numPr>
                <w:ilvl w:val="0"/>
                <w:numId w:val="3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 xml:space="preserve">Data collected and synthesized </w:t>
            </w:r>
          </w:p>
          <w:p w14:paraId="76AF185F" w14:textId="77777777" w:rsidR="00F96E3A" w:rsidRPr="00432E8F" w:rsidRDefault="00F96E3A" w:rsidP="00F96E3A">
            <w:pPr>
              <w:numPr>
                <w:ilvl w:val="0"/>
                <w:numId w:val="3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 xml:space="preserve">Data analysis </w:t>
            </w:r>
          </w:p>
          <w:p w14:paraId="3646FA1C" w14:textId="77777777" w:rsidR="00F96E3A" w:rsidRPr="00432E8F" w:rsidRDefault="00F96E3A" w:rsidP="00F96E3A">
            <w:pPr>
              <w:numPr>
                <w:ilvl w:val="0"/>
                <w:numId w:val="3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Reporting and using information</w:t>
            </w:r>
          </w:p>
          <w:p w14:paraId="5BF5E74D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</w:p>
        </w:tc>
      </w:tr>
      <w:tr w:rsidR="00F96E3A" w:rsidRPr="002D0450" w14:paraId="0AB4A76C" w14:textId="77777777" w:rsidTr="00996A81">
        <w:trPr>
          <w:trHeight w:val="557"/>
        </w:trPr>
        <w:tc>
          <w:tcPr>
            <w:tcW w:w="8995" w:type="dxa"/>
            <w:shd w:val="clear" w:color="auto" w:fill="auto"/>
          </w:tcPr>
          <w:p w14:paraId="2C205EAC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Topic</w:t>
            </w:r>
            <w:r w:rsidRPr="004151EC">
              <w:rPr>
                <w:rFonts w:ascii="Arial" w:eastAsia="Arial" w:hAnsi="Arial" w:cs="Arial"/>
              </w:rPr>
              <w:t>: Factors affecting the implementation of NCD surveillance activities: policy and governance, human resources, equipment and documents, books, tools, and training materials, information technology, planning, and finances</w:t>
            </w:r>
          </w:p>
          <w:p w14:paraId="70DCC2CD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</w:p>
          <w:p w14:paraId="602A15E7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Tools</w:t>
            </w:r>
            <w:r w:rsidRPr="004151EC">
              <w:rPr>
                <w:rFonts w:ascii="Arial" w:eastAsia="Arial" w:hAnsi="Arial" w:cs="Arial"/>
              </w:rPr>
              <w:t xml:space="preserve">: A set of questions on capacity and needs in NCD surveillance within </w:t>
            </w:r>
            <w:r>
              <w:rPr>
                <w:rFonts w:ascii="Arial" w:eastAsia="Arial" w:hAnsi="Arial" w:cs="Arial"/>
              </w:rPr>
              <w:t>Centres</w:t>
            </w:r>
            <w:r w:rsidRPr="004151EC">
              <w:rPr>
                <w:rFonts w:ascii="Arial" w:eastAsia="Arial" w:hAnsi="Arial" w:cs="Arial"/>
              </w:rPr>
              <w:t xml:space="preserve"> for Disease Control (CDC), PHIs, and CHS</w:t>
            </w:r>
          </w:p>
          <w:p w14:paraId="49971A41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</w:p>
          <w:p w14:paraId="44D71990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Method</w:t>
            </w:r>
            <w:r w:rsidRPr="004151EC">
              <w:rPr>
                <w:rFonts w:ascii="Arial" w:eastAsia="Arial" w:hAnsi="Arial" w:cs="Arial"/>
              </w:rPr>
              <w:t>: Self-completed questionnaire</w:t>
            </w:r>
          </w:p>
          <w:p w14:paraId="0AFC7D03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</w:p>
          <w:p w14:paraId="13548B73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Details</w:t>
            </w:r>
            <w:r w:rsidRPr="004151EC">
              <w:rPr>
                <w:rFonts w:ascii="Arial" w:eastAsia="Arial" w:hAnsi="Arial" w:cs="Arial"/>
              </w:rPr>
              <w:t>:</w:t>
            </w:r>
          </w:p>
          <w:p w14:paraId="2D766676" w14:textId="77777777" w:rsidR="00F96E3A" w:rsidRPr="00432E8F" w:rsidRDefault="00F96E3A" w:rsidP="00F96E3A">
            <w:pPr>
              <w:numPr>
                <w:ilvl w:val="0"/>
                <w:numId w:val="1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Policy documents on NCD surveillance received by the PHIs/CDCs</w:t>
            </w:r>
          </w:p>
          <w:p w14:paraId="324592BC" w14:textId="77777777" w:rsidR="00F96E3A" w:rsidRPr="00432E8F" w:rsidRDefault="00F96E3A" w:rsidP="00F96E3A">
            <w:pPr>
              <w:numPr>
                <w:ilvl w:val="0"/>
                <w:numId w:val="1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Functions and duties of PHIs and CDCs and related units</w:t>
            </w:r>
          </w:p>
          <w:p w14:paraId="321B1648" w14:textId="77777777" w:rsidR="00F96E3A" w:rsidRPr="00432E8F" w:rsidRDefault="00F96E3A" w:rsidP="00F96E3A">
            <w:pPr>
              <w:numPr>
                <w:ilvl w:val="0"/>
                <w:numId w:val="1"/>
              </w:numPr>
              <w:spacing w:after="0" w:line="257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o</w:t>
            </w:r>
            <w:r w:rsidRPr="004151EC">
              <w:rPr>
                <w:rFonts w:ascii="Arial" w:eastAsia="Arial" w:hAnsi="Arial" w:cs="Arial"/>
              </w:rPr>
              <w:t>rgani</w:t>
            </w:r>
            <w:r>
              <w:rPr>
                <w:rFonts w:ascii="Arial" w:eastAsia="Arial" w:hAnsi="Arial" w:cs="Arial"/>
              </w:rPr>
              <w:t>s</w:t>
            </w:r>
            <w:r w:rsidRPr="004151EC">
              <w:rPr>
                <w:rFonts w:ascii="Arial" w:eastAsia="Arial" w:hAnsi="Arial" w:cs="Arial"/>
              </w:rPr>
              <w:t xml:space="preserve">ational structure of units to perform the tasks </w:t>
            </w:r>
          </w:p>
          <w:p w14:paraId="543295C8" w14:textId="77777777" w:rsidR="00F96E3A" w:rsidRPr="00432E8F" w:rsidRDefault="00F96E3A" w:rsidP="00F96E3A">
            <w:pPr>
              <w:numPr>
                <w:ilvl w:val="0"/>
                <w:numId w:val="1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NCD surveillance plan</w:t>
            </w:r>
          </w:p>
          <w:p w14:paraId="33A8FA64" w14:textId="77777777" w:rsidR="00F96E3A" w:rsidRPr="00432E8F" w:rsidRDefault="00F96E3A" w:rsidP="00F96E3A">
            <w:pPr>
              <w:numPr>
                <w:ilvl w:val="0"/>
                <w:numId w:val="1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Number and qualifications of staff participating in NCD surveillance in the PHIs and CDCs</w:t>
            </w:r>
          </w:p>
          <w:p w14:paraId="749A94E8" w14:textId="77777777" w:rsidR="00F96E3A" w:rsidRPr="00432E8F" w:rsidRDefault="00F96E3A" w:rsidP="00F96E3A">
            <w:pPr>
              <w:numPr>
                <w:ilvl w:val="0"/>
                <w:numId w:val="1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Office equipment</w:t>
            </w:r>
          </w:p>
          <w:p w14:paraId="694F8C87" w14:textId="77777777" w:rsidR="00F96E3A" w:rsidRPr="00432E8F" w:rsidRDefault="00F96E3A" w:rsidP="00F96E3A">
            <w:pPr>
              <w:numPr>
                <w:ilvl w:val="0"/>
                <w:numId w:val="1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Equipment for risk factor surveillance</w:t>
            </w:r>
          </w:p>
          <w:p w14:paraId="2BCF07D0" w14:textId="77777777" w:rsidR="00F96E3A" w:rsidRPr="00432E8F" w:rsidRDefault="00F96E3A" w:rsidP="00F96E3A">
            <w:pPr>
              <w:numPr>
                <w:ilvl w:val="0"/>
                <w:numId w:val="1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Documents, instructions, surveillance forms for mortality, risk factors, statistics, reports</w:t>
            </w:r>
          </w:p>
          <w:p w14:paraId="406B7833" w14:textId="77777777" w:rsidR="00F96E3A" w:rsidRPr="00432E8F" w:rsidRDefault="00F96E3A" w:rsidP="00F96E3A">
            <w:pPr>
              <w:numPr>
                <w:ilvl w:val="0"/>
                <w:numId w:val="1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Current software</w:t>
            </w:r>
          </w:p>
          <w:p w14:paraId="75EF1ADC" w14:textId="77777777" w:rsidR="00F96E3A" w:rsidRPr="00432E8F" w:rsidRDefault="00F96E3A" w:rsidP="00F96E3A">
            <w:pPr>
              <w:numPr>
                <w:ilvl w:val="0"/>
                <w:numId w:val="1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Online reports</w:t>
            </w:r>
          </w:p>
          <w:p w14:paraId="70E65E0F" w14:textId="77777777" w:rsidR="00F96E3A" w:rsidRPr="00432E8F" w:rsidRDefault="00F96E3A" w:rsidP="00F96E3A">
            <w:pPr>
              <w:numPr>
                <w:ilvl w:val="0"/>
                <w:numId w:val="1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Funding sources for NCD surveillance: funding for training, workshops, and implementation</w:t>
            </w:r>
          </w:p>
          <w:p w14:paraId="50B35444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</w:p>
        </w:tc>
      </w:tr>
      <w:tr w:rsidR="00F96E3A" w:rsidRPr="004151EC" w14:paraId="2E09503C" w14:textId="77777777" w:rsidTr="00996A81">
        <w:trPr>
          <w:trHeight w:val="557"/>
        </w:trPr>
        <w:tc>
          <w:tcPr>
            <w:tcW w:w="8995" w:type="dxa"/>
            <w:shd w:val="clear" w:color="auto" w:fill="auto"/>
          </w:tcPr>
          <w:p w14:paraId="4F87913B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Topic</w:t>
            </w:r>
            <w:r w:rsidRPr="004151EC">
              <w:rPr>
                <w:rFonts w:ascii="Arial" w:eastAsia="Arial" w:hAnsi="Arial" w:cs="Arial"/>
              </w:rPr>
              <w:t>: Identifying capacity building needs; obstacles and solutions; training needs</w:t>
            </w:r>
          </w:p>
          <w:p w14:paraId="1EDB6AB7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</w:p>
          <w:p w14:paraId="62999FA2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Tools</w:t>
            </w:r>
            <w:r w:rsidRPr="004151EC">
              <w:rPr>
                <w:rFonts w:ascii="Arial" w:eastAsia="Arial" w:hAnsi="Arial" w:cs="Arial"/>
              </w:rPr>
              <w:t xml:space="preserve">: Guide to in-depth interviewing with leaders of PHIs and CDCs and focus group discussions with CDCs, PHIs, and CHS </w:t>
            </w:r>
          </w:p>
          <w:p w14:paraId="3A8DE9AF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  <w:b/>
              </w:rPr>
            </w:pPr>
          </w:p>
          <w:p w14:paraId="714AC4A0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Method</w:t>
            </w:r>
            <w:r w:rsidRPr="004151EC">
              <w:rPr>
                <w:rFonts w:ascii="Arial" w:eastAsia="Arial" w:hAnsi="Arial" w:cs="Arial"/>
              </w:rPr>
              <w:t>: In-depth interviews</w:t>
            </w:r>
          </w:p>
          <w:p w14:paraId="5C661719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</w:p>
          <w:p w14:paraId="5391065A" w14:textId="77777777" w:rsidR="00F96E3A" w:rsidRPr="00432E8F" w:rsidRDefault="00F96E3A" w:rsidP="00F96E3A">
            <w:p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  <w:b/>
              </w:rPr>
              <w:t>Details</w:t>
            </w:r>
            <w:r w:rsidRPr="004151EC">
              <w:rPr>
                <w:rFonts w:ascii="Arial" w:eastAsia="Arial" w:hAnsi="Arial" w:cs="Arial"/>
              </w:rPr>
              <w:t>:</w:t>
            </w:r>
          </w:p>
          <w:p w14:paraId="7DAD9697" w14:textId="77777777" w:rsidR="00F96E3A" w:rsidRPr="00432E8F" w:rsidRDefault="00F96E3A" w:rsidP="00F96E3A">
            <w:pPr>
              <w:numPr>
                <w:ilvl w:val="0"/>
                <w:numId w:val="2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Obstacles in NCD surveillance</w:t>
            </w:r>
          </w:p>
          <w:p w14:paraId="07770E47" w14:textId="77777777" w:rsidR="00F96E3A" w:rsidRPr="00432E8F" w:rsidRDefault="00F96E3A" w:rsidP="00F96E3A">
            <w:pPr>
              <w:numPr>
                <w:ilvl w:val="0"/>
                <w:numId w:val="2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Proposed solutions for capacity building</w:t>
            </w:r>
          </w:p>
          <w:p w14:paraId="7D6B7129" w14:textId="77777777" w:rsidR="00F96E3A" w:rsidRPr="00432E8F" w:rsidRDefault="00F96E3A" w:rsidP="00F96E3A">
            <w:pPr>
              <w:numPr>
                <w:ilvl w:val="0"/>
                <w:numId w:val="2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Training contents</w:t>
            </w:r>
          </w:p>
          <w:p w14:paraId="1DE13B04" w14:textId="77777777" w:rsidR="00F96E3A" w:rsidRPr="00432E8F" w:rsidRDefault="00F96E3A" w:rsidP="00F96E3A">
            <w:pPr>
              <w:numPr>
                <w:ilvl w:val="0"/>
                <w:numId w:val="2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Forms of training</w:t>
            </w:r>
          </w:p>
          <w:p w14:paraId="64A1CB83" w14:textId="77777777" w:rsidR="00F96E3A" w:rsidRPr="00432E8F" w:rsidRDefault="00F96E3A" w:rsidP="00F96E3A">
            <w:pPr>
              <w:numPr>
                <w:ilvl w:val="0"/>
                <w:numId w:val="2"/>
              </w:numPr>
              <w:spacing w:after="0" w:line="257" w:lineRule="auto"/>
              <w:rPr>
                <w:rFonts w:ascii="Arial" w:eastAsia="Arial" w:hAnsi="Arial" w:cs="Arial"/>
              </w:rPr>
            </w:pPr>
            <w:r w:rsidRPr="004151EC">
              <w:rPr>
                <w:rFonts w:ascii="Arial" w:eastAsia="Arial" w:hAnsi="Arial" w:cs="Arial"/>
              </w:rPr>
              <w:t>Training methods</w:t>
            </w:r>
          </w:p>
        </w:tc>
      </w:tr>
    </w:tbl>
    <w:p w14:paraId="3657DA00" w14:textId="77777777" w:rsidR="00F96E3A" w:rsidRDefault="00F96E3A" w:rsidP="00F96E3A">
      <w:pPr>
        <w:rPr>
          <w:rFonts w:ascii="Arial" w:hAnsi="Arial" w:cs="Arial"/>
        </w:rPr>
      </w:pPr>
    </w:p>
    <w:p w14:paraId="3CE02585" w14:textId="77777777" w:rsidR="00F96E3A" w:rsidRDefault="00F96E3A">
      <w:pPr>
        <w:spacing w:line="259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6353016C" w14:textId="1D6EC09E" w:rsidR="00F96E3A" w:rsidRPr="002D0450" w:rsidRDefault="00F96E3A" w:rsidP="00F96E3A">
      <w:pPr>
        <w:spacing w:before="120"/>
        <w:rPr>
          <w:rFonts w:ascii="Arial" w:eastAsia="Arial" w:hAnsi="Arial" w:cs="Arial"/>
        </w:rPr>
      </w:pPr>
      <w:r w:rsidRPr="00432E8F">
        <w:rPr>
          <w:rFonts w:ascii="Arial" w:eastAsia="Arial" w:hAnsi="Arial" w:cs="Arial"/>
          <w:b/>
        </w:rPr>
        <w:lastRenderedPageBreak/>
        <w:t>Supplementary</w:t>
      </w:r>
      <w:r w:rsidRPr="002D0450">
        <w:rPr>
          <w:rFonts w:ascii="Arial" w:eastAsia="Arial" w:hAnsi="Arial" w:cs="Arial"/>
          <w:b/>
        </w:rPr>
        <w:t xml:space="preserve"> Table </w:t>
      </w:r>
      <w:r>
        <w:rPr>
          <w:rFonts w:ascii="Arial" w:eastAsia="Arial" w:hAnsi="Arial" w:cs="Arial"/>
          <w:b/>
        </w:rPr>
        <w:t>2</w:t>
      </w:r>
      <w:r w:rsidRPr="002D0450">
        <w:rPr>
          <w:rFonts w:ascii="Arial" w:eastAsia="Arial" w:hAnsi="Arial" w:cs="Arial"/>
          <w:b/>
        </w:rPr>
        <w:t xml:space="preserve">. </w:t>
      </w:r>
      <w:r w:rsidRPr="002D0450">
        <w:rPr>
          <w:rFonts w:ascii="Arial" w:eastAsia="Arial" w:hAnsi="Arial" w:cs="Arial"/>
        </w:rPr>
        <w:t>Planning and funding for NCD surveillance activities</w:t>
      </w:r>
    </w:p>
    <w:tbl>
      <w:tblPr>
        <w:tblW w:w="9360" w:type="dxa"/>
        <w:tblBorders>
          <w:top w:val="single" w:sz="4" w:space="0" w:color="7F7F7F"/>
          <w:left w:val="single" w:sz="4" w:space="0" w:color="4472C4"/>
          <w:bottom w:val="single" w:sz="4" w:space="0" w:color="7F7F7F"/>
          <w:right w:val="single" w:sz="4" w:space="0" w:color="4472C4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3"/>
        <w:gridCol w:w="2306"/>
        <w:gridCol w:w="2140"/>
        <w:gridCol w:w="2381"/>
      </w:tblGrid>
      <w:tr w:rsidR="00F96E3A" w:rsidRPr="002D0450" w14:paraId="56731F06" w14:textId="77777777" w:rsidTr="00996A81">
        <w:trPr>
          <w:trHeight w:val="378"/>
        </w:trPr>
        <w:tc>
          <w:tcPr>
            <w:tcW w:w="2533" w:type="dxa"/>
            <w:shd w:val="clear" w:color="auto" w:fill="BFBFBF" w:themeFill="background1" w:themeFillShade="BF"/>
          </w:tcPr>
          <w:p w14:paraId="026A7AC2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BFBFBF" w:themeFill="background1" w:themeFillShade="BF"/>
          </w:tcPr>
          <w:p w14:paraId="49F414E1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bCs/>
                <w:sz w:val="20"/>
                <w:szCs w:val="20"/>
              </w:rPr>
              <w:t>Public Health Institutes</w:t>
            </w:r>
          </w:p>
          <w:p w14:paraId="33D1E29E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(n=6) (%)</w:t>
            </w:r>
          </w:p>
        </w:tc>
        <w:tc>
          <w:tcPr>
            <w:tcW w:w="2140" w:type="dxa"/>
            <w:shd w:val="clear" w:color="auto" w:fill="BFBFBF" w:themeFill="background1" w:themeFillShade="BF"/>
          </w:tcPr>
          <w:p w14:paraId="15EFA0F1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Centres</w:t>
            </w:r>
            <w:r w:rsidRPr="008E5372">
              <w:rPr>
                <w:rFonts w:ascii="Arial" w:eastAsia="Arial" w:hAnsi="Arial" w:cs="Arial"/>
                <w:bCs/>
                <w:sz w:val="20"/>
                <w:szCs w:val="20"/>
              </w:rPr>
              <w:t xml:space="preserve"> for Disease Control</w:t>
            </w:r>
          </w:p>
          <w:p w14:paraId="24FDF35A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(n=53) (%)</w:t>
            </w:r>
          </w:p>
        </w:tc>
        <w:tc>
          <w:tcPr>
            <w:tcW w:w="2381" w:type="dxa"/>
            <w:shd w:val="clear" w:color="auto" w:fill="BFBFBF" w:themeFill="background1" w:themeFillShade="BF"/>
          </w:tcPr>
          <w:p w14:paraId="3D6D8735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bCs/>
                <w:sz w:val="20"/>
                <w:szCs w:val="20"/>
              </w:rPr>
              <w:t>Commune Health Stations</w:t>
            </w:r>
          </w:p>
          <w:p w14:paraId="2DE8C8FB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(n=148) (%)</w:t>
            </w:r>
          </w:p>
        </w:tc>
      </w:tr>
      <w:tr w:rsidR="00F96E3A" w:rsidRPr="002D0450" w14:paraId="0CCC1590" w14:textId="77777777" w:rsidTr="00996A81">
        <w:trPr>
          <w:trHeight w:val="217"/>
        </w:trPr>
        <w:tc>
          <w:tcPr>
            <w:tcW w:w="2533" w:type="dxa"/>
            <w:shd w:val="clear" w:color="auto" w:fill="auto"/>
          </w:tcPr>
          <w:p w14:paraId="1979FADB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Planning for NCD surveillance activities (either separate plan for NCD surveillance or integrated into NCD control plan)</w:t>
            </w:r>
          </w:p>
        </w:tc>
        <w:tc>
          <w:tcPr>
            <w:tcW w:w="2306" w:type="dxa"/>
            <w:shd w:val="clear" w:color="auto" w:fill="auto"/>
          </w:tcPr>
          <w:p w14:paraId="77995695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6 (100)</w:t>
            </w:r>
          </w:p>
        </w:tc>
        <w:tc>
          <w:tcPr>
            <w:tcW w:w="2140" w:type="dxa"/>
            <w:shd w:val="clear" w:color="auto" w:fill="auto"/>
          </w:tcPr>
          <w:p w14:paraId="509B86B7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52 (98.1)</w:t>
            </w:r>
          </w:p>
        </w:tc>
        <w:tc>
          <w:tcPr>
            <w:tcW w:w="2381" w:type="dxa"/>
            <w:shd w:val="clear" w:color="auto" w:fill="auto"/>
          </w:tcPr>
          <w:p w14:paraId="798C0C98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121 (81.7)</w:t>
            </w:r>
          </w:p>
        </w:tc>
      </w:tr>
      <w:tr w:rsidR="00F96E3A" w:rsidRPr="002D0450" w14:paraId="5B2244E8" w14:textId="77777777" w:rsidTr="00996A81">
        <w:trPr>
          <w:trHeight w:val="315"/>
        </w:trPr>
        <w:tc>
          <w:tcPr>
            <w:tcW w:w="2533" w:type="dxa"/>
            <w:shd w:val="clear" w:color="auto" w:fill="auto"/>
          </w:tcPr>
          <w:p w14:paraId="0C63EFFC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Allocated funding for NCD surveillance</w:t>
            </w:r>
          </w:p>
        </w:tc>
        <w:tc>
          <w:tcPr>
            <w:tcW w:w="2306" w:type="dxa"/>
            <w:shd w:val="clear" w:color="auto" w:fill="auto"/>
          </w:tcPr>
          <w:p w14:paraId="70FA52A3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5 (83.3)</w:t>
            </w:r>
          </w:p>
        </w:tc>
        <w:tc>
          <w:tcPr>
            <w:tcW w:w="2140" w:type="dxa"/>
            <w:shd w:val="clear" w:color="auto" w:fill="auto"/>
          </w:tcPr>
          <w:p w14:paraId="4E412AFA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46 (86.9)</w:t>
            </w:r>
          </w:p>
        </w:tc>
        <w:tc>
          <w:tcPr>
            <w:tcW w:w="2381" w:type="dxa"/>
            <w:shd w:val="clear" w:color="auto" w:fill="auto"/>
          </w:tcPr>
          <w:p w14:paraId="351AAB16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39 (26.4)</w:t>
            </w:r>
          </w:p>
        </w:tc>
      </w:tr>
      <w:tr w:rsidR="00F96E3A" w:rsidRPr="002D0450" w14:paraId="0CCE5D1B" w14:textId="77777777" w:rsidTr="00996A81">
        <w:trPr>
          <w:trHeight w:val="241"/>
        </w:trPr>
        <w:tc>
          <w:tcPr>
            <w:tcW w:w="2533" w:type="dxa"/>
            <w:shd w:val="clear" w:color="auto" w:fill="auto"/>
          </w:tcPr>
          <w:p w14:paraId="4CBA50EC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Funding source</w:t>
            </w:r>
          </w:p>
        </w:tc>
        <w:tc>
          <w:tcPr>
            <w:tcW w:w="2306" w:type="dxa"/>
            <w:shd w:val="clear" w:color="auto" w:fill="auto"/>
          </w:tcPr>
          <w:p w14:paraId="22BF4301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shd w:val="clear" w:color="auto" w:fill="auto"/>
          </w:tcPr>
          <w:p w14:paraId="1E7A4BF7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shd w:val="clear" w:color="auto" w:fill="auto"/>
          </w:tcPr>
          <w:p w14:paraId="54C10AF6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96E3A" w:rsidRPr="002D0450" w14:paraId="0DB30E49" w14:textId="77777777" w:rsidTr="00996A81">
        <w:trPr>
          <w:trHeight w:val="409"/>
        </w:trPr>
        <w:tc>
          <w:tcPr>
            <w:tcW w:w="2533" w:type="dxa"/>
            <w:shd w:val="clear" w:color="auto" w:fill="auto"/>
          </w:tcPr>
          <w:p w14:paraId="63D69133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Annual budget allocated for all activities</w:t>
            </w:r>
          </w:p>
        </w:tc>
        <w:tc>
          <w:tcPr>
            <w:tcW w:w="2306" w:type="dxa"/>
            <w:shd w:val="clear" w:color="auto" w:fill="auto"/>
          </w:tcPr>
          <w:p w14:paraId="398D3ACD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2 (33.3)</w:t>
            </w:r>
          </w:p>
        </w:tc>
        <w:tc>
          <w:tcPr>
            <w:tcW w:w="2140" w:type="dxa"/>
            <w:shd w:val="clear" w:color="auto" w:fill="auto"/>
          </w:tcPr>
          <w:p w14:paraId="7A15AC2D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8 (15.1)</w:t>
            </w:r>
          </w:p>
        </w:tc>
        <w:tc>
          <w:tcPr>
            <w:tcW w:w="2381" w:type="dxa"/>
            <w:shd w:val="clear" w:color="auto" w:fill="auto"/>
          </w:tcPr>
          <w:p w14:paraId="2C7B3528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4 (2.7)</w:t>
            </w:r>
          </w:p>
        </w:tc>
      </w:tr>
      <w:tr w:rsidR="00F96E3A" w:rsidRPr="002D0450" w14:paraId="153F87E1" w14:textId="77777777" w:rsidTr="00996A81">
        <w:trPr>
          <w:trHeight w:val="409"/>
        </w:trPr>
        <w:tc>
          <w:tcPr>
            <w:tcW w:w="2533" w:type="dxa"/>
            <w:shd w:val="clear" w:color="auto" w:fill="auto"/>
          </w:tcPr>
          <w:p w14:paraId="2937B653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 xml:space="preserve">Targeted program from </w:t>
            </w:r>
            <w:r w:rsidRPr="008E5372">
              <w:rPr>
                <w:rFonts w:ascii="Arial" w:eastAsia="Arial" w:hAnsi="Arial" w:cs="Arial"/>
                <w:sz w:val="20"/>
                <w:szCs w:val="20"/>
              </w:rPr>
              <w:br/>
              <w:t>the Ministry of Health</w:t>
            </w:r>
          </w:p>
        </w:tc>
        <w:tc>
          <w:tcPr>
            <w:tcW w:w="2306" w:type="dxa"/>
            <w:shd w:val="clear" w:color="auto" w:fill="auto"/>
          </w:tcPr>
          <w:p w14:paraId="595A63A5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4 (66.7)</w:t>
            </w:r>
          </w:p>
        </w:tc>
        <w:tc>
          <w:tcPr>
            <w:tcW w:w="2140" w:type="dxa"/>
            <w:shd w:val="clear" w:color="auto" w:fill="auto"/>
          </w:tcPr>
          <w:p w14:paraId="7BAD9471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27 (50.9)</w:t>
            </w:r>
          </w:p>
        </w:tc>
        <w:tc>
          <w:tcPr>
            <w:tcW w:w="2381" w:type="dxa"/>
            <w:shd w:val="clear" w:color="auto" w:fill="auto"/>
          </w:tcPr>
          <w:p w14:paraId="4D24BBA5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34 (22.9)</w:t>
            </w:r>
          </w:p>
        </w:tc>
      </w:tr>
      <w:tr w:rsidR="00F96E3A" w:rsidRPr="002D0450" w14:paraId="144CADCD" w14:textId="77777777" w:rsidTr="00996A81">
        <w:trPr>
          <w:trHeight w:val="253"/>
        </w:trPr>
        <w:tc>
          <w:tcPr>
            <w:tcW w:w="2533" w:type="dxa"/>
            <w:shd w:val="clear" w:color="auto" w:fill="auto"/>
          </w:tcPr>
          <w:p w14:paraId="414C7B89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Local budget</w:t>
            </w:r>
          </w:p>
        </w:tc>
        <w:tc>
          <w:tcPr>
            <w:tcW w:w="2306" w:type="dxa"/>
            <w:shd w:val="clear" w:color="auto" w:fill="auto"/>
          </w:tcPr>
          <w:p w14:paraId="2E2C0479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14:paraId="69B4574B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39 (73.6)</w:t>
            </w:r>
          </w:p>
        </w:tc>
        <w:tc>
          <w:tcPr>
            <w:tcW w:w="2381" w:type="dxa"/>
            <w:shd w:val="clear" w:color="auto" w:fill="auto"/>
          </w:tcPr>
          <w:p w14:paraId="4685C112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3 (2.0)</w:t>
            </w:r>
          </w:p>
        </w:tc>
      </w:tr>
      <w:tr w:rsidR="00F96E3A" w:rsidRPr="002D0450" w14:paraId="65376B49" w14:textId="77777777" w:rsidTr="00996A81">
        <w:trPr>
          <w:trHeight w:val="101"/>
        </w:trPr>
        <w:tc>
          <w:tcPr>
            <w:tcW w:w="2533" w:type="dxa"/>
            <w:shd w:val="clear" w:color="auto" w:fill="auto"/>
          </w:tcPr>
          <w:p w14:paraId="5CB45847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From projects</w:t>
            </w:r>
          </w:p>
        </w:tc>
        <w:tc>
          <w:tcPr>
            <w:tcW w:w="2306" w:type="dxa"/>
            <w:shd w:val="clear" w:color="auto" w:fill="auto"/>
          </w:tcPr>
          <w:p w14:paraId="0DAB8E96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14:paraId="0989CE76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11 (20.8)</w:t>
            </w:r>
          </w:p>
        </w:tc>
        <w:tc>
          <w:tcPr>
            <w:tcW w:w="2381" w:type="dxa"/>
            <w:shd w:val="clear" w:color="auto" w:fill="auto"/>
          </w:tcPr>
          <w:p w14:paraId="06C240AA" w14:textId="77777777" w:rsidR="00F96E3A" w:rsidRPr="008E5372" w:rsidRDefault="00F96E3A" w:rsidP="00996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E5372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14:paraId="1A1BABD5" w14:textId="77777777" w:rsidR="00F96E3A" w:rsidRDefault="00F96E3A" w:rsidP="00F96E3A">
      <w:pPr>
        <w:rPr>
          <w:rFonts w:ascii="Arial" w:hAnsi="Arial" w:cs="Arial"/>
        </w:rPr>
      </w:pPr>
    </w:p>
    <w:p w14:paraId="1F1F17E7" w14:textId="77777777" w:rsidR="00F96E3A" w:rsidRDefault="00F96E3A">
      <w:pPr>
        <w:spacing w:line="259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329BDBD4" w14:textId="00498279" w:rsidR="00F96E3A" w:rsidRPr="002D0450" w:rsidRDefault="00F96E3A" w:rsidP="00F96E3A">
      <w:pPr>
        <w:spacing w:before="120"/>
        <w:rPr>
          <w:rFonts w:ascii="Arial" w:eastAsia="Arial" w:hAnsi="Arial" w:cs="Arial"/>
        </w:rPr>
      </w:pPr>
      <w:r w:rsidRPr="00432E8F">
        <w:rPr>
          <w:rFonts w:ascii="Arial" w:eastAsia="Arial" w:hAnsi="Arial" w:cs="Arial"/>
          <w:b/>
        </w:rPr>
        <w:lastRenderedPageBreak/>
        <w:t>Supplementary</w:t>
      </w:r>
      <w:r w:rsidRPr="002D0450">
        <w:rPr>
          <w:rFonts w:ascii="Arial" w:eastAsia="Arial" w:hAnsi="Arial" w:cs="Arial"/>
          <w:b/>
        </w:rPr>
        <w:t xml:space="preserve"> Figure </w:t>
      </w:r>
      <w:r>
        <w:rPr>
          <w:rFonts w:ascii="Arial" w:eastAsia="Arial" w:hAnsi="Arial" w:cs="Arial"/>
          <w:b/>
        </w:rPr>
        <w:t>1</w:t>
      </w:r>
      <w:r w:rsidRPr="002D0450">
        <w:rPr>
          <w:rFonts w:ascii="Arial" w:eastAsia="Arial" w:hAnsi="Arial" w:cs="Arial"/>
        </w:rPr>
        <w:t>. Self-assessment of data quality, timeliness, and completeness</w:t>
      </w:r>
    </w:p>
    <w:tbl>
      <w:tblPr>
        <w:tblW w:w="9256" w:type="dxa"/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3157"/>
        <w:gridCol w:w="2933"/>
        <w:gridCol w:w="3166"/>
      </w:tblGrid>
      <w:tr w:rsidR="00F96E3A" w:rsidRPr="00E5286F" w14:paraId="270DEF17" w14:textId="77777777" w:rsidTr="00996A81">
        <w:trPr>
          <w:trHeight w:val="7173"/>
        </w:trPr>
        <w:tc>
          <w:tcPr>
            <w:tcW w:w="3157" w:type="dxa"/>
            <w:shd w:val="clear" w:color="auto" w:fill="FFFFFF" w:themeFill="background1"/>
          </w:tcPr>
          <w:p w14:paraId="204D1881" w14:textId="77777777" w:rsidR="00F96E3A" w:rsidRPr="00F447FE" w:rsidRDefault="00F96E3A" w:rsidP="00996A81">
            <w:pPr>
              <w:rPr>
                <w:rFonts w:ascii="Arial" w:eastAsia="Arial" w:hAnsi="Arial" w:cs="Arial"/>
                <w:color w:val="E7E6E6" w:themeColor="background2"/>
              </w:rPr>
            </w:pPr>
            <w:r w:rsidRPr="00F447FE">
              <w:rPr>
                <w:rFonts w:ascii="Arial" w:eastAsia="Arial" w:hAnsi="Arial" w:cs="Arial"/>
                <w:noProof/>
                <w:color w:val="E7E6E6" w:themeColor="background2"/>
              </w:rPr>
              <w:drawing>
                <wp:inline distT="0" distB="0" distL="0" distR="0" wp14:anchorId="1E7DC06B" wp14:editId="21BA257B">
                  <wp:extent cx="1991360" cy="5418667"/>
                  <wp:effectExtent l="0" t="0" r="8890" b="10795"/>
                  <wp:docPr id="18" name="Chart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2933" w:type="dxa"/>
            <w:shd w:val="clear" w:color="auto" w:fill="FFFFFF" w:themeFill="background1"/>
          </w:tcPr>
          <w:p w14:paraId="48B1C117" w14:textId="77777777" w:rsidR="00F96E3A" w:rsidRPr="00F447FE" w:rsidRDefault="00F96E3A" w:rsidP="00996A81">
            <w:pPr>
              <w:rPr>
                <w:rFonts w:ascii="Arial" w:eastAsia="Arial" w:hAnsi="Arial" w:cs="Arial"/>
                <w:color w:val="E7E6E6" w:themeColor="background2"/>
              </w:rPr>
            </w:pPr>
            <w:r w:rsidRPr="00F447FE">
              <w:rPr>
                <w:rFonts w:ascii="Arial" w:eastAsia="Arial" w:hAnsi="Arial" w:cs="Arial"/>
                <w:noProof/>
                <w:color w:val="E7E6E6" w:themeColor="background2"/>
              </w:rPr>
              <w:drawing>
                <wp:inline distT="0" distB="0" distL="0" distR="0" wp14:anchorId="41780249" wp14:editId="33FC8EC6">
                  <wp:extent cx="1846580" cy="5401733"/>
                  <wp:effectExtent l="0" t="0" r="1270" b="8890"/>
                  <wp:docPr id="19" name="Chart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3166" w:type="dxa"/>
            <w:shd w:val="clear" w:color="auto" w:fill="FFFFFF" w:themeFill="background1"/>
          </w:tcPr>
          <w:p w14:paraId="664959FB" w14:textId="77777777" w:rsidR="00F96E3A" w:rsidRPr="00F447FE" w:rsidRDefault="00F96E3A" w:rsidP="00996A81">
            <w:pPr>
              <w:rPr>
                <w:rFonts w:ascii="Arial" w:eastAsia="Arial" w:hAnsi="Arial" w:cs="Arial"/>
                <w:color w:val="E7E6E6" w:themeColor="background2"/>
              </w:rPr>
            </w:pPr>
            <w:r w:rsidRPr="00F447FE">
              <w:rPr>
                <w:rFonts w:ascii="Arial" w:eastAsia="Arial" w:hAnsi="Arial" w:cs="Arial"/>
                <w:noProof/>
                <w:color w:val="E7E6E6" w:themeColor="background2"/>
              </w:rPr>
              <w:drawing>
                <wp:inline distT="0" distB="0" distL="0" distR="0" wp14:anchorId="7AFE1D1D" wp14:editId="01AFE3EA">
                  <wp:extent cx="1991360" cy="5418455"/>
                  <wp:effectExtent l="0" t="0" r="8890" b="10795"/>
                  <wp:docPr id="20" name="Chart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01CAE821" w14:textId="77777777" w:rsidR="00904CA6" w:rsidRDefault="00904CA6"/>
    <w:sectPr w:rsidR="00904CA6" w:rsidSect="00A40321">
      <w:pgSz w:w="12240" w:h="15840"/>
      <w:pgMar w:top="-1185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55"/>
    <w:multiLevelType w:val="multilevel"/>
    <w:tmpl w:val="27BCC2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0F7E24"/>
    <w:multiLevelType w:val="multilevel"/>
    <w:tmpl w:val="11C05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0763DD"/>
    <w:multiLevelType w:val="multilevel"/>
    <w:tmpl w:val="C89A3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EwNDM0NDczMTa2MDJV0lEKTi0uzszPAykwqgUAi5iMlSwAAAA="/>
  </w:docVars>
  <w:rsids>
    <w:rsidRoot w:val="00F96E3A"/>
    <w:rsid w:val="003568BB"/>
    <w:rsid w:val="003B1C33"/>
    <w:rsid w:val="008C334F"/>
    <w:rsid w:val="00904CA6"/>
    <w:rsid w:val="00C26DAA"/>
    <w:rsid w:val="00F9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F203C"/>
  <w15:chartTrackingRefBased/>
  <w15:docId w15:val="{6BC872A4-8261-495B-A99A-89B38880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E3A"/>
    <w:pPr>
      <w:spacing w:line="256" w:lineRule="auto"/>
    </w:pPr>
    <w:rPr>
      <w:rFonts w:ascii="Calibri" w:eastAsia="Calibri" w:hAnsi="Calibri" w:cs="Calibri"/>
      <w:lang w:eastAsia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E3A"/>
    <w:pPr>
      <w:outlineLvl w:val="0"/>
    </w:pPr>
    <w:rPr>
      <w:rFonts w:eastAsia="Times New Roman"/>
      <w:b/>
      <w:b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E3A"/>
    <w:rPr>
      <w:rFonts w:ascii="Calibri" w:eastAsia="Times New Roman" w:hAnsi="Calibri" w:cs="Calibri"/>
      <w:b/>
      <w:bCs/>
      <w:color w:val="000000"/>
      <w:sz w:val="28"/>
      <w:szCs w:val="28"/>
      <w:lang w:eastAsia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chart" Target="charts/chart3.xml"/><Relationship Id="rId4" Type="http://schemas.openxmlformats.org/officeDocument/2006/relationships/numbering" Target="numbering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vi-VN" sz="1100"/>
              <a:t>Timel</a:t>
            </a:r>
            <a:r>
              <a:rPr lang="en-US" sz="1100"/>
              <a:t>iness</a:t>
            </a:r>
            <a:r>
              <a:rPr lang="en-US" sz="1100" baseline="0"/>
              <a:t> of</a:t>
            </a:r>
            <a:r>
              <a:rPr lang="vi-VN" sz="1100"/>
              <a:t> reporting</a:t>
            </a:r>
            <a:endParaRPr lang="en-US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Always not on time</c:v>
                </c:pt>
              </c:strCache>
            </c:strRef>
          </c:tx>
          <c:spPr>
            <a:pattFill prst="lgCheck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16.7</c:v>
                </c:pt>
                <c:pt idx="2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A5-4888-9E34-E9D43CE6DE2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Usually not on time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1">
                  <c:v>5.7</c:v>
                </c:pt>
                <c:pt idx="2">
                  <c:v>10.1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A5-4888-9E34-E9D43CE6DE2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Average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16.7</c:v>
                </c:pt>
                <c:pt idx="1">
                  <c:v>17</c:v>
                </c:pt>
                <c:pt idx="2">
                  <c:v>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A5-4888-9E34-E9D43CE6DE26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Usually on time</c:v>
                </c:pt>
              </c:strCache>
            </c:strRef>
          </c:tx>
          <c:spPr>
            <a:pattFill prst="pct50">
              <a:fgClr>
                <a:sysClr val="windowText" lastClr="00000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66.599999999999994</c:v>
                </c:pt>
                <c:pt idx="1">
                  <c:v>62.3</c:v>
                </c:pt>
                <c:pt idx="2">
                  <c:v>53.4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A5-4888-9E34-E9D43CE6DE26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Always on time</c:v>
                </c:pt>
              </c:strCache>
            </c:strRef>
          </c:tx>
          <c:spPr>
            <a:pattFill prst="pct5">
              <a:fgClr>
                <a:sysClr val="windowText" lastClr="00000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Sheet1!$F$2:$F$4</c:f>
              <c:numCache>
                <c:formatCode>General</c:formatCode>
                <c:ptCount val="3"/>
                <c:pt idx="0">
                  <c:v>0</c:v>
                </c:pt>
                <c:pt idx="1">
                  <c:v>15.1</c:v>
                </c:pt>
                <c:pt idx="2">
                  <c:v>20.9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BA5-4888-9E34-E9D43CE6DE2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59850880"/>
        <c:axId val="159852416"/>
      </c:barChart>
      <c:catAx>
        <c:axId val="15985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9852416"/>
        <c:crosses val="autoZero"/>
        <c:auto val="1"/>
        <c:lblAlgn val="ctr"/>
        <c:lblOffset val="100"/>
        <c:noMultiLvlLbl val="0"/>
      </c:catAx>
      <c:valAx>
        <c:axId val="15985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985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70078740157479"/>
          <c:y val="0.828319142633832"/>
          <c:w val="0.80086322914992769"/>
          <c:h val="0.157617808028303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100"/>
              <a:t>Completeness of NCD data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Highly incomplete</c:v>
                </c:pt>
              </c:strCache>
            </c:strRef>
          </c:tx>
          <c:spPr>
            <a:pattFill prst="lgCheck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0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886-409C-B95F-9E0F673F92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2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86-409C-B95F-9E0F673F927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Less complete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6.8775790921595595E-3"/>
                  <c:y val="-2.116153303550443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886-409C-B95F-9E0F673F92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16.7</c:v>
                </c:pt>
                <c:pt idx="1">
                  <c:v>3.8</c:v>
                </c:pt>
                <c:pt idx="2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86-409C-B95F-9E0F673F927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Average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66.7</c:v>
                </c:pt>
                <c:pt idx="1">
                  <c:v>43.4</c:v>
                </c:pt>
                <c:pt idx="2">
                  <c:v>18.899999999999999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886-409C-B95F-9E0F673F927D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Complete</c:v>
                </c:pt>
              </c:strCache>
            </c:strRef>
          </c:tx>
          <c:spPr>
            <a:pattFill prst="pct50">
              <a:fgClr>
                <a:sysClr val="windowText" lastClr="00000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16.600000000000001</c:v>
                </c:pt>
                <c:pt idx="1">
                  <c:v>51.9</c:v>
                </c:pt>
                <c:pt idx="2">
                  <c:v>72.3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886-409C-B95F-9E0F673F927D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Highly complete</c:v>
                </c:pt>
              </c:strCache>
            </c:strRef>
          </c:tx>
          <c:spPr>
            <a:solidFill>
              <a:schemeClr val="dk1">
                <a:tint val="30000"/>
              </a:schemeClr>
            </a:solidFill>
            <a:ln>
              <a:noFill/>
            </a:ln>
            <a:effectLst/>
          </c:spPr>
          <c:invertIfNegative val="0"/>
          <c:dLbls>
            <c:spPr>
              <a:pattFill prst="pct5">
                <a:fgClr>
                  <a:sysClr val="windowText" lastClr="000000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Sheet1!$F$2:$F$4</c:f>
              <c:numCache>
                <c:formatCode>General</c:formatCode>
                <c:ptCount val="3"/>
                <c:pt idx="1">
                  <c:v>1.9</c:v>
                </c:pt>
                <c:pt idx="2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886-409C-B95F-9E0F673F927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66286848"/>
        <c:axId val="166288384"/>
      </c:barChart>
      <c:catAx>
        <c:axId val="166286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6288384"/>
        <c:crosses val="autoZero"/>
        <c:auto val="1"/>
        <c:lblAlgn val="ctr"/>
        <c:lblOffset val="100"/>
        <c:noMultiLvlLbl val="0"/>
      </c:catAx>
      <c:valAx>
        <c:axId val="16628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628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459617238354144"/>
          <c:y val="0.8442331582523499"/>
          <c:w val="0.70203132276966063"/>
          <c:h val="0.141659153057313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100"/>
              <a:t>Quality of NCD data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5936947613691147"/>
          <c:y val="9.5300642148277881E-2"/>
          <c:w val="0.67047746263859875"/>
          <c:h val="0.64702299825319209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Very inaccurate</c:v>
                </c:pt>
              </c:strCache>
            </c:strRef>
          </c:tx>
          <c:spPr>
            <a:pattFill prst="lgCheck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2.5510204081632654E-2"/>
                  <c:y val="-8.593986428008339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216-4310-937F-3F3D6D9E85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2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16-4310-937F-3F3D6D9E85B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Less accurate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1.1692041803283667E-16"/>
                  <c:y val="-1.640689089417555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216-4310-937F-3F3D6D9E85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16.7</c:v>
                </c:pt>
                <c:pt idx="1">
                  <c:v>3.8</c:v>
                </c:pt>
                <c:pt idx="2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216-4310-937F-3F3D6D9E85B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Average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66.7</c:v>
                </c:pt>
                <c:pt idx="1">
                  <c:v>49.1</c:v>
                </c:pt>
                <c:pt idx="2">
                  <c:v>30.4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16-4310-937F-3F3D6D9E85B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Accurate</c:v>
                </c:pt>
              </c:strCache>
            </c:strRef>
          </c:tx>
          <c:spPr>
            <a:pattFill prst="pct50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16.600000000000001</c:v>
                </c:pt>
                <c:pt idx="1">
                  <c:v>45.3</c:v>
                </c:pt>
                <c:pt idx="2">
                  <c:v>64.900000000000006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216-4310-937F-3F3D6D9E85B2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Very accurate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1.2755102040816443E-2"/>
                  <c:y val="4.687683112621575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216-4310-937F-3F3D6D9E85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PHI</c:v>
                </c:pt>
                <c:pt idx="1">
                  <c:v>CDC</c:v>
                </c:pt>
                <c:pt idx="2">
                  <c:v>CHS</c:v>
                </c:pt>
              </c:strCache>
            </c:strRef>
          </c:cat>
          <c:val>
            <c:numRef>
              <c:f>Sheet1!$F$2:$F$4</c:f>
              <c:numCache>
                <c:formatCode>General</c:formatCode>
                <c:ptCount val="3"/>
                <c:pt idx="2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216-4310-937F-3F3D6D9E85B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66673024"/>
        <c:axId val="166805888"/>
      </c:barChart>
      <c:catAx>
        <c:axId val="166673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6805888"/>
        <c:crosses val="autoZero"/>
        <c:auto val="1"/>
        <c:lblAlgn val="ctr"/>
        <c:lblOffset val="100"/>
        <c:noMultiLvlLbl val="0"/>
      </c:catAx>
      <c:valAx>
        <c:axId val="16680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6673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886991804595857"/>
          <c:y val="0.84238219197169673"/>
          <c:w val="0.66052547003053186"/>
          <c:h val="0.143554758690438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B782E2EC11742A1CA5E9D7BD445ED" ma:contentTypeVersion="15" ma:contentTypeDescription="Create a new document." ma:contentTypeScope="" ma:versionID="4b6e66a79b7923c870c1056bc3e1e822">
  <xsd:schema xmlns:xsd="http://www.w3.org/2001/XMLSchema" xmlns:xs="http://www.w3.org/2001/XMLSchema" xmlns:p="http://schemas.microsoft.com/office/2006/metadata/properties" xmlns:ns1="http://schemas.microsoft.com/sharepoint/v3" xmlns:ns2="cd0683d2-4c7c-48d3-9881-aabb9ef11a82" xmlns:ns3="874ecd0b-9c49-48cb-814c-06e8304da595" targetNamespace="http://schemas.microsoft.com/office/2006/metadata/properties" ma:root="true" ma:fieldsID="b7cdebc7a826ef5d9980794e63e109c0" ns1:_="" ns2:_="" ns3:_="">
    <xsd:import namespace="http://schemas.microsoft.com/sharepoint/v3"/>
    <xsd:import namespace="cd0683d2-4c7c-48d3-9881-aabb9ef11a82"/>
    <xsd:import namespace="874ecd0b-9c49-48cb-814c-06e8304da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683d2-4c7c-48d3-9881-aabb9ef11a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ecd0b-9c49-48cb-814c-06e8304da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F1D08-7560-4A1E-8837-DB7A426F93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C123F63-92D0-485A-BFFF-8930D3B8C5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05E32-93A5-4278-9D57-38B4D5A9C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0683d2-4c7c-48d3-9881-aabb9ef11a82"/>
    <ds:schemaRef ds:uri="874ecd0b-9c49-48cb-814c-06e8304da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(BHP) Pham</dc:creator>
  <cp:keywords/>
  <dc:description/>
  <cp:lastModifiedBy>Tuan (BHP) Pham</cp:lastModifiedBy>
  <cp:revision>3</cp:revision>
  <dcterms:created xsi:type="dcterms:W3CDTF">2022-04-19T04:28:00Z</dcterms:created>
  <dcterms:modified xsi:type="dcterms:W3CDTF">2022-04-19T04:34:00Z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0x010100810B782E2EC11742A1CA5E9D7BD445ED</vt:lpwstr>
  </property>
</Properties>
</file>