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DC" w:rsidRDefault="006B5092"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 wp14:anchorId="50F1673C" wp14:editId="5812397E">
            <wp:extent cx="5080538" cy="8682087"/>
            <wp:effectExtent l="0" t="0" r="6350" b="5080"/>
            <wp:docPr id="1" name="Picture 1" descr="C:\Users\hp\Desktop\22h delted 1200 dpi 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2h delted 1200 dpi tif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803" cy="86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0FF" w:rsidRDefault="008D50FF" w:rsidP="006B5092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legend</w:t>
      </w:r>
    </w:p>
    <w:p w:rsidR="006B5092" w:rsidRPr="00592A8D" w:rsidRDefault="006B5092" w:rsidP="006B5092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C110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Fig. </w:t>
      </w:r>
      <w:r w:rsidR="008D50FF" w:rsidRPr="00C110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highlight w:val="yellow"/>
        </w:rPr>
        <w:t>S</w:t>
      </w:r>
      <w:r w:rsidRPr="00C110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highlight w:val="yellow"/>
        </w:rPr>
        <w:t xml:space="preserve">. </w:t>
      </w:r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>RT-PCR analysis of the</w:t>
      </w:r>
      <w:r w:rsidRPr="00C1107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cytokine gene</w:t>
      </w:r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 xml:space="preserve"> expression on HeLa and HEK-293 cell lines following infection of SO1 and LAT9 bacterial strains.</w:t>
      </w:r>
      <w:proofErr w:type="gramEnd"/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 xml:space="preserve"> The expression of cytokine genes such as </w:t>
      </w:r>
      <w:r w:rsidRPr="00C11079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TNF-α </w:t>
      </w:r>
      <w:r w:rsidRPr="00C1107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</w:t>
      </w:r>
      <w:proofErr w:type="gramStart"/>
      <w:r w:rsidRPr="00C1107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 and</w:t>
      </w:r>
      <w:proofErr w:type="gramEnd"/>
      <w:r w:rsidRPr="00C1107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b),</w:t>
      </w:r>
      <w:r w:rsidRPr="00C11079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Pr="00C1107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 xml:space="preserve">IL-1ß </w:t>
      </w:r>
      <w:r w:rsidRPr="00C11079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yellow"/>
        </w:rPr>
        <w:t>(c and d)</w:t>
      </w:r>
      <w:r w:rsidRPr="00C1107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 xml:space="preserve">, IL-6 </w:t>
      </w:r>
      <w:r w:rsidRPr="00C11079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yellow"/>
        </w:rPr>
        <w:t>(e and f)</w:t>
      </w:r>
      <w:r w:rsidRPr="00C1107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 xml:space="preserve">, IL-10 </w:t>
      </w:r>
      <w:r w:rsidRPr="00C11079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yellow"/>
        </w:rPr>
        <w:t xml:space="preserve">(g and h) </w:t>
      </w:r>
      <w:r w:rsidRPr="00C1107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and</w:t>
      </w:r>
      <w:r w:rsidRPr="00C1107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 xml:space="preserve"> TGF-ß </w:t>
      </w:r>
      <w:r w:rsidRPr="00C11079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yellow"/>
        </w:rPr>
        <w:t>(</w:t>
      </w:r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 xml:space="preserve">i and j) were analysed at 0, 2, 4 and 6 </w:t>
      </w:r>
      <w:proofErr w:type="spellStart"/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>hpi</w:t>
      </w:r>
      <w:proofErr w:type="spellEnd"/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 xml:space="preserve">. </w:t>
      </w:r>
      <w:r w:rsidR="008D50FF"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  <w:t xml:space="preserve">Two-way ANOVA was used to perform statistical analysis. </w:t>
      </w:r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en-US"/>
        </w:rPr>
        <w:t xml:space="preserve">Data represent the mean ± SD. The asterisks indicate a significance difference in the cytokine genes expression observed in two different cell lines post bacterial infection </w:t>
      </w:r>
      <w:bookmarkStart w:id="0" w:name="OLE_LINK1"/>
      <w:r w:rsidRPr="00C11079"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en-US"/>
        </w:rPr>
        <w:t>(*p &lt; 0.05, **p &lt; 0.005, ***p &lt; 0.001</w:t>
      </w:r>
      <w:bookmarkStart w:id="1" w:name="_GoBack"/>
      <w:bookmarkEnd w:id="1"/>
      <w:r w:rsidRPr="0088107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  <w:bookmarkEnd w:id="0"/>
    </w:p>
    <w:p w:rsidR="006B5092" w:rsidRDefault="006B5092"/>
    <w:sectPr w:rsidR="006B50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92"/>
    <w:rsid w:val="006309DC"/>
    <w:rsid w:val="006B5092"/>
    <w:rsid w:val="008D50FF"/>
    <w:rsid w:val="00C1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2021-01-26T06:37:00Z</dcterms:created>
  <dcterms:modified xsi:type="dcterms:W3CDTF">2021-01-26T06:55:00Z</dcterms:modified>
</cp:coreProperties>
</file>