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C97" w:rsidRPr="006A014B" w:rsidRDefault="000B1C97" w:rsidP="000B1C97">
      <w:pPr>
        <w:spacing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b/>
          <w:bCs/>
          <w:color w:val="000000"/>
          <w:sz w:val="36"/>
          <w:szCs w:val="36"/>
          <w:lang w:val="en-US"/>
        </w:rPr>
        <w:t>Additional file 1</w:t>
      </w:r>
    </w:p>
    <w:p w:rsidR="000B1C97" w:rsidRPr="006A014B" w:rsidRDefault="000B1C97" w:rsidP="000B1C97">
      <w:pPr>
        <w:spacing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b/>
          <w:bCs/>
          <w:color w:val="000000"/>
          <w:sz w:val="28"/>
          <w:szCs w:val="28"/>
          <w:lang w:val="en-US"/>
        </w:rPr>
        <w:t>Methods</w:t>
      </w:r>
    </w:p>
    <w:p w:rsidR="000B1C97" w:rsidRPr="006A014B" w:rsidRDefault="000B1C97" w:rsidP="000B1C97">
      <w:pPr>
        <w:spacing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b/>
          <w:bCs/>
          <w:color w:val="000000"/>
          <w:sz w:val="24"/>
          <w:szCs w:val="24"/>
          <w:lang w:val="en-US"/>
        </w:rPr>
        <w:t>Construction of phage libraries and biopanning</w:t>
      </w:r>
    </w:p>
    <w:p w:rsidR="000B1C97" w:rsidRPr="006A014B" w:rsidRDefault="000B1C97" w:rsidP="000B1C97">
      <w:pPr>
        <w:spacing w:after="200"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The pET28zfqqr construct was obtained previously </w:t>
      </w:r>
      <w:hyperlink r:id="rId7" w:history="1">
        <w:r w:rsidRPr="006A014B">
          <w:rPr>
            <w:rFonts w:ascii="Times New Roman" w:eastAsia="Times New Roman" w:hAnsi="Times New Roman" w:cs="Times New Roman"/>
            <w:color w:val="000000"/>
            <w:sz w:val="24"/>
            <w:szCs w:val="24"/>
            <w:lang w:val="en-US"/>
          </w:rPr>
          <w:t>[1]</w:t>
        </w:r>
      </w:hyperlink>
      <w:r w:rsidRPr="006A014B">
        <w:rPr>
          <w:rFonts w:ascii="Times New Roman" w:eastAsia="Times New Roman" w:hAnsi="Times New Roman" w:cs="Times New Roman"/>
          <w:color w:val="000000"/>
          <w:sz w:val="24"/>
          <w:szCs w:val="24"/>
          <w:lang w:val="en-US"/>
        </w:rPr>
        <w:t>. Three unique restriction sites (</w:t>
      </w:r>
      <w:proofErr w:type="spellStart"/>
      <w:r w:rsidRPr="006A014B">
        <w:rPr>
          <w:rFonts w:ascii="Times New Roman" w:eastAsia="Times New Roman" w:hAnsi="Times New Roman" w:cs="Times New Roman"/>
          <w:color w:val="000000"/>
          <w:sz w:val="24"/>
          <w:szCs w:val="24"/>
          <w:lang w:val="en-US"/>
        </w:rPr>
        <w:t>HindIII</w:t>
      </w:r>
      <w:proofErr w:type="spellEnd"/>
      <w:r w:rsidRPr="006A014B">
        <w:rPr>
          <w:rFonts w:ascii="Times New Roman" w:eastAsia="Times New Roman" w:hAnsi="Times New Roman" w:cs="Times New Roman"/>
          <w:color w:val="000000"/>
          <w:sz w:val="24"/>
          <w:szCs w:val="24"/>
          <w:lang w:val="en-US"/>
        </w:rPr>
        <w:t xml:space="preserve">, Pfl23II and </w:t>
      </w:r>
      <w:proofErr w:type="spellStart"/>
      <w:r w:rsidRPr="006A014B">
        <w:rPr>
          <w:rFonts w:ascii="Times New Roman" w:eastAsia="Times New Roman" w:hAnsi="Times New Roman" w:cs="Times New Roman"/>
          <w:color w:val="000000"/>
          <w:sz w:val="24"/>
          <w:szCs w:val="24"/>
          <w:lang w:val="en-US"/>
        </w:rPr>
        <w:t>KpnI</w:t>
      </w:r>
      <w:proofErr w:type="spellEnd"/>
      <w:r w:rsidRPr="006A014B">
        <w:rPr>
          <w:rFonts w:ascii="Times New Roman" w:eastAsia="Times New Roman" w:hAnsi="Times New Roman" w:cs="Times New Roman"/>
          <w:color w:val="000000"/>
          <w:sz w:val="24"/>
          <w:szCs w:val="24"/>
          <w:lang w:val="en-US"/>
        </w:rPr>
        <w:t xml:space="preserve">) were introduced as silent mutations flanking the target regions in the </w:t>
      </w:r>
      <w:proofErr w:type="spellStart"/>
      <w:r w:rsidRPr="006A014B">
        <w:rPr>
          <w:rFonts w:ascii="Times New Roman" w:eastAsia="Times New Roman" w:hAnsi="Times New Roman" w:cs="Times New Roman"/>
          <w:i/>
          <w:iCs/>
          <w:color w:val="000000"/>
          <w:sz w:val="24"/>
          <w:szCs w:val="24"/>
          <w:lang w:val="en-US"/>
        </w:rPr>
        <w:t>zfqqr</w:t>
      </w:r>
      <w:proofErr w:type="spellEnd"/>
      <w:r w:rsidRPr="006A014B">
        <w:rPr>
          <w:rFonts w:ascii="Times New Roman" w:eastAsia="Times New Roman" w:hAnsi="Times New Roman" w:cs="Times New Roman"/>
          <w:color w:val="000000"/>
          <w:sz w:val="24"/>
          <w:szCs w:val="24"/>
          <w:lang w:val="en-US"/>
        </w:rPr>
        <w:t xml:space="preserve"> gene sequence (Figure </w:t>
      </w:r>
      <w:r w:rsidR="00BD7D34">
        <w:rPr>
          <w:rFonts w:ascii="Times New Roman" w:eastAsia="Times New Roman" w:hAnsi="Times New Roman" w:cs="Times New Roman"/>
          <w:color w:val="000000"/>
          <w:sz w:val="24"/>
          <w:szCs w:val="24"/>
          <w:lang w:val="en-US"/>
        </w:rPr>
        <w:t>S</w:t>
      </w:r>
      <w:r w:rsidRPr="006A014B">
        <w:rPr>
          <w:rFonts w:ascii="Times New Roman" w:eastAsia="Times New Roman" w:hAnsi="Times New Roman" w:cs="Times New Roman"/>
          <w:color w:val="000000"/>
          <w:sz w:val="24"/>
          <w:szCs w:val="24"/>
          <w:lang w:val="en-US"/>
        </w:rPr>
        <w:t xml:space="preserve">1 below). The modified </w:t>
      </w:r>
      <w:proofErr w:type="spellStart"/>
      <w:r w:rsidRPr="006A014B">
        <w:rPr>
          <w:rFonts w:ascii="Times New Roman" w:eastAsia="Times New Roman" w:hAnsi="Times New Roman" w:cs="Times New Roman"/>
          <w:i/>
          <w:iCs/>
          <w:color w:val="000000"/>
          <w:sz w:val="24"/>
          <w:szCs w:val="24"/>
          <w:lang w:val="en-US"/>
        </w:rPr>
        <w:t>zfqqr</w:t>
      </w:r>
      <w:proofErr w:type="spellEnd"/>
      <w:r w:rsidRPr="006A014B">
        <w:rPr>
          <w:rFonts w:ascii="Times New Roman" w:eastAsia="Times New Roman" w:hAnsi="Times New Roman" w:cs="Times New Roman"/>
          <w:i/>
          <w:iCs/>
          <w:color w:val="000000"/>
          <w:sz w:val="24"/>
          <w:szCs w:val="24"/>
          <w:lang w:val="en-US"/>
        </w:rPr>
        <w:t xml:space="preserve"> </w:t>
      </w:r>
      <w:r w:rsidRPr="006A014B">
        <w:rPr>
          <w:rFonts w:ascii="Times New Roman" w:eastAsia="Times New Roman" w:hAnsi="Times New Roman" w:cs="Times New Roman"/>
          <w:color w:val="000000"/>
          <w:sz w:val="24"/>
          <w:szCs w:val="24"/>
          <w:lang w:val="en-US"/>
        </w:rPr>
        <w:t xml:space="preserve">gene was cloned into the </w:t>
      </w:r>
      <w:proofErr w:type="spellStart"/>
      <w:r w:rsidRPr="006A014B">
        <w:rPr>
          <w:rFonts w:ascii="Times New Roman" w:eastAsia="Times New Roman" w:hAnsi="Times New Roman" w:cs="Times New Roman"/>
          <w:color w:val="000000"/>
          <w:sz w:val="24"/>
          <w:szCs w:val="24"/>
          <w:lang w:val="en-US"/>
        </w:rPr>
        <w:t>BamHI</w:t>
      </w:r>
      <w:proofErr w:type="spellEnd"/>
      <w:r w:rsidRPr="006A014B">
        <w:rPr>
          <w:rFonts w:ascii="Times New Roman" w:eastAsia="Times New Roman" w:hAnsi="Times New Roman" w:cs="Times New Roman"/>
          <w:color w:val="000000"/>
          <w:sz w:val="24"/>
          <w:szCs w:val="24"/>
          <w:lang w:val="en-US"/>
        </w:rPr>
        <w:t xml:space="preserve"> and </w:t>
      </w:r>
      <w:proofErr w:type="spellStart"/>
      <w:r w:rsidRPr="006A014B">
        <w:rPr>
          <w:rFonts w:ascii="Times New Roman" w:eastAsia="Times New Roman" w:hAnsi="Times New Roman" w:cs="Times New Roman"/>
          <w:color w:val="000000"/>
          <w:sz w:val="24"/>
          <w:szCs w:val="24"/>
          <w:lang w:val="en-US"/>
        </w:rPr>
        <w:t>XhoI</w:t>
      </w:r>
      <w:proofErr w:type="spellEnd"/>
      <w:r w:rsidRPr="006A014B">
        <w:rPr>
          <w:rFonts w:ascii="Times New Roman" w:eastAsia="Times New Roman" w:hAnsi="Times New Roman" w:cs="Times New Roman"/>
          <w:color w:val="000000"/>
          <w:sz w:val="24"/>
          <w:szCs w:val="24"/>
          <w:lang w:val="en-US"/>
        </w:rPr>
        <w:t xml:space="preserve"> sites in the T7Select 10-3b vector (</w:t>
      </w:r>
      <w:proofErr w:type="spellStart"/>
      <w:r w:rsidRPr="006A014B">
        <w:rPr>
          <w:rFonts w:ascii="Times New Roman" w:eastAsia="Times New Roman" w:hAnsi="Times New Roman" w:cs="Times New Roman"/>
          <w:color w:val="000000"/>
          <w:sz w:val="24"/>
          <w:szCs w:val="24"/>
          <w:lang w:val="en-US"/>
        </w:rPr>
        <w:t>Novagen</w:t>
      </w:r>
      <w:proofErr w:type="spellEnd"/>
      <w:r w:rsidRPr="006A014B">
        <w:rPr>
          <w:rFonts w:ascii="Times New Roman" w:eastAsia="Times New Roman" w:hAnsi="Times New Roman" w:cs="Times New Roman"/>
          <w:color w:val="000000"/>
          <w:sz w:val="24"/>
          <w:szCs w:val="24"/>
          <w:lang w:val="en-US"/>
        </w:rPr>
        <w:t xml:space="preserve">) yielding the T7ZfQQR construct. The libraries Zfm2, L5 and L6 were generated by restriction site-based cloning of synthetic oligonucleotide libraries with NNS degenerate codons in target positions (for sequence of oligonucleotides see Table </w:t>
      </w:r>
      <w:r w:rsidR="00BD7D34">
        <w:rPr>
          <w:rFonts w:ascii="Times New Roman" w:eastAsia="Times New Roman" w:hAnsi="Times New Roman" w:cs="Times New Roman"/>
          <w:color w:val="000000"/>
          <w:sz w:val="24"/>
          <w:szCs w:val="24"/>
          <w:lang w:val="en-US"/>
        </w:rPr>
        <w:t>S</w:t>
      </w:r>
      <w:r w:rsidRPr="006A014B">
        <w:rPr>
          <w:rFonts w:ascii="Times New Roman" w:eastAsia="Times New Roman" w:hAnsi="Times New Roman" w:cs="Times New Roman"/>
          <w:color w:val="000000"/>
          <w:sz w:val="24"/>
          <w:szCs w:val="24"/>
          <w:lang w:val="en-US"/>
        </w:rPr>
        <w:t xml:space="preserve">1 below). </w:t>
      </w:r>
      <w:r w:rsidRPr="006A014B">
        <w:rPr>
          <w:rFonts w:ascii="Times New Roman" w:eastAsia="Times New Roman" w:hAnsi="Times New Roman" w:cs="Times New Roman"/>
          <w:i/>
          <w:iCs/>
          <w:color w:val="000000"/>
          <w:sz w:val="24"/>
          <w:szCs w:val="24"/>
          <w:lang w:val="en-US"/>
        </w:rPr>
        <w:t>In vitro</w:t>
      </w:r>
      <w:r w:rsidRPr="006A014B">
        <w:rPr>
          <w:rFonts w:ascii="Times New Roman" w:eastAsia="Times New Roman" w:hAnsi="Times New Roman" w:cs="Times New Roman"/>
          <w:color w:val="000000"/>
          <w:sz w:val="24"/>
          <w:szCs w:val="24"/>
          <w:lang w:val="en-US"/>
        </w:rPr>
        <w:t xml:space="preserve"> packaging, amplification of phages and plaque assays was done according to T7Select System Manual.</w:t>
      </w:r>
    </w:p>
    <w:p w:rsidR="000B1C97" w:rsidRPr="006A014B" w:rsidRDefault="000B1C97" w:rsidP="000B1C97">
      <w:pPr>
        <w:spacing w:after="200"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The biopanning of the recombinant phage libraries was performed using a panel of biotinylated DNA-RNA hybrids in which the RNA strand was labeled at the 5 'end with biotin enabling immobilization on streptavidin-coated surface (sequence of DNA oligonucleotides in Table </w:t>
      </w:r>
      <w:r w:rsidR="00BD7D34">
        <w:rPr>
          <w:rFonts w:ascii="Times New Roman" w:eastAsia="Times New Roman" w:hAnsi="Times New Roman" w:cs="Times New Roman"/>
          <w:color w:val="000000"/>
          <w:sz w:val="24"/>
          <w:szCs w:val="24"/>
          <w:lang w:val="en-US"/>
        </w:rPr>
        <w:t>S</w:t>
      </w:r>
      <w:r w:rsidRPr="006A014B">
        <w:rPr>
          <w:rFonts w:ascii="Times New Roman" w:eastAsia="Times New Roman" w:hAnsi="Times New Roman" w:cs="Times New Roman"/>
          <w:color w:val="000000"/>
          <w:sz w:val="24"/>
          <w:szCs w:val="24"/>
          <w:lang w:val="en-US"/>
        </w:rPr>
        <w:t xml:space="preserve">1 below). 5 </w:t>
      </w:r>
      <w:proofErr w:type="spellStart"/>
      <w:r w:rsidRPr="006A014B">
        <w:rPr>
          <w:rFonts w:ascii="Times New Roman" w:eastAsia="Times New Roman" w:hAnsi="Times New Roman" w:cs="Times New Roman"/>
          <w:color w:val="000000"/>
          <w:sz w:val="24"/>
          <w:szCs w:val="24"/>
          <w:lang w:val="en-US"/>
        </w:rPr>
        <w:t>pmols</w:t>
      </w:r>
      <w:proofErr w:type="spellEnd"/>
      <w:r w:rsidRPr="006A014B">
        <w:rPr>
          <w:rFonts w:ascii="Times New Roman" w:eastAsia="Times New Roman" w:hAnsi="Times New Roman" w:cs="Times New Roman"/>
          <w:color w:val="000000"/>
          <w:sz w:val="24"/>
          <w:szCs w:val="24"/>
          <w:lang w:val="en-US"/>
        </w:rPr>
        <w:t xml:space="preserve"> of hybrid was immobilized in streptavidin coated 96-well plates in TBST for 2 h in room temperature and washed three times with TBST. Phage binding to substrate was performed overnight in 4 ℃ in phage binding buffer (buffer composition in Table </w:t>
      </w:r>
      <w:r w:rsidR="00BD7D34">
        <w:rPr>
          <w:rFonts w:ascii="Times New Roman" w:eastAsia="Times New Roman" w:hAnsi="Times New Roman" w:cs="Times New Roman"/>
          <w:color w:val="000000"/>
          <w:sz w:val="24"/>
          <w:szCs w:val="24"/>
          <w:lang w:val="en-US"/>
        </w:rPr>
        <w:t>S</w:t>
      </w:r>
      <w:r w:rsidRPr="006A014B">
        <w:rPr>
          <w:rFonts w:ascii="Times New Roman" w:eastAsia="Times New Roman" w:hAnsi="Times New Roman" w:cs="Times New Roman"/>
          <w:color w:val="000000"/>
          <w:sz w:val="24"/>
          <w:szCs w:val="24"/>
          <w:lang w:val="en-US"/>
        </w:rPr>
        <w:t>2 below) with 100 µl 10</w:t>
      </w:r>
      <w:r w:rsidRPr="006A014B">
        <w:rPr>
          <w:rFonts w:ascii="Times New Roman" w:eastAsia="Times New Roman" w:hAnsi="Times New Roman" w:cs="Times New Roman"/>
          <w:color w:val="000000"/>
          <w:sz w:val="14"/>
          <w:szCs w:val="14"/>
          <w:vertAlign w:val="superscript"/>
          <w:lang w:val="en-US"/>
        </w:rPr>
        <w:t>10</w:t>
      </w:r>
      <w:r w:rsidRPr="006A014B">
        <w:rPr>
          <w:rFonts w:ascii="Times New Roman" w:eastAsia="Times New Roman" w:hAnsi="Times New Roman" w:cs="Times New Roman"/>
          <w:color w:val="000000"/>
          <w:sz w:val="24"/>
          <w:szCs w:val="24"/>
          <w:lang w:val="en-US"/>
        </w:rPr>
        <w:t xml:space="preserve"> </w:t>
      </w:r>
      <w:proofErr w:type="spellStart"/>
      <w:r w:rsidRPr="006A014B">
        <w:rPr>
          <w:rFonts w:ascii="Times New Roman" w:eastAsia="Times New Roman" w:hAnsi="Times New Roman" w:cs="Times New Roman"/>
          <w:color w:val="000000"/>
          <w:sz w:val="24"/>
          <w:szCs w:val="24"/>
          <w:lang w:val="en-US"/>
        </w:rPr>
        <w:t>pfu</w:t>
      </w:r>
      <w:proofErr w:type="spellEnd"/>
      <w:r w:rsidRPr="006A014B">
        <w:rPr>
          <w:rFonts w:ascii="Times New Roman" w:eastAsia="Times New Roman" w:hAnsi="Times New Roman" w:cs="Times New Roman"/>
          <w:color w:val="000000"/>
          <w:sz w:val="24"/>
          <w:szCs w:val="24"/>
          <w:lang w:val="en-US"/>
        </w:rPr>
        <w:t xml:space="preserve">/ml for each library. After five washing steps with washing buffer, the bound phages were eluted for 20 min in room temperature using elution buffer. The phage titer was calculated and phages were amplified before the next round. Biopanning was done for five rounds. After the last </w:t>
      </w:r>
      <w:proofErr w:type="spellStart"/>
      <w:r w:rsidRPr="006A014B">
        <w:rPr>
          <w:rFonts w:ascii="Times New Roman" w:eastAsia="Times New Roman" w:hAnsi="Times New Roman" w:cs="Times New Roman"/>
          <w:color w:val="000000"/>
          <w:sz w:val="24"/>
          <w:szCs w:val="24"/>
          <w:lang w:val="en-US"/>
        </w:rPr>
        <w:t>selection</w:t>
      </w:r>
      <w:proofErr w:type="spellEnd"/>
      <w:r w:rsidRPr="006A014B">
        <w:rPr>
          <w:rFonts w:ascii="Times New Roman" w:eastAsia="Times New Roman" w:hAnsi="Times New Roman" w:cs="Times New Roman"/>
          <w:color w:val="000000"/>
          <w:sz w:val="24"/>
          <w:szCs w:val="24"/>
          <w:lang w:val="en-US"/>
        </w:rPr>
        <w:t xml:space="preserve"> cycle 132 </w:t>
      </w:r>
      <w:proofErr w:type="spellStart"/>
      <w:r w:rsidRPr="006A014B">
        <w:rPr>
          <w:rFonts w:ascii="Times New Roman" w:eastAsia="Times New Roman" w:hAnsi="Times New Roman" w:cs="Times New Roman"/>
          <w:color w:val="000000"/>
          <w:sz w:val="24"/>
          <w:szCs w:val="24"/>
          <w:lang w:val="en-US"/>
        </w:rPr>
        <w:t>bp</w:t>
      </w:r>
      <w:proofErr w:type="spellEnd"/>
      <w:r w:rsidRPr="006A014B">
        <w:rPr>
          <w:rFonts w:ascii="Times New Roman" w:eastAsia="Times New Roman" w:hAnsi="Times New Roman" w:cs="Times New Roman"/>
          <w:color w:val="000000"/>
          <w:sz w:val="24"/>
          <w:szCs w:val="24"/>
          <w:lang w:val="en-US"/>
        </w:rPr>
        <w:t xml:space="preserve"> (libraries Zfm2 and L5) or 135 </w:t>
      </w:r>
      <w:proofErr w:type="spellStart"/>
      <w:r w:rsidRPr="006A014B">
        <w:rPr>
          <w:rFonts w:ascii="Times New Roman" w:eastAsia="Times New Roman" w:hAnsi="Times New Roman" w:cs="Times New Roman"/>
          <w:color w:val="000000"/>
          <w:sz w:val="24"/>
          <w:szCs w:val="24"/>
          <w:lang w:val="en-US"/>
        </w:rPr>
        <w:t>bp</w:t>
      </w:r>
      <w:proofErr w:type="spellEnd"/>
      <w:r w:rsidRPr="006A014B">
        <w:rPr>
          <w:rFonts w:ascii="Times New Roman" w:eastAsia="Times New Roman" w:hAnsi="Times New Roman" w:cs="Times New Roman"/>
          <w:color w:val="000000"/>
          <w:sz w:val="24"/>
          <w:szCs w:val="24"/>
          <w:lang w:val="en-US"/>
        </w:rPr>
        <w:t xml:space="preserve"> (library L6) fragments of the </w:t>
      </w:r>
      <w:proofErr w:type="spellStart"/>
      <w:r w:rsidRPr="006A014B">
        <w:rPr>
          <w:rFonts w:ascii="Times New Roman" w:eastAsia="Times New Roman" w:hAnsi="Times New Roman" w:cs="Times New Roman"/>
          <w:i/>
          <w:iCs/>
          <w:color w:val="000000"/>
          <w:sz w:val="24"/>
          <w:szCs w:val="24"/>
          <w:lang w:val="en-US"/>
        </w:rPr>
        <w:t>zfqqr</w:t>
      </w:r>
      <w:proofErr w:type="spellEnd"/>
      <w:r w:rsidRPr="006A014B">
        <w:rPr>
          <w:rFonts w:ascii="Times New Roman" w:eastAsia="Times New Roman" w:hAnsi="Times New Roman" w:cs="Times New Roman"/>
          <w:color w:val="000000"/>
          <w:sz w:val="24"/>
          <w:szCs w:val="24"/>
          <w:lang w:val="en-US"/>
        </w:rPr>
        <w:t xml:space="preserve"> gene encoding enriched regions were PCR amplified, double indexes were added and the libraries were sequenced using Illumina </w:t>
      </w:r>
      <w:proofErr w:type="spellStart"/>
      <w:r w:rsidRPr="006A014B">
        <w:rPr>
          <w:rFonts w:ascii="Times New Roman" w:eastAsia="Times New Roman" w:hAnsi="Times New Roman" w:cs="Times New Roman"/>
          <w:color w:val="000000"/>
          <w:sz w:val="24"/>
          <w:szCs w:val="24"/>
          <w:lang w:val="en-US"/>
        </w:rPr>
        <w:t>MiSeq</w:t>
      </w:r>
      <w:proofErr w:type="spellEnd"/>
      <w:r w:rsidRPr="006A014B">
        <w:rPr>
          <w:rFonts w:ascii="Times New Roman" w:eastAsia="Times New Roman" w:hAnsi="Times New Roman" w:cs="Times New Roman"/>
          <w:color w:val="000000"/>
          <w:sz w:val="24"/>
          <w:szCs w:val="24"/>
          <w:lang w:val="en-US"/>
        </w:rPr>
        <w:t xml:space="preserve">. Filtering involved removal of native </w:t>
      </w:r>
      <w:proofErr w:type="spellStart"/>
      <w:r w:rsidRPr="006A014B">
        <w:rPr>
          <w:rFonts w:ascii="Times New Roman" w:eastAsia="Times New Roman" w:hAnsi="Times New Roman" w:cs="Times New Roman"/>
          <w:i/>
          <w:iCs/>
          <w:color w:val="000000"/>
          <w:sz w:val="24"/>
          <w:szCs w:val="24"/>
          <w:lang w:val="en-US"/>
        </w:rPr>
        <w:t>zfqqr</w:t>
      </w:r>
      <w:proofErr w:type="spellEnd"/>
      <w:r w:rsidRPr="006A014B">
        <w:rPr>
          <w:rFonts w:ascii="Times New Roman" w:eastAsia="Times New Roman" w:hAnsi="Times New Roman" w:cs="Times New Roman"/>
          <w:color w:val="000000"/>
          <w:sz w:val="24"/>
          <w:szCs w:val="24"/>
          <w:lang w:val="en-US"/>
        </w:rPr>
        <w:t xml:space="preserve"> sequences that didn’t arise from the libraries and </w:t>
      </w:r>
      <w:r w:rsidRPr="006A014B">
        <w:rPr>
          <w:rFonts w:ascii="Times New Roman" w:eastAsia="Times New Roman" w:hAnsi="Times New Roman" w:cs="Times New Roman"/>
          <w:color w:val="000000"/>
          <w:sz w:val="24"/>
          <w:szCs w:val="24"/>
          <w:lang w:val="en-US"/>
        </w:rPr>
        <w:lastRenderedPageBreak/>
        <w:t xml:space="preserve">extraction of 63 </w:t>
      </w:r>
      <w:proofErr w:type="spellStart"/>
      <w:r w:rsidRPr="006A014B">
        <w:rPr>
          <w:rFonts w:ascii="Times New Roman" w:eastAsia="Times New Roman" w:hAnsi="Times New Roman" w:cs="Times New Roman"/>
          <w:color w:val="000000"/>
          <w:sz w:val="24"/>
          <w:szCs w:val="24"/>
          <w:lang w:val="en-US"/>
        </w:rPr>
        <w:t>bp</w:t>
      </w:r>
      <w:proofErr w:type="spellEnd"/>
      <w:r w:rsidRPr="006A014B">
        <w:rPr>
          <w:rFonts w:ascii="Times New Roman" w:eastAsia="Times New Roman" w:hAnsi="Times New Roman" w:cs="Times New Roman"/>
          <w:color w:val="000000"/>
          <w:sz w:val="24"/>
          <w:szCs w:val="24"/>
          <w:lang w:val="en-US"/>
        </w:rPr>
        <w:t xml:space="preserve"> or 66 </w:t>
      </w:r>
      <w:proofErr w:type="spellStart"/>
      <w:r w:rsidRPr="006A014B">
        <w:rPr>
          <w:rFonts w:ascii="Times New Roman" w:eastAsia="Times New Roman" w:hAnsi="Times New Roman" w:cs="Times New Roman"/>
          <w:color w:val="000000"/>
          <w:sz w:val="24"/>
          <w:szCs w:val="24"/>
          <w:lang w:val="en-US"/>
        </w:rPr>
        <w:t>bp</w:t>
      </w:r>
      <w:proofErr w:type="spellEnd"/>
      <w:r w:rsidRPr="006A014B">
        <w:rPr>
          <w:rFonts w:ascii="Times New Roman" w:eastAsia="Times New Roman" w:hAnsi="Times New Roman" w:cs="Times New Roman"/>
          <w:color w:val="000000"/>
          <w:sz w:val="24"/>
          <w:szCs w:val="24"/>
          <w:lang w:val="en-US"/>
        </w:rPr>
        <w:t xml:space="preserve"> nucleotide sequences encompassing target regions only from complete reads. Codons were translated to amino acid sequence and sequence logo was generated for each library using Web Logo 3</w:t>
      </w:r>
      <w:r>
        <w:rPr>
          <w:rFonts w:ascii="Times New Roman" w:eastAsia="Times New Roman" w:hAnsi="Times New Roman" w:cs="Times New Roman"/>
          <w:color w:val="000000"/>
          <w:sz w:val="24"/>
          <w:szCs w:val="24"/>
          <w:lang w:val="en-US"/>
        </w:rPr>
        <w:t xml:space="preserve"> (in order to show frequencies, the composition adjustment was turned off)</w:t>
      </w:r>
      <w:r w:rsidRPr="006A014B">
        <w:rPr>
          <w:rFonts w:ascii="Times New Roman" w:eastAsia="Times New Roman" w:hAnsi="Times New Roman" w:cs="Times New Roman"/>
          <w:color w:val="000000"/>
          <w:sz w:val="24"/>
          <w:szCs w:val="24"/>
          <w:lang w:val="en-US"/>
        </w:rPr>
        <w:t xml:space="preserve"> </w:t>
      </w:r>
      <w:hyperlink r:id="rId8" w:history="1">
        <w:r w:rsidRPr="006A014B">
          <w:rPr>
            <w:rFonts w:ascii="Times New Roman" w:eastAsia="Times New Roman" w:hAnsi="Times New Roman" w:cs="Times New Roman"/>
            <w:color w:val="000000"/>
            <w:sz w:val="24"/>
            <w:szCs w:val="24"/>
            <w:lang w:val="en-US"/>
          </w:rPr>
          <w:t>[2, 3]</w:t>
        </w:r>
      </w:hyperlink>
      <w:r w:rsidRPr="006A014B">
        <w:rPr>
          <w:rFonts w:ascii="Times New Roman" w:eastAsia="Times New Roman" w:hAnsi="Times New Roman" w:cs="Times New Roman"/>
          <w:color w:val="000000"/>
          <w:sz w:val="24"/>
          <w:szCs w:val="24"/>
          <w:lang w:val="en-US"/>
        </w:rPr>
        <w:t>.</w:t>
      </w:r>
    </w:p>
    <w:p w:rsidR="000B1C97" w:rsidRPr="006A014B" w:rsidRDefault="000B1C97" w:rsidP="000B1C97">
      <w:pPr>
        <w:spacing w:after="200"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b/>
          <w:bCs/>
          <w:color w:val="000000"/>
          <w:sz w:val="24"/>
          <w:szCs w:val="24"/>
          <w:lang w:val="en-US"/>
        </w:rPr>
        <w:t>Zinc finger binding analysis</w:t>
      </w:r>
    </w:p>
    <w:p w:rsidR="000B1C97" w:rsidRPr="006A014B" w:rsidRDefault="000B1C97" w:rsidP="000B1C97">
      <w:pPr>
        <w:spacing w:after="200"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For binding analyses the selected variants were cloned in pET28a vector without Hisx6 tag, expressed in </w:t>
      </w:r>
      <w:r w:rsidRPr="006A014B">
        <w:rPr>
          <w:rFonts w:ascii="Times New Roman" w:eastAsia="Times New Roman" w:hAnsi="Times New Roman" w:cs="Times New Roman"/>
          <w:i/>
          <w:iCs/>
          <w:color w:val="000000"/>
          <w:sz w:val="24"/>
          <w:szCs w:val="24"/>
          <w:lang w:val="en-US"/>
        </w:rPr>
        <w:t xml:space="preserve">Escherichia coli </w:t>
      </w:r>
      <w:r w:rsidRPr="006A014B">
        <w:rPr>
          <w:rFonts w:ascii="Times New Roman" w:eastAsia="Times New Roman" w:hAnsi="Times New Roman" w:cs="Times New Roman"/>
          <w:color w:val="000000"/>
          <w:sz w:val="24"/>
          <w:szCs w:val="24"/>
          <w:lang w:val="en-US"/>
        </w:rPr>
        <w:t xml:space="preserve">BL21 (DE3) strain, purified using preclearing of bacterial lysates by heat treatment, centrifugation and affinity chromatography of lysates on a heparin resin. </w:t>
      </w:r>
      <w:r w:rsidRPr="006A014B">
        <w:rPr>
          <w:rFonts w:ascii="Times New Roman" w:eastAsia="Times New Roman" w:hAnsi="Times New Roman" w:cs="Times New Roman"/>
          <w:color w:val="000000"/>
          <w:sz w:val="24"/>
          <w:szCs w:val="24"/>
          <w:shd w:val="clear" w:color="auto" w:fill="FFFFFF"/>
          <w:lang w:val="en-US"/>
        </w:rPr>
        <w:t xml:space="preserve">Protein concentrations were calculated based on absorption at 280 nm measured with a </w:t>
      </w:r>
      <w:proofErr w:type="spellStart"/>
      <w:r w:rsidRPr="006A014B">
        <w:rPr>
          <w:rFonts w:ascii="Times New Roman" w:eastAsia="Times New Roman" w:hAnsi="Times New Roman" w:cs="Times New Roman"/>
          <w:color w:val="000000"/>
          <w:sz w:val="24"/>
          <w:szCs w:val="24"/>
          <w:shd w:val="clear" w:color="auto" w:fill="FFFFFF"/>
          <w:lang w:val="en-US"/>
        </w:rPr>
        <w:t>NanoDrop</w:t>
      </w:r>
      <w:proofErr w:type="spellEnd"/>
      <w:r w:rsidRPr="006A014B">
        <w:rPr>
          <w:rFonts w:ascii="Times New Roman" w:eastAsia="Times New Roman" w:hAnsi="Times New Roman" w:cs="Times New Roman"/>
          <w:color w:val="000000"/>
          <w:sz w:val="24"/>
          <w:szCs w:val="24"/>
          <w:shd w:val="clear" w:color="auto" w:fill="FFFFFF"/>
          <w:lang w:val="en-US"/>
        </w:rPr>
        <w:t xml:space="preserve"> 1000 spectrophotometer. Homogeneity of the protein samples was estimated to be ≥ 95% by SDS-PAGE. </w:t>
      </w:r>
    </w:p>
    <w:p w:rsidR="000B1C97" w:rsidRPr="006A014B" w:rsidRDefault="000B1C97" w:rsidP="000B1C97">
      <w:pPr>
        <w:spacing w:after="200"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shd w:val="clear" w:color="auto" w:fill="FFFFFF"/>
          <w:lang w:val="en-US"/>
        </w:rPr>
        <w:t xml:space="preserve">Binding affinity was measured using </w:t>
      </w:r>
      <w:proofErr w:type="spellStart"/>
      <w:r w:rsidRPr="006A014B">
        <w:rPr>
          <w:rFonts w:ascii="Times New Roman" w:eastAsia="Times New Roman" w:hAnsi="Times New Roman" w:cs="Times New Roman"/>
          <w:color w:val="000000"/>
          <w:sz w:val="24"/>
          <w:szCs w:val="24"/>
          <w:shd w:val="clear" w:color="auto" w:fill="FFFFFF"/>
          <w:lang w:val="en-US"/>
        </w:rPr>
        <w:t>BIAcore</w:t>
      </w:r>
      <w:proofErr w:type="spellEnd"/>
      <w:r w:rsidRPr="006A014B">
        <w:rPr>
          <w:rFonts w:ascii="Times New Roman" w:eastAsia="Times New Roman" w:hAnsi="Times New Roman" w:cs="Times New Roman"/>
          <w:color w:val="000000"/>
          <w:sz w:val="24"/>
          <w:szCs w:val="24"/>
          <w:shd w:val="clear" w:color="auto" w:fill="FFFFFF"/>
          <w:lang w:val="en-US"/>
        </w:rPr>
        <w:t xml:space="preserve"> 3000 instrument. Approximately 70 response units of biotinylated ZfQQR DNA-RNA hybrid substrate (sequence in Table </w:t>
      </w:r>
      <w:r w:rsidR="00E15283">
        <w:rPr>
          <w:rFonts w:ascii="Times New Roman" w:eastAsia="Times New Roman" w:hAnsi="Times New Roman" w:cs="Times New Roman"/>
          <w:color w:val="000000"/>
          <w:sz w:val="24"/>
          <w:szCs w:val="24"/>
          <w:shd w:val="clear" w:color="auto" w:fill="FFFFFF"/>
          <w:lang w:val="en-US"/>
        </w:rPr>
        <w:t>S</w:t>
      </w:r>
      <w:r w:rsidRPr="006A014B">
        <w:rPr>
          <w:rFonts w:ascii="Times New Roman" w:eastAsia="Times New Roman" w:hAnsi="Times New Roman" w:cs="Times New Roman"/>
          <w:color w:val="000000"/>
          <w:sz w:val="24"/>
          <w:szCs w:val="24"/>
          <w:shd w:val="clear" w:color="auto" w:fill="FFFFFF"/>
          <w:lang w:val="en-US"/>
        </w:rPr>
        <w:t>1 below) was immobilized on a flow cell of streptavidin-coated sensor chip (</w:t>
      </w:r>
      <w:proofErr w:type="spellStart"/>
      <w:r w:rsidRPr="006A014B">
        <w:rPr>
          <w:rFonts w:ascii="Times New Roman" w:eastAsia="Times New Roman" w:hAnsi="Times New Roman" w:cs="Times New Roman"/>
          <w:color w:val="000000"/>
          <w:sz w:val="24"/>
          <w:szCs w:val="24"/>
          <w:shd w:val="clear" w:color="auto" w:fill="FFFFFF"/>
          <w:lang w:val="en-US"/>
        </w:rPr>
        <w:t>XanTec</w:t>
      </w:r>
      <w:proofErr w:type="spellEnd"/>
      <w:r w:rsidRPr="006A014B">
        <w:rPr>
          <w:rFonts w:ascii="Times New Roman" w:eastAsia="Times New Roman" w:hAnsi="Times New Roman" w:cs="Times New Roman"/>
          <w:color w:val="000000"/>
          <w:sz w:val="24"/>
          <w:szCs w:val="24"/>
          <w:shd w:val="clear" w:color="auto" w:fill="FFFFFF"/>
          <w:lang w:val="en-US"/>
        </w:rPr>
        <w:t xml:space="preserve">). </w:t>
      </w:r>
      <w:r w:rsidRPr="006A014B">
        <w:rPr>
          <w:rFonts w:ascii="Times New Roman" w:eastAsia="Times New Roman" w:hAnsi="Times New Roman" w:cs="Times New Roman"/>
          <w:color w:val="000000"/>
          <w:sz w:val="24"/>
          <w:szCs w:val="24"/>
          <w:lang w:val="en-US"/>
        </w:rPr>
        <w:t xml:space="preserve">The cell without immobilized substrate was used as a reference. The zinc finger proteins at concentrations ranging from 20-2000 nM were injected in </w:t>
      </w:r>
      <w:proofErr w:type="spellStart"/>
      <w:r w:rsidRPr="006A014B">
        <w:rPr>
          <w:rFonts w:ascii="Times New Roman" w:eastAsia="Times New Roman" w:hAnsi="Times New Roman" w:cs="Times New Roman"/>
          <w:color w:val="000000"/>
          <w:sz w:val="24"/>
          <w:szCs w:val="24"/>
          <w:lang w:val="en-US"/>
        </w:rPr>
        <w:t>Zf</w:t>
      </w:r>
      <w:proofErr w:type="spellEnd"/>
      <w:r w:rsidRPr="006A014B">
        <w:rPr>
          <w:rFonts w:ascii="Times New Roman" w:eastAsia="Times New Roman" w:hAnsi="Times New Roman" w:cs="Times New Roman"/>
          <w:color w:val="000000"/>
          <w:sz w:val="24"/>
          <w:szCs w:val="24"/>
          <w:lang w:val="en-US"/>
        </w:rPr>
        <w:t xml:space="preserve"> binding buffer at flow rate 50 µl/min for 3 min, followed by a 15 min dissociation phase and sensor regeneration with 2 M </w:t>
      </w:r>
      <w:proofErr w:type="spellStart"/>
      <w:r w:rsidRPr="006A014B">
        <w:rPr>
          <w:rFonts w:ascii="Times New Roman" w:eastAsia="Times New Roman" w:hAnsi="Times New Roman" w:cs="Times New Roman"/>
          <w:color w:val="000000"/>
          <w:sz w:val="24"/>
          <w:szCs w:val="24"/>
          <w:lang w:val="en-US"/>
        </w:rPr>
        <w:t>NaCl</w:t>
      </w:r>
      <w:proofErr w:type="spellEnd"/>
      <w:r w:rsidRPr="006A014B">
        <w:rPr>
          <w:rFonts w:ascii="Times New Roman" w:eastAsia="Times New Roman" w:hAnsi="Times New Roman" w:cs="Times New Roman"/>
          <w:color w:val="000000"/>
          <w:sz w:val="24"/>
          <w:szCs w:val="24"/>
          <w:lang w:val="en-US"/>
        </w:rPr>
        <w:t>. The value of the equilibrium dissociation constant (K</w:t>
      </w:r>
      <w:r w:rsidRPr="006A014B">
        <w:rPr>
          <w:rFonts w:ascii="Times New Roman" w:eastAsia="Times New Roman" w:hAnsi="Times New Roman" w:cs="Times New Roman"/>
          <w:color w:val="000000"/>
          <w:sz w:val="14"/>
          <w:szCs w:val="14"/>
          <w:vertAlign w:val="subscript"/>
          <w:lang w:val="en-US"/>
        </w:rPr>
        <w:t>D</w:t>
      </w:r>
      <w:r w:rsidRPr="006A014B">
        <w:rPr>
          <w:rFonts w:ascii="Times New Roman" w:eastAsia="Times New Roman" w:hAnsi="Times New Roman" w:cs="Times New Roman"/>
          <w:color w:val="000000"/>
          <w:sz w:val="24"/>
          <w:szCs w:val="24"/>
          <w:lang w:val="en-US"/>
        </w:rPr>
        <w:t>) was obtained by fitting a plot of response at equilibrium against the zinc finger protein concentration (</w:t>
      </w:r>
      <w:proofErr w:type="spellStart"/>
      <w:r w:rsidRPr="006A014B">
        <w:rPr>
          <w:rFonts w:ascii="Times New Roman" w:eastAsia="Times New Roman" w:hAnsi="Times New Roman" w:cs="Times New Roman"/>
          <w:color w:val="000000"/>
          <w:sz w:val="24"/>
          <w:szCs w:val="24"/>
          <w:lang w:val="en-US"/>
        </w:rPr>
        <w:t>SigmaPlot</w:t>
      </w:r>
      <w:proofErr w:type="spellEnd"/>
      <w:r w:rsidRPr="006A014B">
        <w:rPr>
          <w:rFonts w:ascii="Times New Roman" w:eastAsia="Times New Roman" w:hAnsi="Times New Roman" w:cs="Times New Roman"/>
          <w:color w:val="000000"/>
          <w:sz w:val="24"/>
          <w:szCs w:val="24"/>
          <w:lang w:val="en-US"/>
        </w:rPr>
        <w:t xml:space="preserve"> 10, Ligand Binding Module, one site saturation equation).</w:t>
      </w:r>
    </w:p>
    <w:p w:rsidR="000B1C97" w:rsidRPr="006A014B" w:rsidRDefault="000B1C97" w:rsidP="000B1C97">
      <w:pPr>
        <w:spacing w:after="200" w:line="480" w:lineRule="auto"/>
        <w:rPr>
          <w:rFonts w:ascii="Times New Roman" w:eastAsia="Times New Roman" w:hAnsi="Times New Roman" w:cs="Times New Roman"/>
          <w:color w:val="000000"/>
          <w:sz w:val="24"/>
          <w:szCs w:val="24"/>
          <w:shd w:val="clear" w:color="auto" w:fill="FFFFFF"/>
          <w:lang w:val="en-US"/>
        </w:rPr>
      </w:pPr>
      <w:r w:rsidRPr="006A014B">
        <w:rPr>
          <w:rFonts w:ascii="Times New Roman" w:eastAsia="Times New Roman" w:hAnsi="Times New Roman" w:cs="Times New Roman"/>
          <w:color w:val="000000"/>
          <w:sz w:val="24"/>
          <w:szCs w:val="24"/>
          <w:lang w:val="en-US"/>
        </w:rPr>
        <w:t xml:space="preserve">The selectivity towards DNA-RNA hybrids in the presence of an excess of a double-stranded DNA competitor was determined in nitrocellulose filter binding. An oligonucleotide with the ZfQQR binding site (ZfQQR hybrid, see Table </w:t>
      </w:r>
      <w:r w:rsidR="00E15283">
        <w:rPr>
          <w:rFonts w:ascii="Times New Roman" w:eastAsia="Times New Roman" w:hAnsi="Times New Roman" w:cs="Times New Roman"/>
          <w:color w:val="000000"/>
          <w:sz w:val="24"/>
          <w:szCs w:val="24"/>
          <w:lang w:val="en-US"/>
        </w:rPr>
        <w:t>S</w:t>
      </w:r>
      <w:r w:rsidRPr="006A014B">
        <w:rPr>
          <w:rFonts w:ascii="Times New Roman" w:eastAsia="Times New Roman" w:hAnsi="Times New Roman" w:cs="Times New Roman"/>
          <w:color w:val="000000"/>
          <w:sz w:val="24"/>
          <w:szCs w:val="24"/>
          <w:lang w:val="en-US"/>
        </w:rPr>
        <w:t xml:space="preserve">1 below) was radiolabeled with [γ-33P]ATP and T4 polynucleotide kinase, annealed to the complementary RNA oligonucleotide and </w:t>
      </w:r>
      <w:r w:rsidRPr="006A014B">
        <w:rPr>
          <w:rFonts w:ascii="Times New Roman" w:eastAsia="Times New Roman" w:hAnsi="Times New Roman" w:cs="Times New Roman"/>
          <w:color w:val="000000"/>
          <w:sz w:val="24"/>
          <w:szCs w:val="24"/>
          <w:lang w:val="en-US"/>
        </w:rPr>
        <w:lastRenderedPageBreak/>
        <w:t xml:space="preserve">purified on </w:t>
      </w:r>
      <w:proofErr w:type="spellStart"/>
      <w:r w:rsidRPr="006A014B">
        <w:rPr>
          <w:rFonts w:ascii="Times New Roman" w:eastAsia="Times New Roman" w:hAnsi="Times New Roman" w:cs="Times New Roman"/>
          <w:color w:val="000000"/>
          <w:sz w:val="24"/>
          <w:szCs w:val="24"/>
          <w:lang w:val="en-US"/>
        </w:rPr>
        <w:t>Sephadex</w:t>
      </w:r>
      <w:proofErr w:type="spellEnd"/>
      <w:r w:rsidRPr="006A014B">
        <w:rPr>
          <w:rFonts w:ascii="Times New Roman" w:eastAsia="Times New Roman" w:hAnsi="Times New Roman" w:cs="Times New Roman"/>
          <w:color w:val="000000"/>
          <w:sz w:val="24"/>
          <w:szCs w:val="24"/>
          <w:lang w:val="en-US"/>
        </w:rPr>
        <w:t xml:space="preserve"> G-25 to remove the unincorporated label. </w:t>
      </w:r>
      <w:r w:rsidRPr="006A014B">
        <w:rPr>
          <w:rFonts w:ascii="Times New Roman" w:eastAsia="Times New Roman" w:hAnsi="Times New Roman" w:cs="Times New Roman"/>
          <w:color w:val="000000"/>
          <w:sz w:val="24"/>
          <w:szCs w:val="24"/>
          <w:shd w:val="clear" w:color="auto" w:fill="FFFFFF"/>
          <w:lang w:val="en-US"/>
        </w:rPr>
        <w:t xml:space="preserve">The binding reactions were performed in </w:t>
      </w:r>
      <w:proofErr w:type="spellStart"/>
      <w:r w:rsidRPr="006A014B">
        <w:rPr>
          <w:rFonts w:ascii="Times New Roman" w:eastAsia="Times New Roman" w:hAnsi="Times New Roman" w:cs="Times New Roman"/>
          <w:color w:val="000000"/>
          <w:sz w:val="24"/>
          <w:szCs w:val="24"/>
          <w:shd w:val="clear" w:color="auto" w:fill="FFFFFF"/>
          <w:lang w:val="en-US"/>
        </w:rPr>
        <w:t>Zf</w:t>
      </w:r>
      <w:proofErr w:type="spellEnd"/>
      <w:r w:rsidRPr="006A014B">
        <w:rPr>
          <w:rFonts w:ascii="Times New Roman" w:eastAsia="Times New Roman" w:hAnsi="Times New Roman" w:cs="Times New Roman"/>
          <w:color w:val="000000"/>
          <w:sz w:val="24"/>
          <w:szCs w:val="24"/>
          <w:shd w:val="clear" w:color="auto" w:fill="FFFFFF"/>
          <w:lang w:val="en-US"/>
        </w:rPr>
        <w:t xml:space="preserve"> binding buffer for 15 min at room temperature in a total volume of 50 </w:t>
      </w:r>
      <w:proofErr w:type="spellStart"/>
      <w:r w:rsidRPr="006A014B">
        <w:rPr>
          <w:rFonts w:ascii="Times New Roman" w:eastAsia="Times New Roman" w:hAnsi="Times New Roman" w:cs="Times New Roman"/>
          <w:color w:val="000000"/>
          <w:sz w:val="24"/>
          <w:szCs w:val="24"/>
          <w:shd w:val="clear" w:color="auto" w:fill="FFFFFF"/>
          <w:lang w:val="en-US"/>
        </w:rPr>
        <w:t>μl</w:t>
      </w:r>
      <w:proofErr w:type="spellEnd"/>
      <w:r w:rsidRPr="006A014B">
        <w:rPr>
          <w:rFonts w:ascii="Times New Roman" w:eastAsia="Times New Roman" w:hAnsi="Times New Roman" w:cs="Times New Roman"/>
          <w:color w:val="000000"/>
          <w:sz w:val="24"/>
          <w:szCs w:val="24"/>
          <w:shd w:val="clear" w:color="auto" w:fill="FFFFFF"/>
          <w:lang w:val="en-US"/>
        </w:rPr>
        <w:t xml:space="preserve"> with 0.1 </w:t>
      </w:r>
      <w:proofErr w:type="spellStart"/>
      <w:r w:rsidRPr="006A014B">
        <w:rPr>
          <w:rFonts w:ascii="Times New Roman" w:eastAsia="Times New Roman" w:hAnsi="Times New Roman" w:cs="Times New Roman"/>
          <w:color w:val="000000"/>
          <w:sz w:val="24"/>
          <w:szCs w:val="24"/>
          <w:shd w:val="clear" w:color="auto" w:fill="FFFFFF"/>
          <w:lang w:val="en-US"/>
        </w:rPr>
        <w:t>μM</w:t>
      </w:r>
      <w:proofErr w:type="spellEnd"/>
      <w:r w:rsidRPr="006A014B">
        <w:rPr>
          <w:rFonts w:ascii="Times New Roman" w:eastAsia="Times New Roman" w:hAnsi="Times New Roman" w:cs="Times New Roman"/>
          <w:color w:val="000000"/>
          <w:sz w:val="24"/>
          <w:szCs w:val="24"/>
          <w:shd w:val="clear" w:color="auto" w:fill="FFFFFF"/>
          <w:lang w:val="en-US"/>
        </w:rPr>
        <w:t xml:space="preserve"> 20 </w:t>
      </w:r>
      <w:proofErr w:type="spellStart"/>
      <w:r w:rsidRPr="006A014B">
        <w:rPr>
          <w:rFonts w:ascii="Times New Roman" w:eastAsia="Times New Roman" w:hAnsi="Times New Roman" w:cs="Times New Roman"/>
          <w:color w:val="000000"/>
          <w:sz w:val="24"/>
          <w:szCs w:val="24"/>
          <w:shd w:val="clear" w:color="auto" w:fill="FFFFFF"/>
          <w:lang w:val="en-US"/>
        </w:rPr>
        <w:t>bp</w:t>
      </w:r>
      <w:proofErr w:type="spellEnd"/>
      <w:r w:rsidRPr="006A014B">
        <w:rPr>
          <w:rFonts w:ascii="Times New Roman" w:eastAsia="Times New Roman" w:hAnsi="Times New Roman" w:cs="Times New Roman"/>
          <w:color w:val="000000"/>
          <w:sz w:val="24"/>
          <w:szCs w:val="24"/>
          <w:shd w:val="clear" w:color="auto" w:fill="FFFFFF"/>
          <w:lang w:val="en-US"/>
        </w:rPr>
        <w:t xml:space="preserve"> ZfQQR DNA-RNA hybrid (1:100 ratio of  </w:t>
      </w:r>
      <w:r w:rsidRPr="006A014B">
        <w:rPr>
          <w:rFonts w:ascii="Times New Roman" w:eastAsia="Times New Roman" w:hAnsi="Times New Roman" w:cs="Times New Roman"/>
          <w:color w:val="000000"/>
          <w:sz w:val="11"/>
          <w:szCs w:val="11"/>
          <w:shd w:val="clear" w:color="auto" w:fill="FFFFFF"/>
          <w:vertAlign w:val="superscript"/>
          <w:lang w:val="en-US"/>
        </w:rPr>
        <w:t>33</w:t>
      </w:r>
      <w:r w:rsidRPr="006A014B">
        <w:rPr>
          <w:rFonts w:ascii="Times New Roman" w:eastAsia="Times New Roman" w:hAnsi="Times New Roman" w:cs="Times New Roman"/>
          <w:color w:val="000000"/>
          <w:sz w:val="24"/>
          <w:szCs w:val="24"/>
          <w:shd w:val="clear" w:color="auto" w:fill="FFFFFF"/>
          <w:lang w:val="en-US"/>
        </w:rPr>
        <w:t xml:space="preserve">P end-labeled to </w:t>
      </w:r>
      <w:proofErr w:type="spellStart"/>
      <w:r w:rsidRPr="006A014B">
        <w:rPr>
          <w:rFonts w:ascii="Times New Roman" w:eastAsia="Times New Roman" w:hAnsi="Times New Roman" w:cs="Times New Roman"/>
          <w:color w:val="000000"/>
          <w:sz w:val="24"/>
          <w:szCs w:val="24"/>
          <w:shd w:val="clear" w:color="auto" w:fill="FFFFFF"/>
          <w:lang w:val="en-US"/>
        </w:rPr>
        <w:t>unlabelled</w:t>
      </w:r>
      <w:proofErr w:type="spellEnd"/>
      <w:r w:rsidRPr="006A014B">
        <w:rPr>
          <w:rFonts w:ascii="Times New Roman" w:eastAsia="Times New Roman" w:hAnsi="Times New Roman" w:cs="Times New Roman"/>
          <w:color w:val="000000"/>
          <w:sz w:val="24"/>
          <w:szCs w:val="24"/>
          <w:shd w:val="clear" w:color="auto" w:fill="FFFFFF"/>
          <w:lang w:val="en-US"/>
        </w:rPr>
        <w:t xml:space="preserve"> substrate), 10 </w:t>
      </w:r>
      <w:proofErr w:type="spellStart"/>
      <w:r w:rsidRPr="006A014B">
        <w:rPr>
          <w:rFonts w:ascii="Times New Roman" w:eastAsia="Times New Roman" w:hAnsi="Times New Roman" w:cs="Times New Roman"/>
          <w:color w:val="000000"/>
          <w:sz w:val="24"/>
          <w:szCs w:val="24"/>
          <w:shd w:val="clear" w:color="auto" w:fill="FFFFFF"/>
          <w:lang w:val="en-US"/>
        </w:rPr>
        <w:t>μM</w:t>
      </w:r>
      <w:proofErr w:type="spellEnd"/>
      <w:r w:rsidRPr="006A014B">
        <w:rPr>
          <w:rFonts w:ascii="Times New Roman" w:eastAsia="Times New Roman" w:hAnsi="Times New Roman" w:cs="Times New Roman"/>
          <w:color w:val="000000"/>
          <w:sz w:val="24"/>
          <w:szCs w:val="24"/>
          <w:shd w:val="clear" w:color="auto" w:fill="FFFFFF"/>
          <w:lang w:val="en-US"/>
        </w:rPr>
        <w:t xml:space="preserve"> </w:t>
      </w:r>
      <w:proofErr w:type="spellStart"/>
      <w:r w:rsidRPr="006A014B">
        <w:rPr>
          <w:rFonts w:ascii="Times New Roman" w:eastAsia="Times New Roman" w:hAnsi="Times New Roman" w:cs="Times New Roman"/>
          <w:color w:val="000000"/>
          <w:sz w:val="24"/>
          <w:szCs w:val="24"/>
          <w:shd w:val="clear" w:color="auto" w:fill="FFFFFF"/>
          <w:lang w:val="en-US"/>
        </w:rPr>
        <w:t>unlabelled</w:t>
      </w:r>
      <w:proofErr w:type="spellEnd"/>
      <w:r w:rsidRPr="006A014B">
        <w:rPr>
          <w:rFonts w:ascii="Times New Roman" w:eastAsia="Times New Roman" w:hAnsi="Times New Roman" w:cs="Times New Roman"/>
          <w:color w:val="000000"/>
          <w:sz w:val="24"/>
          <w:szCs w:val="24"/>
          <w:shd w:val="clear" w:color="auto" w:fill="FFFFFF"/>
          <w:lang w:val="en-US"/>
        </w:rPr>
        <w:t xml:space="preserve"> dsDNA competitor and 2 </w:t>
      </w:r>
      <w:proofErr w:type="spellStart"/>
      <w:r w:rsidRPr="006A014B">
        <w:rPr>
          <w:rFonts w:ascii="Times New Roman" w:eastAsia="Times New Roman" w:hAnsi="Times New Roman" w:cs="Times New Roman"/>
          <w:color w:val="000000"/>
          <w:sz w:val="24"/>
          <w:szCs w:val="24"/>
          <w:shd w:val="clear" w:color="auto" w:fill="FFFFFF"/>
          <w:lang w:val="en-US"/>
        </w:rPr>
        <w:t>μM</w:t>
      </w:r>
      <w:proofErr w:type="spellEnd"/>
      <w:r w:rsidRPr="006A014B">
        <w:rPr>
          <w:rFonts w:ascii="Times New Roman" w:eastAsia="Times New Roman" w:hAnsi="Times New Roman" w:cs="Times New Roman"/>
          <w:color w:val="000000"/>
          <w:sz w:val="24"/>
          <w:szCs w:val="24"/>
          <w:shd w:val="clear" w:color="auto" w:fill="FFFFFF"/>
          <w:lang w:val="en-US"/>
        </w:rPr>
        <w:t xml:space="preserve"> zinc finger protein. </w:t>
      </w:r>
      <w:r w:rsidRPr="006A014B">
        <w:rPr>
          <w:rFonts w:ascii="Times New Roman" w:eastAsia="Times New Roman" w:hAnsi="Times New Roman" w:cs="Times New Roman"/>
          <w:color w:val="000000"/>
          <w:sz w:val="24"/>
          <w:szCs w:val="24"/>
          <w:lang w:val="en-US"/>
        </w:rPr>
        <w:t>Reactions were incubated 30 min at 25°C and filtered through 0.22 mm nitrocellulose filter (</w:t>
      </w:r>
      <w:proofErr w:type="spellStart"/>
      <w:r w:rsidRPr="006A014B">
        <w:rPr>
          <w:rFonts w:ascii="Times New Roman" w:eastAsia="Times New Roman" w:hAnsi="Times New Roman" w:cs="Times New Roman"/>
          <w:color w:val="000000"/>
          <w:sz w:val="24"/>
          <w:szCs w:val="24"/>
          <w:lang w:val="en-US"/>
        </w:rPr>
        <w:t>Whatman</w:t>
      </w:r>
      <w:proofErr w:type="spellEnd"/>
      <w:r w:rsidRPr="006A014B">
        <w:rPr>
          <w:rFonts w:ascii="Times New Roman" w:eastAsia="Times New Roman" w:hAnsi="Times New Roman" w:cs="Times New Roman"/>
          <w:color w:val="000000"/>
          <w:sz w:val="24"/>
          <w:szCs w:val="24"/>
          <w:lang w:val="en-US"/>
        </w:rPr>
        <w:t xml:space="preserve">) in Dot-Blot apparatus (Bio-Rad). Each well was washed three times with 400 µl of the binding buffer. Dried filters were exposed to a </w:t>
      </w:r>
      <w:proofErr w:type="spellStart"/>
      <w:r w:rsidRPr="006A014B">
        <w:rPr>
          <w:rFonts w:ascii="Times New Roman" w:eastAsia="Times New Roman" w:hAnsi="Times New Roman" w:cs="Times New Roman"/>
          <w:color w:val="000000"/>
          <w:sz w:val="24"/>
          <w:szCs w:val="24"/>
          <w:lang w:val="en-US"/>
        </w:rPr>
        <w:t>phosphoimager</w:t>
      </w:r>
      <w:proofErr w:type="spellEnd"/>
      <w:r w:rsidRPr="006A014B">
        <w:rPr>
          <w:rFonts w:ascii="Times New Roman" w:eastAsia="Times New Roman" w:hAnsi="Times New Roman" w:cs="Times New Roman"/>
          <w:color w:val="000000"/>
          <w:sz w:val="24"/>
          <w:szCs w:val="24"/>
          <w:lang w:val="en-US"/>
        </w:rPr>
        <w:t xml:space="preserve"> screen overnight. Images were scanned on a Storm </w:t>
      </w:r>
      <w:proofErr w:type="spellStart"/>
      <w:r w:rsidRPr="006A014B">
        <w:rPr>
          <w:rFonts w:ascii="Times New Roman" w:eastAsia="Times New Roman" w:hAnsi="Times New Roman" w:cs="Times New Roman"/>
          <w:color w:val="000000"/>
          <w:sz w:val="24"/>
          <w:szCs w:val="24"/>
          <w:lang w:val="en-US"/>
        </w:rPr>
        <w:t>Phosphorimager</w:t>
      </w:r>
      <w:proofErr w:type="spellEnd"/>
      <w:r w:rsidRPr="006A014B">
        <w:rPr>
          <w:rFonts w:ascii="Times New Roman" w:eastAsia="Times New Roman" w:hAnsi="Times New Roman" w:cs="Times New Roman"/>
          <w:color w:val="000000"/>
          <w:sz w:val="24"/>
          <w:szCs w:val="24"/>
          <w:lang w:val="en-US"/>
        </w:rPr>
        <w:t xml:space="preserve">, and the retained radioactivity was quantified using </w:t>
      </w:r>
      <w:proofErr w:type="spellStart"/>
      <w:r w:rsidRPr="006A014B">
        <w:rPr>
          <w:rFonts w:ascii="Times New Roman" w:eastAsia="Times New Roman" w:hAnsi="Times New Roman" w:cs="Times New Roman"/>
          <w:color w:val="000000"/>
          <w:sz w:val="24"/>
          <w:szCs w:val="24"/>
          <w:lang w:val="en-US"/>
        </w:rPr>
        <w:t>ImageQuant</w:t>
      </w:r>
      <w:proofErr w:type="spellEnd"/>
      <w:r w:rsidRPr="006A014B">
        <w:rPr>
          <w:rFonts w:ascii="Times New Roman" w:eastAsia="Times New Roman" w:hAnsi="Times New Roman" w:cs="Times New Roman"/>
          <w:color w:val="000000"/>
          <w:sz w:val="24"/>
          <w:szCs w:val="24"/>
          <w:lang w:val="en-US"/>
        </w:rPr>
        <w:t xml:space="preserve"> software (</w:t>
      </w:r>
      <w:proofErr w:type="spellStart"/>
      <w:r w:rsidRPr="006A014B">
        <w:rPr>
          <w:rFonts w:ascii="Times New Roman" w:eastAsia="Times New Roman" w:hAnsi="Times New Roman" w:cs="Times New Roman"/>
          <w:color w:val="000000"/>
          <w:sz w:val="24"/>
          <w:szCs w:val="24"/>
          <w:lang w:val="en-US"/>
        </w:rPr>
        <w:t>Amersham</w:t>
      </w:r>
      <w:proofErr w:type="spellEnd"/>
      <w:r w:rsidRPr="006A014B">
        <w:rPr>
          <w:rFonts w:ascii="Times New Roman" w:eastAsia="Times New Roman" w:hAnsi="Times New Roman" w:cs="Times New Roman"/>
          <w:color w:val="000000"/>
          <w:sz w:val="24"/>
          <w:szCs w:val="24"/>
          <w:lang w:val="en-US"/>
        </w:rPr>
        <w:t xml:space="preserve">). For each protein triplicate measurements of binding were made and standard deviation was calculated. </w:t>
      </w:r>
      <w:r w:rsidRPr="006A014B">
        <w:rPr>
          <w:rFonts w:ascii="Times New Roman" w:eastAsia="Times New Roman" w:hAnsi="Times New Roman" w:cs="Times New Roman"/>
          <w:color w:val="000000"/>
          <w:sz w:val="24"/>
          <w:szCs w:val="24"/>
          <w:shd w:val="clear" w:color="auto" w:fill="FFFFFF"/>
          <w:lang w:val="en-US"/>
        </w:rPr>
        <w:t> </w:t>
      </w:r>
    </w:p>
    <w:p w:rsidR="000B1C97" w:rsidRPr="006A014B" w:rsidRDefault="000B1C97" w:rsidP="000B1C97">
      <w:pPr>
        <w:spacing w:after="200"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noProof/>
          <w:sz w:val="24"/>
          <w:szCs w:val="24"/>
          <w:lang w:val="pl-PL"/>
        </w:rPr>
        <w:drawing>
          <wp:inline distT="0" distB="0" distL="0" distR="0" wp14:anchorId="79E32E2F" wp14:editId="1B6FC600">
            <wp:extent cx="5943600" cy="2097405"/>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ne zfqqr_0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097405"/>
                    </a:xfrm>
                    <a:prstGeom prst="rect">
                      <a:avLst/>
                    </a:prstGeom>
                  </pic:spPr>
                </pic:pic>
              </a:graphicData>
            </a:graphic>
          </wp:inline>
        </w:drawing>
      </w:r>
    </w:p>
    <w:p w:rsidR="000B1C97" w:rsidRPr="006A014B" w:rsidRDefault="000B1C97" w:rsidP="000B1C97">
      <w:pPr>
        <w:spacing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b/>
          <w:bCs/>
          <w:color w:val="000000"/>
          <w:sz w:val="24"/>
          <w:szCs w:val="24"/>
          <w:lang w:val="en-US"/>
        </w:rPr>
        <w:t xml:space="preserve">Figure </w:t>
      </w:r>
      <w:r w:rsidR="00BD7D34">
        <w:rPr>
          <w:rFonts w:ascii="Times New Roman" w:eastAsia="Times New Roman" w:hAnsi="Times New Roman" w:cs="Times New Roman"/>
          <w:b/>
          <w:bCs/>
          <w:color w:val="000000"/>
          <w:sz w:val="24"/>
          <w:szCs w:val="24"/>
          <w:lang w:val="en-US"/>
        </w:rPr>
        <w:t>S</w:t>
      </w:r>
      <w:r w:rsidRPr="006A014B">
        <w:rPr>
          <w:rFonts w:ascii="Times New Roman" w:eastAsia="Times New Roman" w:hAnsi="Times New Roman" w:cs="Times New Roman"/>
          <w:b/>
          <w:bCs/>
          <w:color w:val="000000"/>
          <w:sz w:val="24"/>
          <w:szCs w:val="24"/>
          <w:lang w:val="en-US"/>
        </w:rPr>
        <w:t xml:space="preserve">1. </w:t>
      </w:r>
      <w:r w:rsidRPr="006A014B">
        <w:rPr>
          <w:rFonts w:ascii="Times New Roman" w:eastAsia="Times New Roman" w:hAnsi="Times New Roman" w:cs="Times New Roman"/>
          <w:color w:val="000000"/>
          <w:sz w:val="24"/>
          <w:szCs w:val="24"/>
          <w:lang w:val="en-US"/>
        </w:rPr>
        <w:t>The nucleotide (small letters) and amino acid (capital letters)</w:t>
      </w:r>
      <w:r w:rsidR="00E47BF9">
        <w:rPr>
          <w:rFonts w:ascii="Times New Roman" w:eastAsia="Times New Roman" w:hAnsi="Times New Roman" w:cs="Times New Roman"/>
          <w:color w:val="000000"/>
          <w:sz w:val="24"/>
          <w:szCs w:val="24"/>
          <w:lang w:val="en-US"/>
        </w:rPr>
        <w:t xml:space="preserve"> fragment</w:t>
      </w:r>
      <w:r w:rsidRPr="006A014B">
        <w:rPr>
          <w:rFonts w:ascii="Times New Roman" w:eastAsia="Times New Roman" w:hAnsi="Times New Roman" w:cs="Times New Roman"/>
          <w:color w:val="000000"/>
          <w:sz w:val="24"/>
          <w:szCs w:val="24"/>
          <w:lang w:val="en-US"/>
        </w:rPr>
        <w:t xml:space="preserve"> sequence of </w:t>
      </w:r>
      <w:r w:rsidR="00E47BF9">
        <w:rPr>
          <w:rFonts w:ascii="Times New Roman" w:eastAsia="Times New Roman" w:hAnsi="Times New Roman" w:cs="Times New Roman"/>
          <w:color w:val="000000"/>
          <w:sz w:val="24"/>
          <w:szCs w:val="24"/>
          <w:lang w:val="en-US"/>
        </w:rPr>
        <w:t xml:space="preserve"> </w:t>
      </w:r>
      <w:r w:rsidR="00602701">
        <w:rPr>
          <w:rFonts w:ascii="Times New Roman" w:eastAsia="Times New Roman" w:hAnsi="Times New Roman" w:cs="Times New Roman"/>
          <w:color w:val="000000"/>
          <w:sz w:val="24"/>
          <w:szCs w:val="24"/>
          <w:lang w:val="en-US"/>
        </w:rPr>
        <w:t xml:space="preserve">the </w:t>
      </w:r>
      <w:r w:rsidR="00E47BF9" w:rsidRPr="006A014B">
        <w:rPr>
          <w:rFonts w:ascii="Times New Roman" w:eastAsia="Times New Roman" w:hAnsi="Times New Roman" w:cs="Times New Roman"/>
          <w:color w:val="000000"/>
          <w:sz w:val="24"/>
          <w:szCs w:val="24"/>
          <w:lang w:val="en-US"/>
        </w:rPr>
        <w:t>fusion</w:t>
      </w:r>
      <w:r w:rsidR="00E47BF9">
        <w:rPr>
          <w:rFonts w:ascii="Times New Roman" w:eastAsia="Times New Roman" w:hAnsi="Times New Roman" w:cs="Times New Roman"/>
          <w:color w:val="000000"/>
          <w:sz w:val="24"/>
          <w:szCs w:val="24"/>
          <w:lang w:val="en-US"/>
        </w:rPr>
        <w:t xml:space="preserve"> </w:t>
      </w:r>
      <w:r w:rsidRPr="006A014B">
        <w:rPr>
          <w:rFonts w:ascii="Times New Roman" w:eastAsia="Times New Roman" w:hAnsi="Times New Roman" w:cs="Times New Roman"/>
          <w:color w:val="000000"/>
          <w:sz w:val="24"/>
          <w:szCs w:val="24"/>
          <w:lang w:val="en-US"/>
        </w:rPr>
        <w:t xml:space="preserve">of 10A capsid and </w:t>
      </w:r>
      <w:proofErr w:type="spellStart"/>
      <w:r w:rsidRPr="006A014B">
        <w:rPr>
          <w:rFonts w:ascii="Times New Roman" w:eastAsia="Times New Roman" w:hAnsi="Times New Roman" w:cs="Times New Roman"/>
          <w:i/>
          <w:iCs/>
          <w:color w:val="000000"/>
          <w:sz w:val="24"/>
          <w:szCs w:val="24"/>
          <w:lang w:val="en-US"/>
        </w:rPr>
        <w:t>zfqqr</w:t>
      </w:r>
      <w:proofErr w:type="spellEnd"/>
      <w:r w:rsidRPr="006A014B">
        <w:rPr>
          <w:rFonts w:ascii="Times New Roman" w:eastAsia="Times New Roman" w:hAnsi="Times New Roman" w:cs="Times New Roman"/>
          <w:color w:val="000000"/>
          <w:sz w:val="24"/>
          <w:szCs w:val="24"/>
          <w:lang w:val="en-US"/>
        </w:rPr>
        <w:t xml:space="preserve"> gene with </w:t>
      </w:r>
      <w:r w:rsidR="0044754B">
        <w:rPr>
          <w:rFonts w:ascii="Times New Roman" w:eastAsia="Times New Roman" w:hAnsi="Times New Roman" w:cs="Times New Roman"/>
          <w:color w:val="000000"/>
          <w:sz w:val="24"/>
          <w:szCs w:val="24"/>
          <w:lang w:val="en-US"/>
        </w:rPr>
        <w:t xml:space="preserve">relevant </w:t>
      </w:r>
      <w:r w:rsidRPr="006A014B">
        <w:rPr>
          <w:rFonts w:ascii="Times New Roman" w:eastAsia="Times New Roman" w:hAnsi="Times New Roman" w:cs="Times New Roman"/>
          <w:color w:val="000000"/>
          <w:sz w:val="24"/>
          <w:szCs w:val="24"/>
          <w:lang w:val="en-US"/>
        </w:rPr>
        <w:t>restriction sites</w:t>
      </w:r>
      <w:r w:rsidR="00E47BF9">
        <w:rPr>
          <w:rFonts w:ascii="Times New Roman" w:eastAsia="Times New Roman" w:hAnsi="Times New Roman" w:cs="Times New Roman"/>
          <w:color w:val="000000"/>
          <w:sz w:val="24"/>
          <w:szCs w:val="24"/>
          <w:lang w:val="en-US"/>
        </w:rPr>
        <w:t xml:space="preserve"> used for cloning</w:t>
      </w:r>
      <w:r w:rsidRPr="006A014B">
        <w:rPr>
          <w:rFonts w:ascii="Times New Roman" w:eastAsia="Times New Roman" w:hAnsi="Times New Roman" w:cs="Times New Roman"/>
          <w:color w:val="000000"/>
          <w:sz w:val="24"/>
          <w:szCs w:val="24"/>
          <w:lang w:val="en-US"/>
        </w:rPr>
        <w:t>.</w:t>
      </w:r>
    </w:p>
    <w:p w:rsidR="000B1C97" w:rsidRPr="006A014B" w:rsidRDefault="000B1C97" w:rsidP="000B1C97">
      <w:pPr>
        <w:spacing w:line="480" w:lineRule="auto"/>
        <w:rPr>
          <w:rFonts w:ascii="Times New Roman" w:eastAsia="Times New Roman" w:hAnsi="Times New Roman" w:cs="Times New Roman"/>
          <w:sz w:val="24"/>
          <w:szCs w:val="24"/>
          <w:lang w:val="en-US"/>
        </w:rPr>
      </w:pPr>
    </w:p>
    <w:p w:rsidR="000B1C97" w:rsidRPr="006A014B" w:rsidRDefault="000B1C97" w:rsidP="000B1C97">
      <w:pPr>
        <w:spacing w:line="480" w:lineRule="auto"/>
        <w:rPr>
          <w:rFonts w:ascii="Times New Roman" w:eastAsia="Times New Roman" w:hAnsi="Times New Roman" w:cs="Times New Roman"/>
          <w:sz w:val="24"/>
          <w:szCs w:val="24"/>
          <w:lang w:val="en-US"/>
        </w:rPr>
      </w:pPr>
      <w:bookmarkStart w:id="0" w:name="_GoBack"/>
      <w:r w:rsidRPr="006A014B">
        <w:rPr>
          <w:rFonts w:ascii="Times New Roman" w:eastAsia="Times New Roman" w:hAnsi="Times New Roman" w:cs="Times New Roman"/>
          <w:b/>
          <w:bCs/>
          <w:color w:val="000000"/>
          <w:sz w:val="24"/>
          <w:szCs w:val="24"/>
          <w:lang w:val="en-US"/>
        </w:rPr>
        <w:t>Table</w:t>
      </w:r>
      <w:bookmarkEnd w:id="0"/>
      <w:r w:rsidRPr="006A014B">
        <w:rPr>
          <w:rFonts w:ascii="Times New Roman" w:eastAsia="Times New Roman" w:hAnsi="Times New Roman" w:cs="Times New Roman"/>
          <w:b/>
          <w:bCs/>
          <w:color w:val="000000"/>
          <w:sz w:val="24"/>
          <w:szCs w:val="24"/>
          <w:lang w:val="en-US"/>
        </w:rPr>
        <w:t xml:space="preserve"> </w:t>
      </w:r>
      <w:r w:rsidR="00BD7D34">
        <w:rPr>
          <w:rFonts w:ascii="Times New Roman" w:eastAsia="Times New Roman" w:hAnsi="Times New Roman" w:cs="Times New Roman"/>
          <w:b/>
          <w:bCs/>
          <w:color w:val="000000"/>
          <w:sz w:val="24"/>
          <w:szCs w:val="24"/>
          <w:lang w:val="en-US"/>
        </w:rPr>
        <w:t>S</w:t>
      </w:r>
      <w:r w:rsidRPr="006A014B">
        <w:rPr>
          <w:rFonts w:ascii="Times New Roman" w:eastAsia="Times New Roman" w:hAnsi="Times New Roman" w:cs="Times New Roman"/>
          <w:b/>
          <w:bCs/>
          <w:color w:val="000000"/>
          <w:sz w:val="24"/>
          <w:szCs w:val="24"/>
          <w:lang w:val="en-US"/>
        </w:rPr>
        <w:t>1</w:t>
      </w:r>
      <w:r w:rsidRPr="006A014B">
        <w:rPr>
          <w:rFonts w:ascii="Times New Roman" w:eastAsia="Times New Roman" w:hAnsi="Times New Roman" w:cs="Times New Roman"/>
          <w:color w:val="000000"/>
          <w:sz w:val="24"/>
          <w:szCs w:val="24"/>
          <w:lang w:val="en-US"/>
        </w:rPr>
        <w:t>. Sequences of oligonucleotides and DNA fragments used in experiments. The ZfQQR recognition sequence is underlined. For oligonucleotides used for biopanning only the DNA strand is given and the three nucleotide sequence variation from the original ZfQQR recognition sequence is in bold NNN.</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1773"/>
        <w:gridCol w:w="859"/>
        <w:gridCol w:w="174"/>
        <w:gridCol w:w="685"/>
        <w:gridCol w:w="859"/>
        <w:gridCol w:w="859"/>
        <w:gridCol w:w="859"/>
        <w:gridCol w:w="859"/>
        <w:gridCol w:w="859"/>
        <w:gridCol w:w="859"/>
        <w:gridCol w:w="859"/>
      </w:tblGrid>
      <w:tr w:rsidR="000B1C97" w:rsidRPr="006A014B" w:rsidTr="008819D2">
        <w:trPr>
          <w:trHeight w:val="360"/>
        </w:trPr>
        <w:tc>
          <w:tcPr>
            <w:tcW w:w="1773"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b/>
                <w:bCs/>
                <w:color w:val="000000"/>
                <w:sz w:val="24"/>
                <w:szCs w:val="24"/>
                <w:lang w:val="en-US"/>
              </w:rPr>
              <w:t>Name</w:t>
            </w:r>
          </w:p>
        </w:tc>
        <w:tc>
          <w:tcPr>
            <w:tcW w:w="7731" w:type="dxa"/>
            <w:gridSpan w:val="10"/>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b/>
                <w:bCs/>
                <w:color w:val="000000"/>
                <w:sz w:val="24"/>
                <w:szCs w:val="24"/>
                <w:lang w:val="en-US"/>
              </w:rPr>
              <w:t>Sequence</w:t>
            </w:r>
          </w:p>
        </w:tc>
      </w:tr>
      <w:tr w:rsidR="000B1C97" w:rsidRPr="006A014B" w:rsidTr="008819D2">
        <w:trPr>
          <w:trHeight w:val="360"/>
        </w:trPr>
        <w:tc>
          <w:tcPr>
            <w:tcW w:w="1773"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lastRenderedPageBreak/>
              <w:t>Zfm2 cassette</w:t>
            </w:r>
          </w:p>
        </w:tc>
        <w:tc>
          <w:tcPr>
            <w:tcW w:w="7731" w:type="dxa"/>
            <w:gridSpan w:val="10"/>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CAAAAGCTTTAGTNNSAGTNNSNNSCTTCAANNSCATCAACGTACGCATA</w:t>
            </w:r>
          </w:p>
        </w:tc>
      </w:tr>
      <w:tr w:rsidR="000B1C97" w:rsidRPr="006A014B" w:rsidTr="008819D2">
        <w:trPr>
          <w:trHeight w:val="360"/>
        </w:trPr>
        <w:tc>
          <w:tcPr>
            <w:tcW w:w="1773"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L5 cassette</w:t>
            </w:r>
          </w:p>
        </w:tc>
        <w:tc>
          <w:tcPr>
            <w:tcW w:w="7731" w:type="dxa"/>
            <w:gridSpan w:val="10"/>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CAACGTACGCATNNSNNSNNSNNSNNSTATAAGTGTCCGGAGCCG</w:t>
            </w:r>
          </w:p>
        </w:tc>
      </w:tr>
      <w:tr w:rsidR="000B1C97" w:rsidRPr="006A014B" w:rsidTr="008819D2">
        <w:trPr>
          <w:trHeight w:val="360"/>
        </w:trPr>
        <w:tc>
          <w:tcPr>
            <w:tcW w:w="1773"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L6 cassette</w:t>
            </w:r>
          </w:p>
        </w:tc>
        <w:tc>
          <w:tcPr>
            <w:tcW w:w="7731" w:type="dxa"/>
            <w:gridSpan w:val="10"/>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CAACGTACGCATNNSNNSNNSNNSNNSNNSTATAAGTGTCCGGAGCCG</w:t>
            </w:r>
          </w:p>
        </w:tc>
      </w:tr>
      <w:tr w:rsidR="000B1C97" w:rsidRPr="006A014B" w:rsidTr="008819D2">
        <w:trPr>
          <w:trHeight w:val="360"/>
        </w:trPr>
        <w:tc>
          <w:tcPr>
            <w:tcW w:w="1773" w:type="dxa"/>
            <w:vMerge w:val="restart"/>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proofErr w:type="spellStart"/>
            <w:r w:rsidRPr="006A014B">
              <w:rPr>
                <w:rFonts w:ascii="Times New Roman" w:eastAsia="Times New Roman" w:hAnsi="Times New Roman" w:cs="Times New Roman"/>
                <w:color w:val="000000"/>
                <w:sz w:val="24"/>
                <w:szCs w:val="24"/>
                <w:lang w:val="en-US"/>
              </w:rPr>
              <w:t>Biacore</w:t>
            </w:r>
            <w:proofErr w:type="spellEnd"/>
            <w:r w:rsidRPr="006A014B">
              <w:rPr>
                <w:rFonts w:ascii="Times New Roman" w:eastAsia="Times New Roman" w:hAnsi="Times New Roman" w:cs="Times New Roman"/>
                <w:color w:val="000000"/>
                <w:sz w:val="24"/>
                <w:szCs w:val="24"/>
                <w:lang w:val="en-US"/>
              </w:rPr>
              <w:t xml:space="preserve"> hybrid </w:t>
            </w:r>
          </w:p>
          <w:p w:rsidR="000B1C97" w:rsidRPr="006A014B" w:rsidRDefault="000B1C97" w:rsidP="008819D2">
            <w:pPr>
              <w:rPr>
                <w:rFonts w:ascii="Times New Roman" w:eastAsia="Times New Roman" w:hAnsi="Times New Roman" w:cs="Times New Roman"/>
                <w:sz w:val="24"/>
                <w:szCs w:val="24"/>
                <w:lang w:val="en-US"/>
              </w:rPr>
            </w:pPr>
          </w:p>
        </w:tc>
        <w:tc>
          <w:tcPr>
            <w:tcW w:w="1033" w:type="dxa"/>
            <w:gridSpan w:val="2"/>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RNA strand</w:t>
            </w:r>
          </w:p>
        </w:tc>
        <w:tc>
          <w:tcPr>
            <w:tcW w:w="6698" w:type="dxa"/>
            <w:gridSpan w:val="8"/>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Biotin-GAUCGAUUCUUCCCCUGAUCGA</w:t>
            </w:r>
          </w:p>
        </w:tc>
      </w:tr>
      <w:tr w:rsidR="000B1C97" w:rsidRPr="006A014B" w:rsidTr="008819D2">
        <w:trPr>
          <w:trHeight w:val="360"/>
        </w:trPr>
        <w:tc>
          <w:tcPr>
            <w:tcW w:w="1773" w:type="dxa"/>
            <w:vMerge/>
            <w:tcBorders>
              <w:top w:val="single" w:sz="8" w:space="0" w:color="000000"/>
              <w:left w:val="single" w:sz="8" w:space="0" w:color="000000"/>
              <w:bottom w:val="single" w:sz="8" w:space="0" w:color="000000"/>
              <w:right w:val="single" w:sz="8" w:space="0" w:color="000000"/>
            </w:tcBorders>
            <w:vAlign w:val="center"/>
            <w:hideMark/>
          </w:tcPr>
          <w:p w:rsidR="000B1C97" w:rsidRPr="006A014B" w:rsidRDefault="000B1C97" w:rsidP="008819D2">
            <w:pPr>
              <w:rPr>
                <w:rFonts w:ascii="Times New Roman" w:eastAsia="Times New Roman" w:hAnsi="Times New Roman" w:cs="Times New Roman"/>
                <w:sz w:val="24"/>
                <w:szCs w:val="24"/>
                <w:lang w:val="en-US"/>
              </w:rPr>
            </w:pPr>
          </w:p>
        </w:tc>
        <w:tc>
          <w:tcPr>
            <w:tcW w:w="1033" w:type="dxa"/>
            <w:gridSpan w:val="2"/>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DNA strand</w:t>
            </w:r>
          </w:p>
        </w:tc>
        <w:tc>
          <w:tcPr>
            <w:tcW w:w="6698" w:type="dxa"/>
            <w:gridSpan w:val="8"/>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TCGATCA</w:t>
            </w:r>
            <w:r w:rsidRPr="006A014B">
              <w:rPr>
                <w:rFonts w:ascii="Times New Roman" w:eastAsia="Times New Roman" w:hAnsi="Times New Roman" w:cs="Times New Roman"/>
                <w:color w:val="000000"/>
                <w:sz w:val="24"/>
                <w:szCs w:val="24"/>
                <w:u w:val="single"/>
                <w:lang w:val="en-US"/>
              </w:rPr>
              <w:t>GGGGAAGAA</w:t>
            </w:r>
            <w:r w:rsidRPr="006A014B">
              <w:rPr>
                <w:rFonts w:ascii="Times New Roman" w:eastAsia="Times New Roman" w:hAnsi="Times New Roman" w:cs="Times New Roman"/>
                <w:color w:val="000000"/>
                <w:sz w:val="24"/>
                <w:szCs w:val="24"/>
                <w:lang w:val="en-US"/>
              </w:rPr>
              <w:t>TCGATC</w:t>
            </w:r>
          </w:p>
        </w:tc>
      </w:tr>
      <w:tr w:rsidR="000B1C97" w:rsidRPr="006A014B" w:rsidTr="008819D2">
        <w:trPr>
          <w:trHeight w:val="360"/>
        </w:trPr>
        <w:tc>
          <w:tcPr>
            <w:tcW w:w="1773" w:type="dxa"/>
            <w:vMerge w:val="restart"/>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dsDNA competitor </w:t>
            </w:r>
          </w:p>
        </w:tc>
        <w:tc>
          <w:tcPr>
            <w:tcW w:w="1033" w:type="dxa"/>
            <w:gridSpan w:val="2"/>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forward strand</w:t>
            </w:r>
          </w:p>
        </w:tc>
        <w:tc>
          <w:tcPr>
            <w:tcW w:w="6698" w:type="dxa"/>
            <w:gridSpan w:val="8"/>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TCACT</w:t>
            </w:r>
            <w:r w:rsidRPr="006A014B">
              <w:rPr>
                <w:rFonts w:ascii="Times New Roman" w:eastAsia="Times New Roman" w:hAnsi="Times New Roman" w:cs="Times New Roman"/>
                <w:color w:val="000000"/>
                <w:sz w:val="24"/>
                <w:szCs w:val="24"/>
                <w:u w:val="single"/>
                <w:lang w:val="en-US"/>
              </w:rPr>
              <w:t>GGGGAAGAAGAA</w:t>
            </w:r>
            <w:r w:rsidRPr="006A014B">
              <w:rPr>
                <w:rFonts w:ascii="Times New Roman" w:eastAsia="Times New Roman" w:hAnsi="Times New Roman" w:cs="Times New Roman"/>
                <w:color w:val="000000"/>
                <w:sz w:val="24"/>
                <w:szCs w:val="24"/>
                <w:lang w:val="en-US"/>
              </w:rPr>
              <w:t>TCCTCGATATAGTTCCTCCTTTC</w:t>
            </w:r>
          </w:p>
        </w:tc>
      </w:tr>
      <w:tr w:rsidR="000B1C97" w:rsidRPr="006A014B" w:rsidTr="008819D2">
        <w:trPr>
          <w:trHeight w:val="360"/>
        </w:trPr>
        <w:tc>
          <w:tcPr>
            <w:tcW w:w="1773" w:type="dxa"/>
            <w:vMerge/>
            <w:tcBorders>
              <w:top w:val="single" w:sz="8" w:space="0" w:color="000000"/>
              <w:left w:val="single" w:sz="8" w:space="0" w:color="000000"/>
              <w:bottom w:val="single" w:sz="8" w:space="0" w:color="000000"/>
              <w:right w:val="single" w:sz="8" w:space="0" w:color="000000"/>
            </w:tcBorders>
            <w:vAlign w:val="center"/>
            <w:hideMark/>
          </w:tcPr>
          <w:p w:rsidR="000B1C97" w:rsidRPr="006A014B" w:rsidRDefault="000B1C97" w:rsidP="008819D2">
            <w:pPr>
              <w:rPr>
                <w:rFonts w:ascii="Times New Roman" w:eastAsia="Times New Roman" w:hAnsi="Times New Roman" w:cs="Times New Roman"/>
                <w:sz w:val="24"/>
                <w:szCs w:val="24"/>
                <w:lang w:val="en-US"/>
              </w:rPr>
            </w:pPr>
          </w:p>
        </w:tc>
        <w:tc>
          <w:tcPr>
            <w:tcW w:w="1033" w:type="dxa"/>
            <w:gridSpan w:val="2"/>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reverse strand</w:t>
            </w:r>
          </w:p>
        </w:tc>
        <w:tc>
          <w:tcPr>
            <w:tcW w:w="6698" w:type="dxa"/>
            <w:gridSpan w:val="8"/>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GAAAGGAGGAACTATATCGAGGATTCTTCTTCCCCAGTGA</w:t>
            </w:r>
          </w:p>
        </w:tc>
      </w:tr>
      <w:tr w:rsidR="000B1C97" w:rsidRPr="006A014B" w:rsidTr="008819D2">
        <w:trPr>
          <w:trHeight w:val="106"/>
        </w:trPr>
        <w:tc>
          <w:tcPr>
            <w:tcW w:w="1773" w:type="dxa"/>
            <w:vMerge w:val="restart"/>
            <w:tcBorders>
              <w:top w:val="single" w:sz="8" w:space="0" w:color="000000"/>
              <w:left w:val="single" w:sz="8" w:space="0" w:color="000000"/>
              <w:right w:val="single" w:sz="8" w:space="0" w:color="000000"/>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sz w:val="24"/>
                <w:szCs w:val="24"/>
                <w:lang w:val="en-US"/>
              </w:rPr>
              <w:t>DNA oligonucleotide for biopanning</w:t>
            </w:r>
          </w:p>
        </w:tc>
        <w:tc>
          <w:tcPr>
            <w:tcW w:w="7731" w:type="dxa"/>
            <w:gridSpan w:val="10"/>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TCGATCA</w:t>
            </w:r>
            <w:r w:rsidRPr="006A014B">
              <w:rPr>
                <w:rFonts w:ascii="Times New Roman" w:eastAsia="Times New Roman" w:hAnsi="Times New Roman" w:cs="Times New Roman"/>
                <w:color w:val="000000"/>
                <w:sz w:val="24"/>
                <w:szCs w:val="24"/>
                <w:u w:val="single"/>
                <w:lang w:val="en-US"/>
              </w:rPr>
              <w:t>GGG</w:t>
            </w:r>
            <w:r w:rsidRPr="006A014B">
              <w:rPr>
                <w:rFonts w:ascii="Times New Roman" w:eastAsia="Times New Roman" w:hAnsi="Times New Roman" w:cs="Times New Roman"/>
                <w:b/>
                <w:color w:val="000000"/>
                <w:sz w:val="24"/>
                <w:szCs w:val="24"/>
                <w:u w:val="single"/>
                <w:lang w:val="en-US"/>
              </w:rPr>
              <w:t>NNN</w:t>
            </w:r>
            <w:r w:rsidRPr="006A014B">
              <w:rPr>
                <w:rFonts w:ascii="Times New Roman" w:eastAsia="Times New Roman" w:hAnsi="Times New Roman" w:cs="Times New Roman"/>
                <w:color w:val="000000"/>
                <w:sz w:val="24"/>
                <w:szCs w:val="24"/>
                <w:u w:val="single"/>
                <w:lang w:val="en-US"/>
              </w:rPr>
              <w:t>GAA</w:t>
            </w:r>
            <w:r w:rsidRPr="006A014B">
              <w:rPr>
                <w:rFonts w:ascii="Times New Roman" w:eastAsia="Times New Roman" w:hAnsi="Times New Roman" w:cs="Times New Roman"/>
                <w:color w:val="000000"/>
                <w:sz w:val="24"/>
                <w:szCs w:val="24"/>
                <w:lang w:val="en-US"/>
              </w:rPr>
              <w:t>TCGATC</w:t>
            </w:r>
          </w:p>
        </w:tc>
      </w:tr>
      <w:tr w:rsidR="000B1C97" w:rsidRPr="006A014B" w:rsidTr="008819D2">
        <w:trPr>
          <w:trHeight w:val="106"/>
        </w:trPr>
        <w:tc>
          <w:tcPr>
            <w:tcW w:w="1773" w:type="dxa"/>
            <w:vMerge/>
            <w:tcBorders>
              <w:left w:val="single" w:sz="8" w:space="0" w:color="000000"/>
              <w:right w:val="single" w:sz="8" w:space="0" w:color="000000"/>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sz w:val="24"/>
                <w:szCs w:val="24"/>
                <w:lang w:val="en-US"/>
              </w:rPr>
            </w:pPr>
          </w:p>
        </w:tc>
        <w:tc>
          <w:tcPr>
            <w:tcW w:w="859" w:type="dxa"/>
            <w:vMerge w:val="restart"/>
            <w:tcBorders>
              <w:top w:val="single" w:sz="8" w:space="0" w:color="000000"/>
              <w:left w:val="single" w:sz="8" w:space="0" w:color="000000"/>
              <w:bottom w:val="single" w:sz="4" w:space="0" w:color="auto"/>
              <w:right w:val="single" w:sz="4" w:space="0" w:color="auto"/>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eastAsia="Times New Roman" w:hAnsi="Times New Roman" w:cs="Times New Roman"/>
                <w:b/>
                <w:color w:val="000000"/>
                <w:sz w:val="24"/>
                <w:szCs w:val="24"/>
                <w:lang w:val="en-US"/>
              </w:rPr>
              <w:t>NNN</w:t>
            </w:r>
            <w:r w:rsidRPr="006A014B">
              <w:rPr>
                <w:rFonts w:ascii="Times New Roman" w:eastAsia="Times New Roman" w:hAnsi="Times New Roman" w:cs="Times New Roman"/>
                <w:color w:val="000000"/>
                <w:sz w:val="24"/>
                <w:szCs w:val="24"/>
                <w:lang w:val="en-US"/>
              </w:rPr>
              <w:t>=</w:t>
            </w:r>
          </w:p>
        </w:tc>
        <w:tc>
          <w:tcPr>
            <w:tcW w:w="859" w:type="dxa"/>
            <w:gridSpan w:val="2"/>
            <w:tcBorders>
              <w:top w:val="single" w:sz="8" w:space="0" w:color="000000"/>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GGG</w:t>
            </w:r>
          </w:p>
        </w:tc>
        <w:tc>
          <w:tcPr>
            <w:tcW w:w="859" w:type="dxa"/>
            <w:tcBorders>
              <w:top w:val="single" w:sz="8" w:space="0" w:color="000000"/>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GTA</w:t>
            </w:r>
          </w:p>
        </w:tc>
        <w:tc>
          <w:tcPr>
            <w:tcW w:w="859" w:type="dxa"/>
            <w:tcBorders>
              <w:top w:val="single" w:sz="8" w:space="0" w:color="000000"/>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AAG</w:t>
            </w:r>
          </w:p>
        </w:tc>
        <w:tc>
          <w:tcPr>
            <w:tcW w:w="859" w:type="dxa"/>
            <w:tcBorders>
              <w:top w:val="single" w:sz="8" w:space="0" w:color="000000"/>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ATA</w:t>
            </w:r>
          </w:p>
        </w:tc>
        <w:tc>
          <w:tcPr>
            <w:tcW w:w="859" w:type="dxa"/>
            <w:tcBorders>
              <w:top w:val="single" w:sz="8" w:space="0" w:color="000000"/>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TTG</w:t>
            </w:r>
          </w:p>
        </w:tc>
        <w:tc>
          <w:tcPr>
            <w:tcW w:w="859" w:type="dxa"/>
            <w:tcBorders>
              <w:top w:val="single" w:sz="8" w:space="0" w:color="000000"/>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TAA</w:t>
            </w:r>
          </w:p>
        </w:tc>
        <w:tc>
          <w:tcPr>
            <w:tcW w:w="859" w:type="dxa"/>
            <w:tcBorders>
              <w:top w:val="single" w:sz="8" w:space="0" w:color="000000"/>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CCG</w:t>
            </w:r>
          </w:p>
        </w:tc>
        <w:tc>
          <w:tcPr>
            <w:tcW w:w="859" w:type="dxa"/>
            <w:tcBorders>
              <w:top w:val="single" w:sz="8" w:space="0" w:color="000000"/>
              <w:left w:val="single" w:sz="4" w:space="0" w:color="auto"/>
              <w:bottom w:val="single" w:sz="4" w:space="0" w:color="auto"/>
              <w:right w:val="single" w:sz="8" w:space="0" w:color="000000"/>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CAA</w:t>
            </w:r>
          </w:p>
        </w:tc>
      </w:tr>
      <w:tr w:rsidR="000B1C97" w:rsidRPr="006A014B" w:rsidTr="008819D2">
        <w:trPr>
          <w:trHeight w:val="106"/>
        </w:trPr>
        <w:tc>
          <w:tcPr>
            <w:tcW w:w="1773" w:type="dxa"/>
            <w:vMerge/>
            <w:tcBorders>
              <w:left w:val="single" w:sz="8" w:space="0" w:color="000000"/>
              <w:right w:val="single" w:sz="8" w:space="0" w:color="000000"/>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sz w:val="24"/>
                <w:szCs w:val="24"/>
                <w:lang w:val="en-US"/>
              </w:rPr>
            </w:pPr>
          </w:p>
        </w:tc>
        <w:tc>
          <w:tcPr>
            <w:tcW w:w="859" w:type="dxa"/>
            <w:vMerge/>
            <w:tcBorders>
              <w:top w:val="single" w:sz="4" w:space="0" w:color="auto"/>
              <w:left w:val="single" w:sz="8" w:space="0" w:color="000000"/>
              <w:bottom w:val="single" w:sz="4" w:space="0" w:color="auto"/>
              <w:right w:val="single" w:sz="4" w:space="0" w:color="auto"/>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color w:val="000000"/>
                <w:sz w:val="24"/>
                <w:szCs w:val="24"/>
                <w:lang w:val="en-US"/>
              </w:rPr>
            </w:pPr>
          </w:p>
        </w:tc>
        <w:tc>
          <w:tcPr>
            <w:tcW w:w="859" w:type="dxa"/>
            <w:gridSpan w:val="2"/>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GGA</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GCA</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AAA</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ACA</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TTA</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TCA</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CCA</w:t>
            </w:r>
          </w:p>
        </w:tc>
        <w:tc>
          <w:tcPr>
            <w:tcW w:w="859" w:type="dxa"/>
            <w:tcBorders>
              <w:top w:val="single" w:sz="4" w:space="0" w:color="auto"/>
              <w:left w:val="single" w:sz="4" w:space="0" w:color="auto"/>
              <w:bottom w:val="single" w:sz="4" w:space="0" w:color="auto"/>
              <w:right w:val="single" w:sz="8" w:space="0" w:color="000000"/>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CTA</w:t>
            </w:r>
          </w:p>
        </w:tc>
      </w:tr>
      <w:tr w:rsidR="000B1C97" w:rsidRPr="006A014B" w:rsidTr="008819D2">
        <w:trPr>
          <w:trHeight w:val="106"/>
        </w:trPr>
        <w:tc>
          <w:tcPr>
            <w:tcW w:w="1773" w:type="dxa"/>
            <w:vMerge/>
            <w:tcBorders>
              <w:left w:val="single" w:sz="8" w:space="0" w:color="000000"/>
              <w:right w:val="single" w:sz="8" w:space="0" w:color="000000"/>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sz w:val="24"/>
                <w:szCs w:val="24"/>
                <w:lang w:val="en-US"/>
              </w:rPr>
            </w:pPr>
          </w:p>
        </w:tc>
        <w:tc>
          <w:tcPr>
            <w:tcW w:w="859" w:type="dxa"/>
            <w:vMerge/>
            <w:tcBorders>
              <w:top w:val="single" w:sz="4" w:space="0" w:color="auto"/>
              <w:left w:val="single" w:sz="8" w:space="0" w:color="000000"/>
              <w:bottom w:val="single" w:sz="4" w:space="0" w:color="auto"/>
              <w:right w:val="single" w:sz="4" w:space="0" w:color="auto"/>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color w:val="000000"/>
                <w:sz w:val="24"/>
                <w:szCs w:val="24"/>
                <w:lang w:val="en-US"/>
              </w:rPr>
            </w:pPr>
          </w:p>
        </w:tc>
        <w:tc>
          <w:tcPr>
            <w:tcW w:w="859" w:type="dxa"/>
            <w:gridSpan w:val="2"/>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GGT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GAT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AAT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AGT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TTT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TGT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CCT</w:t>
            </w:r>
          </w:p>
        </w:tc>
        <w:tc>
          <w:tcPr>
            <w:tcW w:w="859" w:type="dxa"/>
            <w:tcBorders>
              <w:top w:val="single" w:sz="4" w:space="0" w:color="auto"/>
              <w:left w:val="single" w:sz="4" w:space="0" w:color="auto"/>
              <w:bottom w:val="single" w:sz="4" w:space="0" w:color="auto"/>
              <w:right w:val="single" w:sz="8" w:space="0" w:color="000000"/>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CGT</w:t>
            </w:r>
          </w:p>
        </w:tc>
      </w:tr>
      <w:tr w:rsidR="000B1C97" w:rsidRPr="006A014B" w:rsidTr="008819D2">
        <w:trPr>
          <w:trHeight w:val="106"/>
        </w:trPr>
        <w:tc>
          <w:tcPr>
            <w:tcW w:w="1773" w:type="dxa"/>
            <w:vMerge/>
            <w:tcBorders>
              <w:left w:val="single" w:sz="8" w:space="0" w:color="000000"/>
              <w:right w:val="single" w:sz="8" w:space="0" w:color="000000"/>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sz w:val="24"/>
                <w:szCs w:val="24"/>
                <w:lang w:val="en-US"/>
              </w:rPr>
            </w:pPr>
          </w:p>
        </w:tc>
        <w:tc>
          <w:tcPr>
            <w:tcW w:w="859" w:type="dxa"/>
            <w:vMerge/>
            <w:tcBorders>
              <w:top w:val="single" w:sz="4" w:space="0" w:color="auto"/>
              <w:left w:val="single" w:sz="8" w:space="0" w:color="000000"/>
              <w:bottom w:val="single" w:sz="4" w:space="0" w:color="auto"/>
              <w:right w:val="single" w:sz="4" w:space="0" w:color="auto"/>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color w:val="000000"/>
                <w:sz w:val="24"/>
                <w:szCs w:val="24"/>
                <w:lang w:val="en-US"/>
              </w:rPr>
            </w:pPr>
          </w:p>
        </w:tc>
        <w:tc>
          <w:tcPr>
            <w:tcW w:w="859" w:type="dxa"/>
            <w:gridSpan w:val="2"/>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GGC</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GTT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AAC</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ATT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TTC</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TAT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CCC</w:t>
            </w:r>
          </w:p>
        </w:tc>
        <w:tc>
          <w:tcPr>
            <w:tcW w:w="859" w:type="dxa"/>
            <w:tcBorders>
              <w:top w:val="single" w:sz="4" w:space="0" w:color="auto"/>
              <w:left w:val="single" w:sz="4" w:space="0" w:color="auto"/>
              <w:bottom w:val="single" w:sz="4" w:space="0" w:color="auto"/>
              <w:right w:val="single" w:sz="8" w:space="0" w:color="000000"/>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CAT</w:t>
            </w:r>
          </w:p>
        </w:tc>
      </w:tr>
      <w:tr w:rsidR="000B1C97" w:rsidRPr="006A014B" w:rsidTr="008819D2">
        <w:trPr>
          <w:trHeight w:val="106"/>
        </w:trPr>
        <w:tc>
          <w:tcPr>
            <w:tcW w:w="1773" w:type="dxa"/>
            <w:vMerge/>
            <w:tcBorders>
              <w:left w:val="single" w:sz="8" w:space="0" w:color="000000"/>
              <w:right w:val="single" w:sz="8" w:space="0" w:color="000000"/>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sz w:val="24"/>
                <w:szCs w:val="24"/>
                <w:lang w:val="en-US"/>
              </w:rPr>
            </w:pPr>
          </w:p>
        </w:tc>
        <w:tc>
          <w:tcPr>
            <w:tcW w:w="859" w:type="dxa"/>
            <w:vMerge/>
            <w:tcBorders>
              <w:top w:val="single" w:sz="4" w:space="0" w:color="auto"/>
              <w:left w:val="single" w:sz="8" w:space="0" w:color="000000"/>
              <w:bottom w:val="single" w:sz="4" w:space="0" w:color="auto"/>
              <w:right w:val="single" w:sz="4" w:space="0" w:color="auto"/>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color w:val="000000"/>
                <w:sz w:val="24"/>
                <w:szCs w:val="24"/>
                <w:lang w:val="en-US"/>
              </w:rPr>
            </w:pPr>
          </w:p>
        </w:tc>
        <w:tc>
          <w:tcPr>
            <w:tcW w:w="859" w:type="dxa"/>
            <w:gridSpan w:val="2"/>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GAG</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GCT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AGG</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ACT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TGG</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TCT</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CGG</w:t>
            </w:r>
          </w:p>
        </w:tc>
        <w:tc>
          <w:tcPr>
            <w:tcW w:w="859" w:type="dxa"/>
            <w:tcBorders>
              <w:top w:val="single" w:sz="4" w:space="0" w:color="auto"/>
              <w:left w:val="single" w:sz="4" w:space="0" w:color="auto"/>
              <w:bottom w:val="single" w:sz="4" w:space="0" w:color="auto"/>
              <w:right w:val="single" w:sz="8" w:space="0" w:color="000000"/>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CTT</w:t>
            </w:r>
          </w:p>
        </w:tc>
      </w:tr>
      <w:tr w:rsidR="000B1C97" w:rsidRPr="006A014B" w:rsidTr="008819D2">
        <w:trPr>
          <w:trHeight w:val="106"/>
        </w:trPr>
        <w:tc>
          <w:tcPr>
            <w:tcW w:w="1773" w:type="dxa"/>
            <w:vMerge/>
            <w:tcBorders>
              <w:left w:val="single" w:sz="8" w:space="0" w:color="000000"/>
              <w:right w:val="single" w:sz="8" w:space="0" w:color="000000"/>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sz w:val="24"/>
                <w:szCs w:val="24"/>
                <w:lang w:val="en-US"/>
              </w:rPr>
            </w:pPr>
          </w:p>
        </w:tc>
        <w:tc>
          <w:tcPr>
            <w:tcW w:w="859" w:type="dxa"/>
            <w:vMerge/>
            <w:tcBorders>
              <w:top w:val="single" w:sz="4" w:space="0" w:color="auto"/>
              <w:left w:val="single" w:sz="8" w:space="0" w:color="000000"/>
              <w:bottom w:val="single" w:sz="4" w:space="0" w:color="auto"/>
              <w:right w:val="single" w:sz="4" w:space="0" w:color="auto"/>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color w:val="000000"/>
                <w:sz w:val="24"/>
                <w:szCs w:val="24"/>
                <w:lang w:val="en-US"/>
              </w:rPr>
            </w:pPr>
          </w:p>
        </w:tc>
        <w:tc>
          <w:tcPr>
            <w:tcW w:w="859" w:type="dxa"/>
            <w:gridSpan w:val="2"/>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GTG</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GAC</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ATG</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AGC</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TAG</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TGC</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CAG</w:t>
            </w:r>
          </w:p>
        </w:tc>
        <w:tc>
          <w:tcPr>
            <w:tcW w:w="859" w:type="dxa"/>
            <w:tcBorders>
              <w:top w:val="single" w:sz="4" w:space="0" w:color="auto"/>
              <w:left w:val="single" w:sz="4" w:space="0" w:color="auto"/>
              <w:bottom w:val="single" w:sz="4" w:space="0" w:color="auto"/>
              <w:right w:val="single" w:sz="8" w:space="0" w:color="000000"/>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CGC</w:t>
            </w:r>
          </w:p>
        </w:tc>
      </w:tr>
      <w:tr w:rsidR="000B1C97" w:rsidRPr="006A014B" w:rsidTr="008819D2">
        <w:trPr>
          <w:trHeight w:val="106"/>
        </w:trPr>
        <w:tc>
          <w:tcPr>
            <w:tcW w:w="1773" w:type="dxa"/>
            <w:vMerge/>
            <w:tcBorders>
              <w:left w:val="single" w:sz="8" w:space="0" w:color="000000"/>
              <w:right w:val="single" w:sz="8" w:space="0" w:color="000000"/>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sz w:val="24"/>
                <w:szCs w:val="24"/>
                <w:lang w:val="en-US"/>
              </w:rPr>
            </w:pPr>
          </w:p>
        </w:tc>
        <w:tc>
          <w:tcPr>
            <w:tcW w:w="859" w:type="dxa"/>
            <w:vMerge/>
            <w:tcBorders>
              <w:top w:val="single" w:sz="4" w:space="0" w:color="auto"/>
              <w:left w:val="single" w:sz="8" w:space="0" w:color="000000"/>
              <w:bottom w:val="single" w:sz="4" w:space="0" w:color="auto"/>
              <w:right w:val="single" w:sz="4" w:space="0" w:color="auto"/>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color w:val="000000"/>
                <w:sz w:val="24"/>
                <w:szCs w:val="24"/>
                <w:lang w:val="en-US"/>
              </w:rPr>
            </w:pPr>
          </w:p>
        </w:tc>
        <w:tc>
          <w:tcPr>
            <w:tcW w:w="859" w:type="dxa"/>
            <w:gridSpan w:val="2"/>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GCG</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GTC</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ACG</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ATC</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TCG</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TAC</w:t>
            </w:r>
          </w:p>
        </w:tc>
        <w:tc>
          <w:tcPr>
            <w:tcW w:w="859" w:type="dxa"/>
            <w:tcBorders>
              <w:top w:val="single" w:sz="4" w:space="0" w:color="auto"/>
              <w:left w:val="single" w:sz="4" w:space="0" w:color="auto"/>
              <w:bottom w:val="single" w:sz="4" w:space="0" w:color="auto"/>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CTG</w:t>
            </w:r>
          </w:p>
        </w:tc>
        <w:tc>
          <w:tcPr>
            <w:tcW w:w="859" w:type="dxa"/>
            <w:tcBorders>
              <w:top w:val="single" w:sz="4" w:space="0" w:color="auto"/>
              <w:left w:val="single" w:sz="4" w:space="0" w:color="auto"/>
              <w:bottom w:val="single" w:sz="4" w:space="0" w:color="auto"/>
              <w:right w:val="single" w:sz="8" w:space="0" w:color="000000"/>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CAC</w:t>
            </w:r>
          </w:p>
        </w:tc>
      </w:tr>
      <w:tr w:rsidR="000B1C97" w:rsidRPr="006A014B" w:rsidTr="008819D2">
        <w:trPr>
          <w:trHeight w:val="106"/>
        </w:trPr>
        <w:tc>
          <w:tcPr>
            <w:tcW w:w="1773" w:type="dxa"/>
            <w:vMerge/>
            <w:tcBorders>
              <w:left w:val="single" w:sz="8" w:space="0" w:color="000000"/>
              <w:bottom w:val="single" w:sz="8" w:space="0" w:color="000000"/>
              <w:right w:val="single" w:sz="8" w:space="0" w:color="000000"/>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sz w:val="24"/>
                <w:szCs w:val="24"/>
                <w:lang w:val="en-US"/>
              </w:rPr>
            </w:pPr>
          </w:p>
        </w:tc>
        <w:tc>
          <w:tcPr>
            <w:tcW w:w="859" w:type="dxa"/>
            <w:vMerge/>
            <w:tcBorders>
              <w:top w:val="single" w:sz="4" w:space="0" w:color="auto"/>
              <w:left w:val="single" w:sz="8" w:space="0" w:color="000000"/>
              <w:bottom w:val="single" w:sz="8" w:space="0" w:color="000000"/>
              <w:right w:val="single" w:sz="4" w:space="0" w:color="auto"/>
            </w:tcBorders>
            <w:tcMar>
              <w:top w:w="72" w:type="dxa"/>
              <w:left w:w="72" w:type="dxa"/>
              <w:bottom w:w="72" w:type="dxa"/>
              <w:right w:w="72" w:type="dxa"/>
            </w:tcMar>
            <w:vAlign w:val="center"/>
          </w:tcPr>
          <w:p w:rsidR="000B1C97" w:rsidRPr="006A014B" w:rsidRDefault="000B1C97" w:rsidP="008819D2">
            <w:pPr>
              <w:rPr>
                <w:rFonts w:ascii="Times New Roman" w:eastAsia="Times New Roman" w:hAnsi="Times New Roman" w:cs="Times New Roman"/>
                <w:color w:val="000000"/>
                <w:sz w:val="24"/>
                <w:szCs w:val="24"/>
                <w:lang w:val="en-US"/>
              </w:rPr>
            </w:pPr>
          </w:p>
        </w:tc>
        <w:tc>
          <w:tcPr>
            <w:tcW w:w="859" w:type="dxa"/>
            <w:gridSpan w:val="2"/>
            <w:tcBorders>
              <w:top w:val="single" w:sz="4" w:space="0" w:color="auto"/>
              <w:left w:val="single" w:sz="4" w:space="0" w:color="auto"/>
              <w:bottom w:val="single" w:sz="8" w:space="0" w:color="000000"/>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GAA</w:t>
            </w:r>
          </w:p>
        </w:tc>
        <w:tc>
          <w:tcPr>
            <w:tcW w:w="859" w:type="dxa"/>
            <w:tcBorders>
              <w:top w:val="single" w:sz="4" w:space="0" w:color="auto"/>
              <w:left w:val="single" w:sz="4" w:space="0" w:color="auto"/>
              <w:bottom w:val="single" w:sz="8" w:space="0" w:color="000000"/>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GCC</w:t>
            </w:r>
          </w:p>
        </w:tc>
        <w:tc>
          <w:tcPr>
            <w:tcW w:w="859" w:type="dxa"/>
            <w:tcBorders>
              <w:top w:val="single" w:sz="4" w:space="0" w:color="auto"/>
              <w:left w:val="single" w:sz="4" w:space="0" w:color="auto"/>
              <w:bottom w:val="single" w:sz="8" w:space="0" w:color="000000"/>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AGA</w:t>
            </w:r>
          </w:p>
        </w:tc>
        <w:tc>
          <w:tcPr>
            <w:tcW w:w="859" w:type="dxa"/>
            <w:tcBorders>
              <w:top w:val="single" w:sz="4" w:space="0" w:color="auto"/>
              <w:left w:val="single" w:sz="4" w:space="0" w:color="auto"/>
              <w:bottom w:val="single" w:sz="8" w:space="0" w:color="000000"/>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ACC</w:t>
            </w:r>
          </w:p>
        </w:tc>
        <w:tc>
          <w:tcPr>
            <w:tcW w:w="859" w:type="dxa"/>
            <w:tcBorders>
              <w:top w:val="single" w:sz="4" w:space="0" w:color="auto"/>
              <w:left w:val="single" w:sz="4" w:space="0" w:color="auto"/>
              <w:bottom w:val="single" w:sz="8" w:space="0" w:color="000000"/>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TGA</w:t>
            </w:r>
          </w:p>
        </w:tc>
        <w:tc>
          <w:tcPr>
            <w:tcW w:w="859" w:type="dxa"/>
            <w:tcBorders>
              <w:top w:val="single" w:sz="4" w:space="0" w:color="auto"/>
              <w:left w:val="single" w:sz="4" w:space="0" w:color="auto"/>
              <w:bottom w:val="single" w:sz="8" w:space="0" w:color="000000"/>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TCC</w:t>
            </w:r>
          </w:p>
        </w:tc>
        <w:tc>
          <w:tcPr>
            <w:tcW w:w="859" w:type="dxa"/>
            <w:tcBorders>
              <w:top w:val="single" w:sz="4" w:space="0" w:color="auto"/>
              <w:left w:val="single" w:sz="4" w:space="0" w:color="auto"/>
              <w:bottom w:val="single" w:sz="8" w:space="0" w:color="000000"/>
              <w:right w:val="single" w:sz="4" w:space="0" w:color="auto"/>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CGA</w:t>
            </w:r>
          </w:p>
        </w:tc>
        <w:tc>
          <w:tcPr>
            <w:tcW w:w="859" w:type="dxa"/>
            <w:tcBorders>
              <w:top w:val="single" w:sz="4" w:space="0" w:color="auto"/>
              <w:left w:val="single" w:sz="4" w:space="0" w:color="auto"/>
              <w:bottom w:val="single" w:sz="8" w:space="0" w:color="000000"/>
              <w:right w:val="single" w:sz="8" w:space="0" w:color="000000"/>
            </w:tcBorders>
            <w:vAlign w:val="bottom"/>
          </w:tcPr>
          <w:p w:rsidR="000B1C97" w:rsidRPr="006A014B" w:rsidRDefault="000B1C97" w:rsidP="008819D2">
            <w:pPr>
              <w:rPr>
                <w:rFonts w:ascii="Times New Roman" w:eastAsia="Times New Roman" w:hAnsi="Times New Roman" w:cs="Times New Roman"/>
                <w:color w:val="000000"/>
                <w:sz w:val="24"/>
                <w:szCs w:val="24"/>
                <w:lang w:val="en-US"/>
              </w:rPr>
            </w:pPr>
            <w:r w:rsidRPr="006A014B">
              <w:rPr>
                <w:rFonts w:ascii="Times New Roman" w:hAnsi="Times New Roman" w:cs="Times New Roman"/>
                <w:color w:val="000000"/>
                <w:sz w:val="24"/>
                <w:szCs w:val="24"/>
                <w:lang w:val="en-US"/>
              </w:rPr>
              <w:t>CTC</w:t>
            </w:r>
          </w:p>
        </w:tc>
      </w:tr>
    </w:tbl>
    <w:p w:rsidR="000B1C97" w:rsidRPr="006A014B" w:rsidRDefault="000B1C97" w:rsidP="000B1C97">
      <w:pPr>
        <w:spacing w:line="480" w:lineRule="auto"/>
        <w:rPr>
          <w:rFonts w:ascii="Times New Roman" w:eastAsia="Times New Roman" w:hAnsi="Times New Roman" w:cs="Times New Roman"/>
          <w:b/>
          <w:bCs/>
          <w:color w:val="000000"/>
          <w:sz w:val="24"/>
          <w:szCs w:val="24"/>
          <w:lang w:val="en-US"/>
        </w:rPr>
      </w:pPr>
    </w:p>
    <w:p w:rsidR="000B1C97" w:rsidRPr="006A014B" w:rsidRDefault="000B1C97" w:rsidP="000B1C97">
      <w:pPr>
        <w:spacing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b/>
          <w:bCs/>
          <w:color w:val="000000"/>
          <w:sz w:val="24"/>
          <w:szCs w:val="24"/>
          <w:lang w:val="en-US"/>
        </w:rPr>
        <w:t xml:space="preserve">Table </w:t>
      </w:r>
      <w:r w:rsidR="00BD7D34">
        <w:rPr>
          <w:rFonts w:ascii="Times New Roman" w:eastAsia="Times New Roman" w:hAnsi="Times New Roman" w:cs="Times New Roman"/>
          <w:b/>
          <w:bCs/>
          <w:color w:val="000000"/>
          <w:sz w:val="24"/>
          <w:szCs w:val="24"/>
          <w:lang w:val="en-US"/>
        </w:rPr>
        <w:t>S</w:t>
      </w:r>
      <w:r w:rsidRPr="006A014B">
        <w:rPr>
          <w:rFonts w:ascii="Times New Roman" w:eastAsia="Times New Roman" w:hAnsi="Times New Roman" w:cs="Times New Roman"/>
          <w:b/>
          <w:bCs/>
          <w:color w:val="000000"/>
          <w:sz w:val="24"/>
          <w:szCs w:val="24"/>
          <w:lang w:val="en-US"/>
        </w:rPr>
        <w:t>2</w:t>
      </w:r>
      <w:r w:rsidRPr="006A014B">
        <w:rPr>
          <w:rFonts w:ascii="Times New Roman" w:eastAsia="Times New Roman" w:hAnsi="Times New Roman" w:cs="Times New Roman"/>
          <w:color w:val="000000"/>
          <w:sz w:val="24"/>
          <w:szCs w:val="24"/>
          <w:lang w:val="en-US"/>
        </w:rPr>
        <w:t>. Composition of buffers used in experiments.</w:t>
      </w:r>
    </w:p>
    <w:tbl>
      <w:tblPr>
        <w:tblW w:w="9639" w:type="dxa"/>
        <w:tblCellMar>
          <w:top w:w="15" w:type="dxa"/>
          <w:left w:w="15" w:type="dxa"/>
          <w:bottom w:w="15" w:type="dxa"/>
          <w:right w:w="15" w:type="dxa"/>
        </w:tblCellMar>
        <w:tblLook w:val="04A0" w:firstRow="1" w:lastRow="0" w:firstColumn="1" w:lastColumn="0" w:noHBand="0" w:noVBand="1"/>
      </w:tblPr>
      <w:tblGrid>
        <w:gridCol w:w="1657"/>
        <w:gridCol w:w="7982"/>
      </w:tblGrid>
      <w:tr w:rsidR="000B1C97" w:rsidRPr="006A014B" w:rsidTr="008819D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b/>
                <w:bCs/>
                <w:color w:val="000000"/>
                <w:sz w:val="24"/>
                <w:szCs w:val="24"/>
                <w:lang w:val="en-US"/>
              </w:rPr>
              <w:t>Buffer 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b/>
                <w:bCs/>
                <w:color w:val="000000"/>
                <w:sz w:val="24"/>
                <w:szCs w:val="24"/>
                <w:lang w:val="en-US"/>
              </w:rPr>
              <w:t>Composition</w:t>
            </w:r>
          </w:p>
        </w:tc>
      </w:tr>
      <w:tr w:rsidR="000B1C97" w:rsidRPr="006A014B" w:rsidTr="008819D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TBST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50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w:t>
            </w:r>
            <w:proofErr w:type="spellStart"/>
            <w:r w:rsidRPr="006A014B">
              <w:rPr>
                <w:rFonts w:ascii="Times New Roman" w:eastAsia="Times New Roman" w:hAnsi="Times New Roman" w:cs="Times New Roman"/>
                <w:color w:val="000000"/>
                <w:sz w:val="24"/>
                <w:szCs w:val="24"/>
                <w:lang w:val="en-US"/>
              </w:rPr>
              <w:t>Tris</w:t>
            </w:r>
            <w:proofErr w:type="spellEnd"/>
            <w:r w:rsidRPr="006A014B">
              <w:rPr>
                <w:rFonts w:ascii="Times New Roman" w:eastAsia="Times New Roman" w:hAnsi="Times New Roman" w:cs="Times New Roman"/>
                <w:color w:val="000000"/>
                <w:sz w:val="24"/>
                <w:szCs w:val="24"/>
                <w:lang w:val="en-US"/>
              </w:rPr>
              <w:t xml:space="preserve">-Cl pH 7.6, 150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w:t>
            </w:r>
            <w:proofErr w:type="spellStart"/>
            <w:r w:rsidRPr="006A014B">
              <w:rPr>
                <w:rFonts w:ascii="Times New Roman" w:eastAsia="Times New Roman" w:hAnsi="Times New Roman" w:cs="Times New Roman"/>
                <w:color w:val="000000"/>
                <w:sz w:val="24"/>
                <w:szCs w:val="24"/>
                <w:lang w:val="en-US"/>
              </w:rPr>
              <w:t>NaCl</w:t>
            </w:r>
            <w:proofErr w:type="spellEnd"/>
            <w:r w:rsidRPr="006A014B">
              <w:rPr>
                <w:rFonts w:ascii="Times New Roman" w:eastAsia="Times New Roman" w:hAnsi="Times New Roman" w:cs="Times New Roman"/>
                <w:color w:val="000000"/>
                <w:sz w:val="24"/>
                <w:szCs w:val="24"/>
                <w:lang w:val="en-US"/>
              </w:rPr>
              <w:t>, 0.05% Tween 20</w:t>
            </w:r>
          </w:p>
        </w:tc>
      </w:tr>
      <w:tr w:rsidR="000B1C97" w:rsidRPr="006A014B" w:rsidTr="008819D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Phage binding buffer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20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w:t>
            </w:r>
            <w:proofErr w:type="spellStart"/>
            <w:r w:rsidRPr="006A014B">
              <w:rPr>
                <w:rFonts w:ascii="Times New Roman" w:eastAsia="Times New Roman" w:hAnsi="Times New Roman" w:cs="Times New Roman"/>
                <w:color w:val="000000"/>
                <w:sz w:val="24"/>
                <w:szCs w:val="24"/>
                <w:lang w:val="en-US"/>
              </w:rPr>
              <w:t>Tris-HCl</w:t>
            </w:r>
            <w:proofErr w:type="spellEnd"/>
            <w:r w:rsidRPr="006A014B">
              <w:rPr>
                <w:rFonts w:ascii="Times New Roman" w:eastAsia="Times New Roman" w:hAnsi="Times New Roman" w:cs="Times New Roman"/>
                <w:color w:val="000000"/>
                <w:sz w:val="24"/>
                <w:szCs w:val="24"/>
                <w:lang w:val="en-US"/>
              </w:rPr>
              <w:t xml:space="preserve"> pH 8.0, 90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w:t>
            </w:r>
            <w:proofErr w:type="spellStart"/>
            <w:r w:rsidRPr="006A014B">
              <w:rPr>
                <w:rFonts w:ascii="Times New Roman" w:eastAsia="Times New Roman" w:hAnsi="Times New Roman" w:cs="Times New Roman"/>
                <w:color w:val="000000"/>
                <w:sz w:val="24"/>
                <w:szCs w:val="24"/>
                <w:lang w:val="en-US"/>
              </w:rPr>
              <w:t>KCl</w:t>
            </w:r>
            <w:proofErr w:type="spellEnd"/>
            <w:r w:rsidRPr="006A014B">
              <w:rPr>
                <w:rFonts w:ascii="Times New Roman" w:eastAsia="Times New Roman" w:hAnsi="Times New Roman" w:cs="Times New Roman"/>
                <w:color w:val="000000"/>
                <w:sz w:val="24"/>
                <w:szCs w:val="24"/>
                <w:lang w:val="en-US"/>
              </w:rPr>
              <w:t xml:space="preserve">, 1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MgSO</w:t>
            </w:r>
            <w:r w:rsidRPr="006A014B">
              <w:rPr>
                <w:rFonts w:ascii="Times New Roman" w:eastAsia="Times New Roman" w:hAnsi="Times New Roman" w:cs="Times New Roman"/>
                <w:color w:val="000000"/>
                <w:sz w:val="14"/>
                <w:szCs w:val="14"/>
                <w:vertAlign w:val="subscript"/>
                <w:lang w:val="en-US"/>
              </w:rPr>
              <w:t>4</w:t>
            </w:r>
            <w:r w:rsidRPr="006A014B">
              <w:rPr>
                <w:rFonts w:ascii="Times New Roman" w:eastAsia="Times New Roman" w:hAnsi="Times New Roman" w:cs="Times New Roman"/>
                <w:color w:val="000000"/>
                <w:sz w:val="24"/>
                <w:szCs w:val="24"/>
                <w:lang w:val="en-US"/>
              </w:rPr>
              <w:t>, 20 µM ZnSO</w:t>
            </w:r>
            <w:r w:rsidRPr="006A014B">
              <w:rPr>
                <w:rFonts w:ascii="Times New Roman" w:eastAsia="Times New Roman" w:hAnsi="Times New Roman" w:cs="Times New Roman"/>
                <w:color w:val="000000"/>
                <w:sz w:val="14"/>
                <w:szCs w:val="14"/>
                <w:vertAlign w:val="subscript"/>
                <w:lang w:val="en-US"/>
              </w:rPr>
              <w:t>4</w:t>
            </w:r>
            <w:r w:rsidRPr="006A014B">
              <w:rPr>
                <w:rFonts w:ascii="Times New Roman" w:eastAsia="Times New Roman" w:hAnsi="Times New Roman" w:cs="Times New Roman"/>
                <w:color w:val="000000"/>
                <w:sz w:val="24"/>
                <w:szCs w:val="24"/>
                <w:lang w:val="en-US"/>
              </w:rPr>
              <w:t xml:space="preserve">, 1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DTT, 5% glycerol, 0.05% Tween 20, 0.2 µg </w:t>
            </w:r>
            <w:proofErr w:type="spellStart"/>
            <w:r w:rsidRPr="006A014B">
              <w:rPr>
                <w:rFonts w:ascii="Times New Roman" w:eastAsia="Times New Roman" w:hAnsi="Times New Roman" w:cs="Times New Roman"/>
                <w:color w:val="000000"/>
                <w:sz w:val="24"/>
                <w:szCs w:val="24"/>
                <w:lang w:val="en-US"/>
              </w:rPr>
              <w:t>poli</w:t>
            </w:r>
            <w:proofErr w:type="spellEnd"/>
            <w:r w:rsidRPr="006A014B">
              <w:rPr>
                <w:rFonts w:ascii="Times New Roman" w:eastAsia="Times New Roman" w:hAnsi="Times New Roman" w:cs="Times New Roman"/>
                <w:color w:val="000000"/>
                <w:sz w:val="24"/>
                <w:szCs w:val="24"/>
                <w:lang w:val="en-US"/>
              </w:rPr>
              <w:t xml:space="preserve"> </w:t>
            </w:r>
            <w:proofErr w:type="spellStart"/>
            <w:r w:rsidRPr="006A014B">
              <w:rPr>
                <w:rFonts w:ascii="Times New Roman" w:eastAsia="Times New Roman" w:hAnsi="Times New Roman" w:cs="Times New Roman"/>
                <w:color w:val="000000"/>
                <w:sz w:val="24"/>
                <w:szCs w:val="24"/>
                <w:lang w:val="en-US"/>
              </w:rPr>
              <w:t>dI-dC</w:t>
            </w:r>
            <w:proofErr w:type="spellEnd"/>
            <w:r w:rsidRPr="006A014B">
              <w:rPr>
                <w:rFonts w:ascii="Times New Roman" w:eastAsia="Times New Roman" w:hAnsi="Times New Roman" w:cs="Times New Roman"/>
                <w:color w:val="000000"/>
                <w:sz w:val="24"/>
                <w:szCs w:val="24"/>
                <w:lang w:val="en-US"/>
              </w:rPr>
              <w:t>/ml</w:t>
            </w:r>
          </w:p>
        </w:tc>
      </w:tr>
      <w:tr w:rsidR="000B1C97" w:rsidRPr="006A014B" w:rsidTr="008819D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Phage wash buffer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20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w:t>
            </w:r>
            <w:proofErr w:type="spellStart"/>
            <w:r w:rsidRPr="006A014B">
              <w:rPr>
                <w:rFonts w:ascii="Times New Roman" w:eastAsia="Times New Roman" w:hAnsi="Times New Roman" w:cs="Times New Roman"/>
                <w:color w:val="000000"/>
                <w:sz w:val="24"/>
                <w:szCs w:val="24"/>
                <w:lang w:val="en-US"/>
              </w:rPr>
              <w:t>Tris-HCl</w:t>
            </w:r>
            <w:proofErr w:type="spellEnd"/>
            <w:r w:rsidRPr="006A014B">
              <w:rPr>
                <w:rFonts w:ascii="Times New Roman" w:eastAsia="Times New Roman" w:hAnsi="Times New Roman" w:cs="Times New Roman"/>
                <w:color w:val="000000"/>
                <w:sz w:val="24"/>
                <w:szCs w:val="24"/>
                <w:lang w:val="en-US"/>
              </w:rPr>
              <w:t xml:space="preserve"> pH 8.0, 90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w:t>
            </w:r>
            <w:proofErr w:type="spellStart"/>
            <w:r w:rsidRPr="006A014B">
              <w:rPr>
                <w:rFonts w:ascii="Times New Roman" w:eastAsia="Times New Roman" w:hAnsi="Times New Roman" w:cs="Times New Roman"/>
                <w:color w:val="000000"/>
                <w:sz w:val="24"/>
                <w:szCs w:val="24"/>
                <w:lang w:val="en-US"/>
              </w:rPr>
              <w:t>KCl</w:t>
            </w:r>
            <w:proofErr w:type="spellEnd"/>
            <w:r w:rsidRPr="006A014B">
              <w:rPr>
                <w:rFonts w:ascii="Times New Roman" w:eastAsia="Times New Roman" w:hAnsi="Times New Roman" w:cs="Times New Roman"/>
                <w:color w:val="000000"/>
                <w:sz w:val="24"/>
                <w:szCs w:val="24"/>
                <w:lang w:val="en-US"/>
              </w:rPr>
              <w:t xml:space="preserve">, 1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MgSO</w:t>
            </w:r>
            <w:r w:rsidRPr="006A014B">
              <w:rPr>
                <w:rFonts w:ascii="Times New Roman" w:eastAsia="Times New Roman" w:hAnsi="Times New Roman" w:cs="Times New Roman"/>
                <w:color w:val="000000"/>
                <w:sz w:val="14"/>
                <w:szCs w:val="14"/>
                <w:vertAlign w:val="subscript"/>
                <w:lang w:val="en-US"/>
              </w:rPr>
              <w:t>4</w:t>
            </w:r>
            <w:r w:rsidRPr="006A014B">
              <w:rPr>
                <w:rFonts w:ascii="Times New Roman" w:eastAsia="Times New Roman" w:hAnsi="Times New Roman" w:cs="Times New Roman"/>
                <w:color w:val="000000"/>
                <w:sz w:val="24"/>
                <w:szCs w:val="24"/>
                <w:lang w:val="en-US"/>
              </w:rPr>
              <w:t>, 20 µM ZnSO</w:t>
            </w:r>
            <w:r w:rsidRPr="006A014B">
              <w:rPr>
                <w:rFonts w:ascii="Times New Roman" w:eastAsia="Times New Roman" w:hAnsi="Times New Roman" w:cs="Times New Roman"/>
                <w:color w:val="000000"/>
                <w:sz w:val="14"/>
                <w:szCs w:val="14"/>
                <w:vertAlign w:val="subscript"/>
                <w:lang w:val="en-US"/>
              </w:rPr>
              <w:t>4</w:t>
            </w:r>
            <w:r w:rsidRPr="006A014B">
              <w:rPr>
                <w:rFonts w:ascii="Times New Roman" w:eastAsia="Times New Roman" w:hAnsi="Times New Roman" w:cs="Times New Roman"/>
                <w:color w:val="000000"/>
                <w:sz w:val="24"/>
                <w:szCs w:val="24"/>
                <w:lang w:val="en-US"/>
              </w:rPr>
              <w:t xml:space="preserve">, 1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DTT, 5% glycerol, 0.05% Tween 20</w:t>
            </w:r>
          </w:p>
        </w:tc>
      </w:tr>
      <w:tr w:rsidR="000B1C97" w:rsidRPr="006A014B" w:rsidTr="008819D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lastRenderedPageBreak/>
              <w:t>Elution buffer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20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w:t>
            </w:r>
            <w:proofErr w:type="spellStart"/>
            <w:r w:rsidRPr="006A014B">
              <w:rPr>
                <w:rFonts w:ascii="Times New Roman" w:eastAsia="Times New Roman" w:hAnsi="Times New Roman" w:cs="Times New Roman"/>
                <w:color w:val="000000"/>
                <w:sz w:val="24"/>
                <w:szCs w:val="24"/>
                <w:lang w:val="en-US"/>
              </w:rPr>
              <w:t>Tris-HCl</w:t>
            </w:r>
            <w:proofErr w:type="spellEnd"/>
            <w:r w:rsidRPr="006A014B">
              <w:rPr>
                <w:rFonts w:ascii="Times New Roman" w:eastAsia="Times New Roman" w:hAnsi="Times New Roman" w:cs="Times New Roman"/>
                <w:color w:val="000000"/>
                <w:sz w:val="24"/>
                <w:szCs w:val="24"/>
                <w:lang w:val="en-US"/>
              </w:rPr>
              <w:t xml:space="preserve"> pH 8.0, 4M </w:t>
            </w:r>
            <w:proofErr w:type="spellStart"/>
            <w:r w:rsidRPr="006A014B">
              <w:rPr>
                <w:rFonts w:ascii="Times New Roman" w:eastAsia="Times New Roman" w:hAnsi="Times New Roman" w:cs="Times New Roman"/>
                <w:color w:val="000000"/>
                <w:sz w:val="24"/>
                <w:szCs w:val="24"/>
                <w:lang w:val="en-US"/>
              </w:rPr>
              <w:t>NaCl</w:t>
            </w:r>
            <w:proofErr w:type="spellEnd"/>
            <w:r w:rsidRPr="006A014B">
              <w:rPr>
                <w:rFonts w:ascii="Times New Roman" w:eastAsia="Times New Roman" w:hAnsi="Times New Roman" w:cs="Times New Roman"/>
                <w:color w:val="000000"/>
                <w:sz w:val="24"/>
                <w:szCs w:val="24"/>
                <w:lang w:val="en-US"/>
              </w:rPr>
              <w:t xml:space="preserve">, 1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MgSO</w:t>
            </w:r>
            <w:r w:rsidRPr="006A014B">
              <w:rPr>
                <w:rFonts w:ascii="Times New Roman" w:eastAsia="Times New Roman" w:hAnsi="Times New Roman" w:cs="Times New Roman"/>
                <w:color w:val="000000"/>
                <w:sz w:val="14"/>
                <w:szCs w:val="14"/>
                <w:vertAlign w:val="subscript"/>
                <w:lang w:val="en-US"/>
              </w:rPr>
              <w:t>4</w:t>
            </w:r>
            <w:r w:rsidRPr="006A014B">
              <w:rPr>
                <w:rFonts w:ascii="Times New Roman" w:eastAsia="Times New Roman" w:hAnsi="Times New Roman" w:cs="Times New Roman"/>
                <w:color w:val="000000"/>
                <w:sz w:val="24"/>
                <w:szCs w:val="24"/>
                <w:lang w:val="en-US"/>
              </w:rPr>
              <w:t>, 20 µM ZnSO</w:t>
            </w:r>
            <w:r w:rsidRPr="006A014B">
              <w:rPr>
                <w:rFonts w:ascii="Times New Roman" w:eastAsia="Times New Roman" w:hAnsi="Times New Roman" w:cs="Times New Roman"/>
                <w:color w:val="000000"/>
                <w:sz w:val="14"/>
                <w:szCs w:val="14"/>
                <w:vertAlign w:val="subscript"/>
                <w:lang w:val="en-US"/>
              </w:rPr>
              <w:t>4</w:t>
            </w:r>
          </w:p>
        </w:tc>
      </w:tr>
      <w:tr w:rsidR="000B1C97" w:rsidRPr="006A014B" w:rsidTr="008819D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proofErr w:type="spellStart"/>
            <w:r w:rsidRPr="006A014B">
              <w:rPr>
                <w:rFonts w:ascii="Times New Roman" w:eastAsia="Times New Roman" w:hAnsi="Times New Roman" w:cs="Times New Roman"/>
                <w:color w:val="000000"/>
                <w:sz w:val="24"/>
                <w:szCs w:val="24"/>
                <w:lang w:val="en-US"/>
              </w:rPr>
              <w:t>Zf</w:t>
            </w:r>
            <w:proofErr w:type="spellEnd"/>
            <w:r w:rsidRPr="006A014B">
              <w:rPr>
                <w:rFonts w:ascii="Times New Roman" w:eastAsia="Times New Roman" w:hAnsi="Times New Roman" w:cs="Times New Roman"/>
                <w:color w:val="000000"/>
                <w:sz w:val="24"/>
                <w:szCs w:val="24"/>
                <w:lang w:val="en-US"/>
              </w:rPr>
              <w:t xml:space="preserve"> binding buffer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0B1C97" w:rsidRPr="006A014B" w:rsidRDefault="000B1C97" w:rsidP="008819D2">
            <w:pPr>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20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w:t>
            </w:r>
            <w:proofErr w:type="spellStart"/>
            <w:r w:rsidRPr="006A014B">
              <w:rPr>
                <w:rFonts w:ascii="Times New Roman" w:eastAsia="Times New Roman" w:hAnsi="Times New Roman" w:cs="Times New Roman"/>
                <w:color w:val="000000"/>
                <w:sz w:val="24"/>
                <w:szCs w:val="24"/>
                <w:lang w:val="en-US"/>
              </w:rPr>
              <w:t>Tris-HCl</w:t>
            </w:r>
            <w:proofErr w:type="spellEnd"/>
            <w:r w:rsidRPr="006A014B">
              <w:rPr>
                <w:rFonts w:ascii="Times New Roman" w:eastAsia="Times New Roman" w:hAnsi="Times New Roman" w:cs="Times New Roman"/>
                <w:color w:val="000000"/>
                <w:sz w:val="24"/>
                <w:szCs w:val="24"/>
                <w:lang w:val="en-US"/>
              </w:rPr>
              <w:t xml:space="preserve"> pH 8.0, 100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w:t>
            </w:r>
            <w:proofErr w:type="spellStart"/>
            <w:r w:rsidRPr="006A014B">
              <w:rPr>
                <w:rFonts w:ascii="Times New Roman" w:eastAsia="Times New Roman" w:hAnsi="Times New Roman" w:cs="Times New Roman"/>
                <w:color w:val="000000"/>
                <w:sz w:val="24"/>
                <w:szCs w:val="24"/>
                <w:lang w:val="en-US"/>
              </w:rPr>
              <w:t>KCl</w:t>
            </w:r>
            <w:proofErr w:type="spellEnd"/>
            <w:r w:rsidRPr="006A014B">
              <w:rPr>
                <w:rFonts w:ascii="Times New Roman" w:eastAsia="Times New Roman" w:hAnsi="Times New Roman" w:cs="Times New Roman"/>
                <w:color w:val="000000"/>
                <w:sz w:val="24"/>
                <w:szCs w:val="24"/>
                <w:lang w:val="en-US"/>
              </w:rPr>
              <w:t>, 20 µM ZnSO</w:t>
            </w:r>
            <w:r w:rsidRPr="006A014B">
              <w:rPr>
                <w:rFonts w:ascii="Times New Roman" w:eastAsia="Times New Roman" w:hAnsi="Times New Roman" w:cs="Times New Roman"/>
                <w:color w:val="000000"/>
                <w:sz w:val="14"/>
                <w:szCs w:val="14"/>
                <w:vertAlign w:val="subscript"/>
                <w:lang w:val="en-US"/>
              </w:rPr>
              <w:t>4</w:t>
            </w:r>
            <w:r w:rsidRPr="006A014B">
              <w:rPr>
                <w:rFonts w:ascii="Times New Roman" w:eastAsia="Times New Roman" w:hAnsi="Times New Roman" w:cs="Times New Roman"/>
                <w:color w:val="000000"/>
                <w:sz w:val="24"/>
                <w:szCs w:val="24"/>
                <w:lang w:val="en-US"/>
              </w:rPr>
              <w:t xml:space="preserve">, 2 </w:t>
            </w:r>
            <w:proofErr w:type="spellStart"/>
            <w:r w:rsidRPr="006A014B">
              <w:rPr>
                <w:rFonts w:ascii="Times New Roman" w:eastAsia="Times New Roman" w:hAnsi="Times New Roman" w:cs="Times New Roman"/>
                <w:color w:val="000000"/>
                <w:sz w:val="24"/>
                <w:szCs w:val="24"/>
                <w:lang w:val="en-US"/>
              </w:rPr>
              <w:t>mM</w:t>
            </w:r>
            <w:proofErr w:type="spellEnd"/>
            <w:r w:rsidRPr="006A014B">
              <w:rPr>
                <w:rFonts w:ascii="Times New Roman" w:eastAsia="Times New Roman" w:hAnsi="Times New Roman" w:cs="Times New Roman"/>
                <w:color w:val="000000"/>
                <w:sz w:val="24"/>
                <w:szCs w:val="24"/>
                <w:lang w:val="en-US"/>
              </w:rPr>
              <w:t xml:space="preserve"> DTT, 10 µg/ml BSA</w:t>
            </w:r>
          </w:p>
        </w:tc>
      </w:tr>
    </w:tbl>
    <w:p w:rsidR="000B1C97" w:rsidRPr="006A014B" w:rsidRDefault="000B1C97" w:rsidP="000B1C97">
      <w:pPr>
        <w:spacing w:line="480" w:lineRule="auto"/>
        <w:rPr>
          <w:rFonts w:ascii="Times New Roman" w:eastAsia="Times New Roman" w:hAnsi="Times New Roman" w:cs="Times New Roman"/>
          <w:sz w:val="24"/>
          <w:szCs w:val="24"/>
          <w:lang w:val="en-US"/>
        </w:rPr>
      </w:pPr>
    </w:p>
    <w:p w:rsidR="000B1C97" w:rsidRPr="006A014B" w:rsidRDefault="000B1C97" w:rsidP="000B1C97">
      <w:pPr>
        <w:spacing w:line="480" w:lineRule="auto"/>
        <w:rPr>
          <w:rFonts w:ascii="Times New Roman" w:eastAsia="Times New Roman" w:hAnsi="Times New Roman" w:cs="Times New Roman"/>
          <w:sz w:val="24"/>
          <w:szCs w:val="24"/>
          <w:lang w:val="en-US"/>
        </w:rPr>
      </w:pPr>
      <w:r w:rsidRPr="006A014B">
        <w:rPr>
          <w:rFonts w:ascii="Times New Roman" w:eastAsia="Times New Roman" w:hAnsi="Times New Roman" w:cs="Times New Roman"/>
          <w:b/>
          <w:bCs/>
          <w:color w:val="000000"/>
          <w:sz w:val="24"/>
          <w:szCs w:val="24"/>
          <w:lang w:val="en-US"/>
        </w:rPr>
        <w:t>Bibliography</w:t>
      </w:r>
    </w:p>
    <w:p w:rsidR="000B1C97" w:rsidRPr="006A014B" w:rsidRDefault="000B1C97" w:rsidP="000B1C97">
      <w:pPr>
        <w:spacing w:before="240" w:after="240" w:line="480" w:lineRule="auto"/>
        <w:ind w:hanging="480"/>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1. </w:t>
      </w:r>
      <w:r w:rsidRPr="006A014B">
        <w:rPr>
          <w:rFonts w:ascii="Times New Roman" w:eastAsia="Times New Roman" w:hAnsi="Times New Roman" w:cs="Times New Roman"/>
          <w:color w:val="000000"/>
          <w:sz w:val="24"/>
          <w:szCs w:val="24"/>
          <w:lang w:val="en-US"/>
        </w:rPr>
        <w:tab/>
        <w:t xml:space="preserve">[1] </w:t>
      </w:r>
      <w:hyperlink r:id="rId10" w:history="1">
        <w:proofErr w:type="spellStart"/>
        <w:r w:rsidRPr="006A014B">
          <w:rPr>
            <w:rFonts w:ascii="Times New Roman" w:eastAsia="Times New Roman" w:hAnsi="Times New Roman" w:cs="Times New Roman"/>
            <w:color w:val="000000"/>
            <w:sz w:val="24"/>
            <w:szCs w:val="24"/>
            <w:lang w:val="en-US"/>
          </w:rPr>
          <w:t>Sulej</w:t>
        </w:r>
        <w:proofErr w:type="spellEnd"/>
        <w:r w:rsidRPr="006A014B">
          <w:rPr>
            <w:rFonts w:ascii="Times New Roman" w:eastAsia="Times New Roman" w:hAnsi="Times New Roman" w:cs="Times New Roman"/>
            <w:color w:val="000000"/>
            <w:sz w:val="24"/>
            <w:szCs w:val="24"/>
            <w:lang w:val="en-US"/>
          </w:rPr>
          <w:t xml:space="preserve"> AA, </w:t>
        </w:r>
        <w:proofErr w:type="spellStart"/>
        <w:r w:rsidRPr="006A014B">
          <w:rPr>
            <w:rFonts w:ascii="Times New Roman" w:eastAsia="Times New Roman" w:hAnsi="Times New Roman" w:cs="Times New Roman"/>
            <w:color w:val="000000"/>
            <w:sz w:val="24"/>
            <w:szCs w:val="24"/>
            <w:lang w:val="en-US"/>
          </w:rPr>
          <w:t>Tuszynska</w:t>
        </w:r>
        <w:proofErr w:type="spellEnd"/>
        <w:r w:rsidRPr="006A014B">
          <w:rPr>
            <w:rFonts w:ascii="Times New Roman" w:eastAsia="Times New Roman" w:hAnsi="Times New Roman" w:cs="Times New Roman"/>
            <w:color w:val="000000"/>
            <w:sz w:val="24"/>
            <w:szCs w:val="24"/>
            <w:lang w:val="en-US"/>
          </w:rPr>
          <w:t xml:space="preserve"> I, </w:t>
        </w:r>
        <w:proofErr w:type="spellStart"/>
        <w:r w:rsidRPr="006A014B">
          <w:rPr>
            <w:rFonts w:ascii="Times New Roman" w:eastAsia="Times New Roman" w:hAnsi="Times New Roman" w:cs="Times New Roman"/>
            <w:color w:val="000000"/>
            <w:sz w:val="24"/>
            <w:szCs w:val="24"/>
            <w:lang w:val="en-US"/>
          </w:rPr>
          <w:t>Skowronek</w:t>
        </w:r>
        <w:proofErr w:type="spellEnd"/>
        <w:r w:rsidRPr="006A014B">
          <w:rPr>
            <w:rFonts w:ascii="Times New Roman" w:eastAsia="Times New Roman" w:hAnsi="Times New Roman" w:cs="Times New Roman"/>
            <w:color w:val="000000"/>
            <w:sz w:val="24"/>
            <w:szCs w:val="24"/>
            <w:lang w:val="en-US"/>
          </w:rPr>
          <w:t xml:space="preserve"> KJ, Nowotny M, Bujnicki JM (2012) Sequence-specific cleavage of the RNA strand in DNA-RNA hybrids by the fusion of ribonuclease H with a zinc finger. Nucleic Acids Res 40:11563–11570</w:t>
        </w:r>
      </w:hyperlink>
    </w:p>
    <w:p w:rsidR="000B1C97" w:rsidRPr="006A014B" w:rsidRDefault="000B1C97" w:rsidP="000B1C97">
      <w:pPr>
        <w:spacing w:after="240" w:line="480" w:lineRule="auto"/>
        <w:ind w:hanging="480"/>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2. </w:t>
      </w:r>
      <w:r w:rsidRPr="006A014B">
        <w:rPr>
          <w:rFonts w:ascii="Times New Roman" w:eastAsia="Times New Roman" w:hAnsi="Times New Roman" w:cs="Times New Roman"/>
          <w:color w:val="000000"/>
          <w:sz w:val="24"/>
          <w:szCs w:val="24"/>
          <w:lang w:val="en-US"/>
        </w:rPr>
        <w:tab/>
        <w:t xml:space="preserve">[2] </w:t>
      </w:r>
      <w:hyperlink r:id="rId11" w:history="1">
        <w:r w:rsidRPr="006A014B">
          <w:rPr>
            <w:rFonts w:ascii="Times New Roman" w:eastAsia="Times New Roman" w:hAnsi="Times New Roman" w:cs="Times New Roman"/>
            <w:color w:val="000000"/>
            <w:sz w:val="24"/>
            <w:szCs w:val="24"/>
            <w:lang w:val="en-US"/>
          </w:rPr>
          <w:t xml:space="preserve">Crooks GE, Hon G, </w:t>
        </w:r>
        <w:proofErr w:type="spellStart"/>
        <w:r w:rsidRPr="006A014B">
          <w:rPr>
            <w:rFonts w:ascii="Times New Roman" w:eastAsia="Times New Roman" w:hAnsi="Times New Roman" w:cs="Times New Roman"/>
            <w:color w:val="000000"/>
            <w:sz w:val="24"/>
            <w:szCs w:val="24"/>
            <w:lang w:val="en-US"/>
          </w:rPr>
          <w:t>Chandonia</w:t>
        </w:r>
        <w:proofErr w:type="spellEnd"/>
        <w:r w:rsidRPr="006A014B">
          <w:rPr>
            <w:rFonts w:ascii="Times New Roman" w:eastAsia="Times New Roman" w:hAnsi="Times New Roman" w:cs="Times New Roman"/>
            <w:color w:val="000000"/>
            <w:sz w:val="24"/>
            <w:szCs w:val="24"/>
            <w:lang w:val="en-US"/>
          </w:rPr>
          <w:t xml:space="preserve"> J-M, Brenner SE (2004) </w:t>
        </w:r>
        <w:proofErr w:type="spellStart"/>
        <w:r w:rsidRPr="006A014B">
          <w:rPr>
            <w:rFonts w:ascii="Times New Roman" w:eastAsia="Times New Roman" w:hAnsi="Times New Roman" w:cs="Times New Roman"/>
            <w:color w:val="000000"/>
            <w:sz w:val="24"/>
            <w:szCs w:val="24"/>
            <w:lang w:val="en-US"/>
          </w:rPr>
          <w:t>WebLogo</w:t>
        </w:r>
        <w:proofErr w:type="spellEnd"/>
        <w:r w:rsidRPr="006A014B">
          <w:rPr>
            <w:rFonts w:ascii="Times New Roman" w:eastAsia="Times New Roman" w:hAnsi="Times New Roman" w:cs="Times New Roman"/>
            <w:color w:val="000000"/>
            <w:sz w:val="24"/>
            <w:szCs w:val="24"/>
            <w:lang w:val="en-US"/>
          </w:rPr>
          <w:t>: a sequence logo generator. Genome Res 14:1188–1190</w:t>
        </w:r>
      </w:hyperlink>
    </w:p>
    <w:p w:rsidR="000B1C97" w:rsidRPr="006A014B" w:rsidRDefault="000B1C97" w:rsidP="000B1C97">
      <w:pPr>
        <w:spacing w:after="240" w:line="480" w:lineRule="auto"/>
        <w:ind w:hanging="480"/>
        <w:rPr>
          <w:rFonts w:ascii="Times New Roman" w:eastAsia="Times New Roman" w:hAnsi="Times New Roman" w:cs="Times New Roman"/>
          <w:sz w:val="24"/>
          <w:szCs w:val="24"/>
          <w:lang w:val="en-US"/>
        </w:rPr>
      </w:pPr>
      <w:r w:rsidRPr="006A014B">
        <w:rPr>
          <w:rFonts w:ascii="Times New Roman" w:eastAsia="Times New Roman" w:hAnsi="Times New Roman" w:cs="Times New Roman"/>
          <w:color w:val="000000"/>
          <w:sz w:val="24"/>
          <w:szCs w:val="24"/>
          <w:lang w:val="en-US"/>
        </w:rPr>
        <w:t xml:space="preserve">3. </w:t>
      </w:r>
      <w:r w:rsidRPr="006A014B">
        <w:rPr>
          <w:rFonts w:ascii="Times New Roman" w:eastAsia="Times New Roman" w:hAnsi="Times New Roman" w:cs="Times New Roman"/>
          <w:color w:val="000000"/>
          <w:sz w:val="24"/>
          <w:szCs w:val="24"/>
          <w:lang w:val="en-US"/>
        </w:rPr>
        <w:tab/>
        <w:t xml:space="preserve">[3] </w:t>
      </w:r>
      <w:hyperlink r:id="rId12" w:history="1">
        <w:r w:rsidRPr="006A014B">
          <w:rPr>
            <w:rFonts w:ascii="Times New Roman" w:eastAsia="Times New Roman" w:hAnsi="Times New Roman" w:cs="Times New Roman"/>
            <w:color w:val="000000"/>
            <w:sz w:val="24"/>
            <w:szCs w:val="24"/>
            <w:lang w:val="en-US"/>
          </w:rPr>
          <w:t>Schneider TD, Stephens RM (1990) Sequence logos: a new way to display consensus sequences. Nucleic Acids Res 18:6097–6100</w:t>
        </w:r>
      </w:hyperlink>
    </w:p>
    <w:p w:rsidR="00867F8A" w:rsidRDefault="00E15283"/>
    <w:sectPr w:rsidR="00867F8A">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7BF9" w:rsidRDefault="00E47BF9" w:rsidP="00E47BF9">
      <w:pPr>
        <w:spacing w:line="240" w:lineRule="auto"/>
      </w:pPr>
      <w:r>
        <w:separator/>
      </w:r>
    </w:p>
  </w:endnote>
  <w:endnote w:type="continuationSeparator" w:id="0">
    <w:p w:rsidR="00E47BF9" w:rsidRDefault="00E47BF9" w:rsidP="00E47B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4586625"/>
      <w:docPartObj>
        <w:docPartGallery w:val="Page Numbers (Bottom of Page)"/>
        <w:docPartUnique/>
      </w:docPartObj>
    </w:sdtPr>
    <w:sdtEndPr>
      <w:rPr>
        <w:rFonts w:ascii="Times New Roman" w:hAnsi="Times New Roman" w:cs="Times New Roman"/>
        <w:sz w:val="24"/>
        <w:szCs w:val="24"/>
      </w:rPr>
    </w:sdtEndPr>
    <w:sdtContent>
      <w:p w:rsidR="00E47BF9" w:rsidRPr="00E47BF9" w:rsidRDefault="00E47BF9">
        <w:pPr>
          <w:pStyle w:val="Stopka"/>
          <w:jc w:val="right"/>
          <w:rPr>
            <w:rFonts w:ascii="Times New Roman" w:hAnsi="Times New Roman" w:cs="Times New Roman"/>
            <w:sz w:val="24"/>
            <w:szCs w:val="24"/>
          </w:rPr>
        </w:pPr>
        <w:r w:rsidRPr="00E47BF9">
          <w:rPr>
            <w:rFonts w:ascii="Times New Roman" w:hAnsi="Times New Roman" w:cs="Times New Roman"/>
            <w:sz w:val="24"/>
            <w:szCs w:val="24"/>
          </w:rPr>
          <w:fldChar w:fldCharType="begin"/>
        </w:r>
        <w:r w:rsidRPr="00E47BF9">
          <w:rPr>
            <w:rFonts w:ascii="Times New Roman" w:hAnsi="Times New Roman" w:cs="Times New Roman"/>
            <w:sz w:val="24"/>
            <w:szCs w:val="24"/>
          </w:rPr>
          <w:instrText>PAGE   \* MERGEFORMAT</w:instrText>
        </w:r>
        <w:r w:rsidRPr="00E47BF9">
          <w:rPr>
            <w:rFonts w:ascii="Times New Roman" w:hAnsi="Times New Roman" w:cs="Times New Roman"/>
            <w:sz w:val="24"/>
            <w:szCs w:val="24"/>
          </w:rPr>
          <w:fldChar w:fldCharType="separate"/>
        </w:r>
        <w:r w:rsidR="00E15283" w:rsidRPr="00E15283">
          <w:rPr>
            <w:rFonts w:ascii="Times New Roman" w:hAnsi="Times New Roman" w:cs="Times New Roman"/>
            <w:noProof/>
            <w:sz w:val="24"/>
            <w:szCs w:val="24"/>
            <w:lang w:val="pl-PL"/>
          </w:rPr>
          <w:t>5</w:t>
        </w:r>
        <w:r w:rsidRPr="00E47BF9">
          <w:rPr>
            <w:rFonts w:ascii="Times New Roman" w:hAnsi="Times New Roman" w:cs="Times New Roman"/>
            <w:sz w:val="24"/>
            <w:szCs w:val="24"/>
          </w:rPr>
          <w:fldChar w:fldCharType="end"/>
        </w:r>
      </w:p>
    </w:sdtContent>
  </w:sdt>
  <w:p w:rsidR="00E47BF9" w:rsidRDefault="00E47BF9">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7BF9" w:rsidRDefault="00E47BF9" w:rsidP="00E47BF9">
      <w:pPr>
        <w:spacing w:line="240" w:lineRule="auto"/>
      </w:pPr>
      <w:r>
        <w:separator/>
      </w:r>
    </w:p>
  </w:footnote>
  <w:footnote w:type="continuationSeparator" w:id="0">
    <w:p w:rsidR="00E47BF9" w:rsidRDefault="00E47BF9" w:rsidP="00E47BF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C97"/>
    <w:rsid w:val="000B1C97"/>
    <w:rsid w:val="0044754B"/>
    <w:rsid w:val="00602701"/>
    <w:rsid w:val="009E3ACF"/>
    <w:rsid w:val="00BD7D34"/>
    <w:rsid w:val="00D90EE7"/>
    <w:rsid w:val="00E15283"/>
    <w:rsid w:val="00E47BF9"/>
    <w:rsid w:val="00E72C8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0B1C97"/>
    <w:pPr>
      <w:spacing w:after="0" w:line="276" w:lineRule="auto"/>
    </w:pPr>
    <w:rPr>
      <w:rFonts w:ascii="Arial" w:eastAsia="Arial" w:hAnsi="Arial" w:cs="Arial"/>
      <w:lang w:val="en"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47BF9"/>
    <w:pPr>
      <w:tabs>
        <w:tab w:val="center" w:pos="4536"/>
        <w:tab w:val="right" w:pos="9072"/>
      </w:tabs>
      <w:spacing w:line="240" w:lineRule="auto"/>
    </w:pPr>
  </w:style>
  <w:style w:type="character" w:customStyle="1" w:styleId="NagwekZnak">
    <w:name w:val="Nagłówek Znak"/>
    <w:basedOn w:val="Domylnaczcionkaakapitu"/>
    <w:link w:val="Nagwek"/>
    <w:uiPriority w:val="99"/>
    <w:rsid w:val="00E47BF9"/>
    <w:rPr>
      <w:rFonts w:ascii="Arial" w:eastAsia="Arial" w:hAnsi="Arial" w:cs="Arial"/>
      <w:lang w:val="en" w:eastAsia="pl-PL"/>
    </w:rPr>
  </w:style>
  <w:style w:type="paragraph" w:styleId="Stopka">
    <w:name w:val="footer"/>
    <w:basedOn w:val="Normalny"/>
    <w:link w:val="StopkaZnak"/>
    <w:uiPriority w:val="99"/>
    <w:unhideWhenUsed/>
    <w:rsid w:val="00E47BF9"/>
    <w:pPr>
      <w:tabs>
        <w:tab w:val="center" w:pos="4536"/>
        <w:tab w:val="right" w:pos="9072"/>
      </w:tabs>
      <w:spacing w:line="240" w:lineRule="auto"/>
    </w:pPr>
  </w:style>
  <w:style w:type="character" w:customStyle="1" w:styleId="StopkaZnak">
    <w:name w:val="Stopka Znak"/>
    <w:basedOn w:val="Domylnaczcionkaakapitu"/>
    <w:link w:val="Stopka"/>
    <w:uiPriority w:val="99"/>
    <w:rsid w:val="00E47BF9"/>
    <w:rPr>
      <w:rFonts w:ascii="Arial" w:eastAsia="Arial" w:hAnsi="Arial" w:cs="Arial"/>
      <w:lang w:val="en" w:eastAsia="pl-PL"/>
    </w:rPr>
  </w:style>
  <w:style w:type="paragraph" w:styleId="Tekstdymka">
    <w:name w:val="Balloon Text"/>
    <w:basedOn w:val="Normalny"/>
    <w:link w:val="TekstdymkaZnak"/>
    <w:uiPriority w:val="99"/>
    <w:semiHidden/>
    <w:unhideWhenUsed/>
    <w:rsid w:val="00BD7D34"/>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D7D34"/>
    <w:rPr>
      <w:rFonts w:ascii="Tahoma" w:eastAsia="Arial" w:hAnsi="Tahoma" w:cs="Tahoma"/>
      <w:sz w:val="16"/>
      <w:szCs w:val="16"/>
      <w:lang w:val="en"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0B1C97"/>
    <w:pPr>
      <w:spacing w:after="0" w:line="276" w:lineRule="auto"/>
    </w:pPr>
    <w:rPr>
      <w:rFonts w:ascii="Arial" w:eastAsia="Arial" w:hAnsi="Arial" w:cs="Arial"/>
      <w:lang w:val="en"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47BF9"/>
    <w:pPr>
      <w:tabs>
        <w:tab w:val="center" w:pos="4536"/>
        <w:tab w:val="right" w:pos="9072"/>
      </w:tabs>
      <w:spacing w:line="240" w:lineRule="auto"/>
    </w:pPr>
  </w:style>
  <w:style w:type="character" w:customStyle="1" w:styleId="NagwekZnak">
    <w:name w:val="Nagłówek Znak"/>
    <w:basedOn w:val="Domylnaczcionkaakapitu"/>
    <w:link w:val="Nagwek"/>
    <w:uiPriority w:val="99"/>
    <w:rsid w:val="00E47BF9"/>
    <w:rPr>
      <w:rFonts w:ascii="Arial" w:eastAsia="Arial" w:hAnsi="Arial" w:cs="Arial"/>
      <w:lang w:val="en" w:eastAsia="pl-PL"/>
    </w:rPr>
  </w:style>
  <w:style w:type="paragraph" w:styleId="Stopka">
    <w:name w:val="footer"/>
    <w:basedOn w:val="Normalny"/>
    <w:link w:val="StopkaZnak"/>
    <w:uiPriority w:val="99"/>
    <w:unhideWhenUsed/>
    <w:rsid w:val="00E47BF9"/>
    <w:pPr>
      <w:tabs>
        <w:tab w:val="center" w:pos="4536"/>
        <w:tab w:val="right" w:pos="9072"/>
      </w:tabs>
      <w:spacing w:line="240" w:lineRule="auto"/>
    </w:pPr>
  </w:style>
  <w:style w:type="character" w:customStyle="1" w:styleId="StopkaZnak">
    <w:name w:val="Stopka Znak"/>
    <w:basedOn w:val="Domylnaczcionkaakapitu"/>
    <w:link w:val="Stopka"/>
    <w:uiPriority w:val="99"/>
    <w:rsid w:val="00E47BF9"/>
    <w:rPr>
      <w:rFonts w:ascii="Arial" w:eastAsia="Arial" w:hAnsi="Arial" w:cs="Arial"/>
      <w:lang w:val="en" w:eastAsia="pl-PL"/>
    </w:rPr>
  </w:style>
  <w:style w:type="paragraph" w:styleId="Tekstdymka">
    <w:name w:val="Balloon Text"/>
    <w:basedOn w:val="Normalny"/>
    <w:link w:val="TekstdymkaZnak"/>
    <w:uiPriority w:val="99"/>
    <w:semiHidden/>
    <w:unhideWhenUsed/>
    <w:rsid w:val="00BD7D34"/>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D7D34"/>
    <w:rPr>
      <w:rFonts w:ascii="Tahoma" w:eastAsia="Arial" w:hAnsi="Tahoma" w:cs="Tahoma"/>
      <w:sz w:val="16"/>
      <w:szCs w:val="16"/>
      <w:lang w:val="en"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perpile.com/c/sST4ml/YWEf+vdZ5"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paperpile.com/c/sST4ml/BpymZ" TargetMode="External"/><Relationship Id="rId12" Type="http://schemas.openxmlformats.org/officeDocument/2006/relationships/hyperlink" Target="http://paperpile.com/b/sST4ml/vdZ5"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paperpile.com/b/sST4ml/YWE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paperpile.com/b/sST4ml/BpymZ" TargetMode="External"/><Relationship Id="rId4" Type="http://schemas.openxmlformats.org/officeDocument/2006/relationships/webSettings" Target="webSettings.xml"/><Relationship Id="rId9" Type="http://schemas.openxmlformats.org/officeDocument/2006/relationships/image" Target="media/image1.t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1034</Words>
  <Characters>6208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IIMCB</Company>
  <LinksUpToDate>false</LinksUpToDate>
  <CharactersWithSpaces>7228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Agata Sulej</dc:creator>
  <cp:keywords/>
  <dc:description/>
  <cp:lastModifiedBy>Developer-0002 Outcom</cp:lastModifiedBy>
  <cp:revision>6</cp:revision>
  <dcterms:created xsi:type="dcterms:W3CDTF">2019-06-10T12:16:00Z</dcterms:created>
  <dcterms:modified xsi:type="dcterms:W3CDTF">2019-06-21T12:27:00Z</dcterms:modified>
</cp:coreProperties>
</file>