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/>
          <w:sz w:val="28"/>
          <w:szCs w:val="28"/>
          <w:lang w:val="en-GB"/>
        </w:rPr>
      </w:pPr>
      <w:r>
        <w:rPr>
          <w:rFonts w:ascii="Times New Roman" w:hAnsi="Times New Roman"/>
          <w:sz w:val="28"/>
          <w:szCs w:val="28"/>
          <w:lang w:val="en-GB"/>
        </w:rPr>
        <w:t>Appendix I.</w:t>
      </w:r>
    </w:p>
    <w:p>
      <w:pPr>
        <w:rPr>
          <w:rFonts w:hint="default" w:ascii="Times New Roman" w:hAnsi="Times New Roman"/>
          <w:color w:val="auto"/>
          <w:sz w:val="28"/>
          <w:szCs w:val="28"/>
          <w:lang w:val="en-US"/>
        </w:rPr>
      </w:pPr>
      <w:r>
        <w:rPr>
          <w:rFonts w:hint="eastAsia" w:ascii="Times New Roman" w:hAnsi="Times New Roman" w:eastAsia="宋体" w:cs="Times New Roman"/>
          <w:b w:val="0"/>
          <w:bCs/>
          <w:color w:val="auto"/>
          <w:kern w:val="0"/>
          <w:sz w:val="24"/>
          <w:szCs w:val="24"/>
          <w:lang w:val="en-US" w:eastAsia="zh-CN" w:bidi="ar"/>
        </w:rPr>
        <w:t>The a</w:t>
      </w:r>
      <w:r>
        <w:rPr>
          <w:rFonts w:hint="default" w:ascii="Times New Roman" w:hAnsi="Times New Roman" w:eastAsia="宋体" w:cs="Times New Roman"/>
          <w:b w:val="0"/>
          <w:bCs/>
          <w:color w:val="auto"/>
          <w:kern w:val="0"/>
          <w:sz w:val="24"/>
          <w:szCs w:val="24"/>
          <w:lang w:val="en-US" w:eastAsia="zh-CN" w:bidi="ar"/>
        </w:rPr>
        <w:t>verage score</w:t>
      </w:r>
      <w:r>
        <w:rPr>
          <w:rFonts w:hint="eastAsia" w:ascii="Times New Roman" w:hAnsi="Times New Roman" w:eastAsia="宋体" w:cs="Times New Roman"/>
          <w:b w:val="0"/>
          <w:bCs/>
          <w:color w:val="auto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/>
          <w:color w:val="auto"/>
          <w:kern w:val="0"/>
          <w:sz w:val="24"/>
          <w:szCs w:val="24"/>
          <w:lang w:val="en-US" w:eastAsia="zh-CN" w:bidi="ar"/>
        </w:rPr>
        <w:t>of all entries</w:t>
      </w:r>
      <w:r>
        <w:rPr>
          <w:rFonts w:hint="eastAsia" w:ascii="Times New Roman" w:hAnsi="Times New Roman" w:eastAsia="宋体" w:cs="Times New Roman"/>
          <w:b w:val="0"/>
          <w:bCs/>
          <w:color w:val="auto"/>
          <w:kern w:val="0"/>
          <w:sz w:val="24"/>
          <w:szCs w:val="24"/>
          <w:lang w:val="en-US" w:eastAsia="zh-CN" w:bidi="ar"/>
        </w:rPr>
        <w:t xml:space="preserve"> in e</w:t>
      </w:r>
      <w:r>
        <w:rPr>
          <w:rFonts w:hint="default" w:ascii="Times New Roman" w:hAnsi="Times New Roman" w:eastAsia="宋体" w:cs="Times New Roman"/>
          <w:b w:val="0"/>
          <w:bCs/>
          <w:color w:val="auto"/>
          <w:kern w:val="0"/>
          <w:sz w:val="24"/>
          <w:szCs w:val="24"/>
          <w:lang w:val="en-US" w:eastAsia="zh-CN" w:bidi="ar"/>
        </w:rPr>
        <w:t>lderly assistance needs for social voluntary services questionnaire</w:t>
      </w:r>
      <w:r>
        <w:rPr>
          <w:rFonts w:hint="eastAsia" w:ascii="Times New Roman" w:hAnsi="Times New Roman" w:eastAsia="宋体" w:cs="Times New Roman"/>
          <w:b w:val="0"/>
          <w:bCs/>
          <w:color w:val="auto"/>
          <w:kern w:val="0"/>
          <w:sz w:val="24"/>
          <w:szCs w:val="24"/>
          <w:lang w:val="en-US" w:eastAsia="zh-CN" w:bidi="ar"/>
        </w:rPr>
        <w:t>.</w:t>
      </w:r>
    </w:p>
    <w:tbl>
      <w:tblPr>
        <w:tblStyle w:val="6"/>
        <w:tblW w:w="9199" w:type="dxa"/>
        <w:tblInd w:w="-6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8"/>
        <w:gridCol w:w="1702"/>
        <w:gridCol w:w="1703"/>
        <w:gridCol w:w="1703"/>
        <w:gridCol w:w="17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8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0"/>
                <w:szCs w:val="20"/>
                <w:lang w:val="en-US" w:eastAsia="zh-CN"/>
              </w:rPr>
              <w:t>Dimension</w:t>
            </w:r>
            <w:r>
              <w:rPr>
                <w:rFonts w:hint="eastAsia" w:ascii="Times New Roman" w:hAnsi="Times New Roman" w:cs="Times New Roman"/>
                <w:b/>
                <w:kern w:val="0"/>
                <w:sz w:val="20"/>
                <w:szCs w:val="20"/>
                <w:lang w:val="en-US" w:eastAsia="zh-CN"/>
              </w:rPr>
              <w:t>s</w:t>
            </w:r>
          </w:p>
        </w:tc>
        <w:tc>
          <w:tcPr>
            <w:tcW w:w="1702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0"/>
                <w:szCs w:val="20"/>
                <w:lang w:val="en-US" w:eastAsia="zh-CN"/>
              </w:rPr>
              <w:t>Iterm</w:t>
            </w:r>
            <w:r>
              <w:rPr>
                <w:rFonts w:hint="eastAsia" w:ascii="Times New Roman" w:hAnsi="Times New Roman" w:cs="Times New Roman"/>
                <w:b/>
                <w:kern w:val="0"/>
                <w:sz w:val="20"/>
                <w:szCs w:val="20"/>
                <w:lang w:val="en-US" w:eastAsia="zh-CN"/>
              </w:rPr>
              <w:t>s</w:t>
            </w:r>
          </w:p>
        </w:tc>
        <w:tc>
          <w:tcPr>
            <w:tcW w:w="1703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  <w:sz w:val="20"/>
                <w:szCs w:val="20"/>
                <w:lang w:val="en-US" w:eastAsia="zh-CN"/>
              </w:rPr>
              <w:t>M</w:t>
            </w:r>
            <w:r>
              <w:rPr>
                <w:rFonts w:hint="eastAsia" w:ascii="Times New Roman" w:hAnsi="Times New Roman" w:cs="Times New Roman"/>
                <w:b/>
                <w:kern w:val="0"/>
                <w:sz w:val="20"/>
                <w:szCs w:val="20"/>
                <w:lang w:val="en-GB" w:eastAsia="zh-CN"/>
              </w:rPr>
              <w:t xml:space="preserve">inimum </w:t>
            </w:r>
          </w:p>
        </w:tc>
        <w:tc>
          <w:tcPr>
            <w:tcW w:w="1703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  <w:sz w:val="20"/>
                <w:szCs w:val="20"/>
                <w:lang w:val="en-GB" w:eastAsia="zh-CN"/>
              </w:rPr>
              <w:t>Maximum</w:t>
            </w:r>
          </w:p>
        </w:tc>
        <w:tc>
          <w:tcPr>
            <w:tcW w:w="1703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0"/>
                <w:szCs w:val="20"/>
                <w:lang w:val="en-GB" w:eastAsia="zh-CN"/>
              </w:rPr>
              <w:t>Mean (SD)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8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L</w:t>
            </w: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ife assistance</w:t>
            </w:r>
          </w:p>
        </w:tc>
        <w:tc>
          <w:tcPr>
            <w:tcW w:w="170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Iterm1</w:t>
            </w:r>
          </w:p>
        </w:tc>
        <w:tc>
          <w:tcPr>
            <w:tcW w:w="170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70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70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2.81</w:t>
            </w: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(1.29)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Iterm2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2.87</w:t>
            </w: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(1.30)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Iterm3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2.37</w:t>
            </w: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(1.32)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38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Iterm4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2.34</w:t>
            </w: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(1.28)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Iterm5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2.80</w:t>
            </w: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(1.31)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Iterm6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3.04</w:t>
            </w: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(1.33)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Iterm7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3.19</w:t>
            </w: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(1.30)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after="0" w:line="240" w:lineRule="auto"/>
              <w:jc w:val="center"/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Iterm8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2.79</w:t>
            </w: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(1.33)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H</w:t>
            </w: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ealth maintenance</w:t>
            </w: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 xml:space="preserve"> 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Iterm1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3.66</w:t>
            </w: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(1.23)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Iterm2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3.69</w:t>
            </w: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(1.19)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Iterm3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3.74</w:t>
            </w: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(1.15)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Iterm4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3.64</w:t>
            </w: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(1.19)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Iterm5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3.50</w:t>
            </w: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(1.25)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Iterm6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3.71</w:t>
            </w: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(1.15)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Iterm7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3.52</w:t>
            </w: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(1.24)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Visiting</w:t>
            </w: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communication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Iterm1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3.47</w:t>
            </w: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(1.17)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Iterm2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3.46</w:t>
            </w: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(1.18)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Iterm3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3.33</w:t>
            </w: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(1.18)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Iterm4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3.52</w:t>
            </w: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(1.15)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Iterm5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3.64</w:t>
            </w: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(1.11)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Iterm6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3.54</w:t>
            </w: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(1.19)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ocial intercourse</w:t>
            </w: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 xml:space="preserve"> 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Iterm1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3.23</w:t>
            </w: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(1.17)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Iterm2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3.27</w:t>
            </w: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(1.18)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Iterm3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3.42</w:t>
            </w: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(1.16)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Iterm4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3.33</w:t>
            </w: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(1.16)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Iterm5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3.37</w:t>
            </w: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(1.20)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8" w:type="dxa"/>
            <w:vMerge w:val="continue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</w:p>
        </w:tc>
        <w:tc>
          <w:tcPr>
            <w:tcW w:w="1702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Iterm6</w:t>
            </w:r>
          </w:p>
        </w:tc>
        <w:tc>
          <w:tcPr>
            <w:tcW w:w="1703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703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703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3.37</w:t>
            </w: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(1.15)</w:t>
            </w:r>
          </w:p>
        </w:tc>
      </w:tr>
    </w:tbl>
    <w:p>
      <w:pPr>
        <w:rPr>
          <w:rFonts w:ascii="Times New Roman" w:hAnsi="Times New Roman"/>
          <w:sz w:val="28"/>
          <w:szCs w:val="28"/>
          <w:lang w:val="en-GB"/>
        </w:rPr>
      </w:pPr>
    </w:p>
    <w:p>
      <w:pPr>
        <w:spacing w:beforeLines="0" w:afterLines="0"/>
        <w:rPr>
          <w:rFonts w:hint="default"/>
          <w:sz w:val="24"/>
          <w:szCs w:val="24"/>
        </w:rPr>
      </w:pPr>
    </w:p>
    <w:p>
      <w:pPr>
        <w:rPr>
          <w:rFonts w:ascii="Times New Roman" w:hAnsi="Times New Roman"/>
          <w:sz w:val="28"/>
          <w:szCs w:val="28"/>
          <w:lang w:val="en-GB"/>
        </w:rPr>
      </w:pPr>
    </w:p>
    <w:p>
      <w:pPr>
        <w:rPr>
          <w:rFonts w:ascii="Times New Roman" w:hAnsi="Times New Roman"/>
          <w:sz w:val="28"/>
          <w:szCs w:val="28"/>
          <w:lang w:val="en-GB"/>
        </w:rPr>
      </w:pPr>
    </w:p>
    <w:p>
      <w:pPr>
        <w:rPr>
          <w:rFonts w:ascii="Times New Roman" w:hAnsi="Times New Roman"/>
          <w:sz w:val="28"/>
          <w:szCs w:val="28"/>
          <w:lang w:val="en-GB"/>
        </w:rPr>
      </w:pPr>
    </w:p>
    <w:p>
      <w:pPr>
        <w:rPr>
          <w:rFonts w:ascii="Times New Roman" w:hAnsi="Times New Roman"/>
          <w:sz w:val="28"/>
          <w:szCs w:val="28"/>
          <w:lang w:val="en-GB"/>
        </w:rPr>
      </w:pPr>
    </w:p>
    <w:p>
      <w:pPr>
        <w:rPr>
          <w:rFonts w:ascii="Times New Roman" w:hAnsi="Times New Roman"/>
          <w:sz w:val="28"/>
          <w:szCs w:val="28"/>
          <w:lang w:val="en-GB"/>
        </w:rPr>
      </w:pPr>
    </w:p>
    <w:p>
      <w:pPr>
        <w:rPr>
          <w:rFonts w:ascii="Times New Roman" w:hAnsi="Times New Roman"/>
          <w:sz w:val="28"/>
          <w:szCs w:val="28"/>
          <w:lang w:val="en-GB"/>
        </w:rPr>
      </w:pPr>
      <w:r>
        <w:rPr>
          <w:rFonts w:ascii="Times New Roman" w:hAnsi="Times New Roman"/>
          <w:sz w:val="28"/>
          <w:szCs w:val="28"/>
          <w:lang w:val="en-GB"/>
        </w:rPr>
        <w:t>Appendix II.</w:t>
      </w:r>
    </w:p>
    <w:p>
      <w:pPr>
        <w:spacing w:beforeLines="0" w:afterLines="0"/>
        <w:rPr>
          <w:rFonts w:hint="default"/>
          <w:b w:val="0"/>
          <w:bCs/>
          <w:sz w:val="24"/>
          <w:szCs w:val="24"/>
          <w:lang w:val="en-US"/>
        </w:rPr>
      </w:pPr>
      <w:r>
        <w:rPr>
          <w:rFonts w:hint="eastAsia" w:ascii="Times New Roman" w:hAnsi="Times New Roman" w:cs="Times New Roman"/>
          <w:b w:val="0"/>
          <w:bCs/>
          <w:kern w:val="0"/>
          <w:sz w:val="20"/>
          <w:szCs w:val="20"/>
          <w:lang w:val="en-US" w:eastAsia="zh-CN"/>
        </w:rPr>
        <w:t>S-N-K analysis of type of medical insurance.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4"/>
        <w:gridCol w:w="1642"/>
        <w:gridCol w:w="1688"/>
        <w:gridCol w:w="16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04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Groups</w:t>
            </w:r>
          </w:p>
        </w:tc>
        <w:tc>
          <w:tcPr>
            <w:tcW w:w="1642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N</w:t>
            </w:r>
          </w:p>
        </w:tc>
        <w:tc>
          <w:tcPr>
            <w:tcW w:w="3376" w:type="dxa"/>
            <w:gridSpan w:val="2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Score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0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spacing w:after="0" w:line="240" w:lineRule="auto"/>
              <w:jc w:val="left"/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Other insurance</w:t>
            </w:r>
          </w:p>
        </w:tc>
        <w:tc>
          <w:tcPr>
            <w:tcW w:w="164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31</w:t>
            </w:r>
          </w:p>
        </w:tc>
        <w:tc>
          <w:tcPr>
            <w:tcW w:w="168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80.03</w:t>
            </w:r>
          </w:p>
        </w:tc>
        <w:tc>
          <w:tcPr>
            <w:tcW w:w="168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after="0" w:line="240" w:lineRule="auto"/>
              <w:jc w:val="left"/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Urban medical insurance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354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86.69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04" w:type="dxa"/>
            <w:tcBorders>
              <w:top w:val="nil"/>
              <w:left w:val="nil"/>
              <w:right w:val="nil"/>
            </w:tcBorders>
          </w:tcPr>
          <w:p>
            <w:pPr>
              <w:widowControl/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New</w:t>
            </w: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 rural cooperative medical </w:t>
            </w: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insurance</w:t>
            </w:r>
          </w:p>
        </w:tc>
        <w:tc>
          <w:tcPr>
            <w:tcW w:w="1642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113</w:t>
            </w:r>
          </w:p>
        </w:tc>
        <w:tc>
          <w:tcPr>
            <w:tcW w:w="1688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688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96.91</w:t>
            </w:r>
          </w:p>
        </w:tc>
      </w:tr>
    </w:tbl>
    <w:p>
      <w:pPr>
        <w:spacing w:beforeLines="0" w:afterLines="0"/>
        <w:rPr>
          <w:rFonts w:hint="default"/>
          <w:sz w:val="24"/>
          <w:szCs w:val="24"/>
        </w:rPr>
      </w:pPr>
    </w:p>
    <w:p>
      <w:pPr>
        <w:spacing w:beforeLines="0" w:afterLines="0"/>
        <w:rPr>
          <w:rFonts w:hint="default" w:ascii="Times New Roman" w:hAnsi="Times New Roman" w:cs="Times New Roman"/>
          <w:b w:val="0"/>
          <w:bCs/>
          <w:kern w:val="0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kern w:val="0"/>
          <w:sz w:val="20"/>
          <w:szCs w:val="20"/>
          <w:lang w:val="en-US" w:eastAsia="zh-CN"/>
        </w:rPr>
        <w:t>S-N-K analysis of number of own children.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4"/>
        <w:gridCol w:w="1642"/>
        <w:gridCol w:w="1688"/>
        <w:gridCol w:w="16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04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Groups</w:t>
            </w:r>
          </w:p>
        </w:tc>
        <w:tc>
          <w:tcPr>
            <w:tcW w:w="1642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N</w:t>
            </w:r>
          </w:p>
        </w:tc>
        <w:tc>
          <w:tcPr>
            <w:tcW w:w="3376" w:type="dxa"/>
            <w:gridSpan w:val="2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Score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0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≤1</w:t>
            </w:r>
          </w:p>
        </w:tc>
        <w:tc>
          <w:tcPr>
            <w:tcW w:w="164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136</w:t>
            </w:r>
          </w:p>
        </w:tc>
        <w:tc>
          <w:tcPr>
            <w:tcW w:w="168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82.63</w:t>
            </w:r>
          </w:p>
        </w:tc>
        <w:tc>
          <w:tcPr>
            <w:tcW w:w="168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after="0" w:line="240" w:lineRule="auto"/>
              <w:jc w:val="left"/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188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90.82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04" w:type="dxa"/>
            <w:tcBorders>
              <w:top w:val="nil"/>
              <w:left w:val="nil"/>
              <w:right w:val="nil"/>
            </w:tcBorders>
          </w:tcPr>
          <w:p>
            <w:pPr>
              <w:widowControl/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≥3</w:t>
            </w:r>
          </w:p>
        </w:tc>
        <w:tc>
          <w:tcPr>
            <w:tcW w:w="1642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174</w:t>
            </w:r>
          </w:p>
        </w:tc>
        <w:tc>
          <w:tcPr>
            <w:tcW w:w="1688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688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90.86</w:t>
            </w:r>
          </w:p>
        </w:tc>
      </w:tr>
    </w:tbl>
    <w:p>
      <w:pPr>
        <w:spacing w:beforeLines="0" w:afterLines="0"/>
        <w:rPr>
          <w:rFonts w:hint="default"/>
          <w:sz w:val="24"/>
          <w:szCs w:val="24"/>
        </w:rPr>
      </w:pPr>
    </w:p>
    <w:p>
      <w:pPr>
        <w:spacing w:beforeLines="0" w:afterLines="0"/>
        <w:rPr>
          <w:rFonts w:hint="default" w:ascii="Times New Roman" w:hAnsi="Times New Roman" w:cs="Times New Roman"/>
          <w:b w:val="0"/>
          <w:bCs/>
          <w:kern w:val="0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kern w:val="0"/>
          <w:sz w:val="20"/>
          <w:szCs w:val="20"/>
          <w:lang w:val="en-US" w:eastAsia="zh-CN"/>
        </w:rPr>
        <w:t>S-N-K analysis of parents</w:t>
      </w:r>
      <w:r>
        <w:rPr>
          <w:rFonts w:hint="default" w:ascii="Times New Roman" w:hAnsi="Times New Roman" w:cs="Times New Roman"/>
          <w:b w:val="0"/>
          <w:bCs/>
          <w:kern w:val="0"/>
          <w:sz w:val="20"/>
          <w:szCs w:val="20"/>
          <w:lang w:val="en-US" w:eastAsia="zh-CN"/>
        </w:rPr>
        <w:t>’</w:t>
      </w:r>
      <w:r>
        <w:rPr>
          <w:rFonts w:hint="eastAsia" w:ascii="Times New Roman" w:hAnsi="Times New Roman" w:cs="Times New Roman"/>
          <w:b w:val="0"/>
          <w:bCs/>
          <w:kern w:val="0"/>
          <w:sz w:val="20"/>
          <w:szCs w:val="20"/>
          <w:lang w:val="en-US" w:eastAsia="zh-CN"/>
        </w:rPr>
        <w:t xml:space="preserve"> situation.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42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Groups</w:t>
            </w:r>
          </w:p>
        </w:tc>
        <w:tc>
          <w:tcPr>
            <w:tcW w:w="2130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N</w:t>
            </w:r>
          </w:p>
        </w:tc>
        <w:tc>
          <w:tcPr>
            <w:tcW w:w="4262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Score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spacing w:after="0" w:line="240" w:lineRule="auto"/>
              <w:jc w:val="left"/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Both died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408</w:t>
            </w:r>
          </w:p>
        </w:tc>
        <w:tc>
          <w:tcPr>
            <w:tcW w:w="426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87.24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after="0" w:line="240" w:lineRule="auto"/>
              <w:jc w:val="left"/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A single parent died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45</w:t>
            </w:r>
          </w:p>
        </w:tc>
        <w:tc>
          <w:tcPr>
            <w:tcW w:w="4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94.36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right w:val="nil"/>
            </w:tcBorders>
          </w:tcPr>
          <w:p>
            <w:pPr>
              <w:widowControl/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All alive</w:t>
            </w:r>
          </w:p>
        </w:tc>
        <w:tc>
          <w:tcPr>
            <w:tcW w:w="2130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45</w:t>
            </w:r>
          </w:p>
        </w:tc>
        <w:tc>
          <w:tcPr>
            <w:tcW w:w="4262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95.18</w:t>
            </w:r>
          </w:p>
        </w:tc>
      </w:tr>
    </w:tbl>
    <w:p>
      <w:pPr>
        <w:spacing w:beforeLines="0" w:afterLines="0"/>
        <w:rPr>
          <w:rFonts w:hint="default"/>
          <w:sz w:val="24"/>
          <w:szCs w:val="24"/>
        </w:rPr>
      </w:pPr>
    </w:p>
    <w:p>
      <w:pPr>
        <w:spacing w:beforeLines="0" w:afterLines="0"/>
        <w:rPr>
          <w:rFonts w:hint="default"/>
          <w:sz w:val="24"/>
          <w:szCs w:val="24"/>
          <w:lang w:val="en-US"/>
        </w:rPr>
      </w:pPr>
      <w:r>
        <w:rPr>
          <w:rFonts w:hint="eastAsia" w:ascii="Times New Roman" w:hAnsi="Times New Roman" w:cs="Times New Roman"/>
          <w:b w:val="0"/>
          <w:bCs/>
          <w:kern w:val="0"/>
          <w:sz w:val="20"/>
          <w:szCs w:val="20"/>
          <w:lang w:val="en-US" w:eastAsia="zh-CN"/>
        </w:rPr>
        <w:t>S-N-K analysis of pay</w:t>
      </w:r>
      <w:r>
        <w:rPr>
          <w:rFonts w:hint="default" w:ascii="Times New Roman" w:hAnsi="Times New Roman" w:cs="Times New Roman"/>
          <w:b w:val="0"/>
          <w:bCs/>
          <w:kern w:val="0"/>
          <w:sz w:val="20"/>
          <w:szCs w:val="20"/>
          <w:lang w:val="en-US" w:eastAsia="zh-CN"/>
        </w:rPr>
        <w:t xml:space="preserve">ing </w:t>
      </w:r>
      <w:r>
        <w:rPr>
          <w:rFonts w:hint="eastAsia" w:ascii="Times New Roman" w:hAnsi="Times New Roman" w:cs="Times New Roman"/>
          <w:b w:val="0"/>
          <w:bCs/>
          <w:kern w:val="0"/>
          <w:sz w:val="20"/>
          <w:szCs w:val="20"/>
          <w:lang w:val="en-US" w:eastAsia="zh-CN"/>
        </w:rPr>
        <w:t xml:space="preserve">attention to </w:t>
      </w:r>
      <w:r>
        <w:rPr>
          <w:rFonts w:hint="default" w:ascii="Times New Roman" w:hAnsi="Times New Roman" w:cs="Times New Roman"/>
          <w:b w:val="0"/>
          <w:bCs/>
          <w:kern w:val="0"/>
          <w:sz w:val="20"/>
          <w:szCs w:val="20"/>
          <w:lang w:val="en-US" w:eastAsia="zh-CN"/>
        </w:rPr>
        <w:t>health preservation</w:t>
      </w:r>
      <w:r>
        <w:rPr>
          <w:rFonts w:hint="eastAsia" w:ascii="Times New Roman" w:hAnsi="Times New Roman" w:cs="Times New Roman"/>
          <w:b w:val="0"/>
          <w:bCs/>
          <w:kern w:val="0"/>
          <w:sz w:val="20"/>
          <w:szCs w:val="20"/>
          <w:lang w:val="en-US" w:eastAsia="zh-CN"/>
        </w:rPr>
        <w:t>.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left"/>
              <w:rPr>
                <w:rFonts w:hint="eastAsia" w:ascii="Times New Roman" w:hAnsi="Times New Roman" w:cs="Times New Roman" w:eastAsiaTheme="minorEastAsia"/>
                <w:b w:val="0"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Groups</w:t>
            </w:r>
          </w:p>
        </w:tc>
        <w:tc>
          <w:tcPr>
            <w:tcW w:w="2130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N</w:t>
            </w:r>
          </w:p>
        </w:tc>
        <w:tc>
          <w:tcPr>
            <w:tcW w:w="4262" w:type="dxa"/>
            <w:gridSpan w:val="2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Score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left"/>
              <w:rPr>
                <w:rFonts w:hint="eastAsia" w:ascii="Times New Roman" w:hAnsi="Times New Roman" w:cs="Times New Roman" w:eastAsiaTheme="minorEastAsia"/>
                <w:b w:val="0"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Never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27</w:t>
            </w:r>
          </w:p>
        </w:tc>
        <w:tc>
          <w:tcPr>
            <w:tcW w:w="213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78.15</w:t>
            </w:r>
          </w:p>
        </w:tc>
        <w:tc>
          <w:tcPr>
            <w:tcW w:w="213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left"/>
              <w:rPr>
                <w:rFonts w:hint="eastAsia" w:ascii="Times New Roman" w:hAnsi="Times New Roman" w:cs="Times New Roman" w:eastAsiaTheme="minorEastAsia"/>
                <w:b w:val="0"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Occasionally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53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85.45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85.45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Often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190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87.35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87.35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left"/>
              <w:rPr>
                <w:rFonts w:hint="eastAsia" w:ascii="Times New Roman" w:hAnsi="Times New Roman" w:cs="Times New Roman" w:eastAsiaTheme="minorEastAsia"/>
                <w:b w:val="0"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Sometimes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86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90.94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left"/>
              <w:rPr>
                <w:rFonts w:hint="eastAsia" w:ascii="Times New Roman" w:hAnsi="Times New Roman" w:cs="Times New Roman" w:eastAsiaTheme="minorEastAsia"/>
                <w:b w:val="0"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Frequently</w:t>
            </w:r>
          </w:p>
        </w:tc>
        <w:tc>
          <w:tcPr>
            <w:tcW w:w="2130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142</w:t>
            </w:r>
          </w:p>
        </w:tc>
        <w:tc>
          <w:tcPr>
            <w:tcW w:w="2131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131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92.00</w:t>
            </w:r>
          </w:p>
        </w:tc>
      </w:tr>
    </w:tbl>
    <w:p>
      <w:pPr>
        <w:spacing w:beforeLines="0" w:afterLines="0"/>
        <w:rPr>
          <w:rFonts w:hint="default"/>
          <w:sz w:val="24"/>
          <w:szCs w:val="24"/>
        </w:rPr>
      </w:pPr>
    </w:p>
    <w:p>
      <w:pPr>
        <w:spacing w:beforeLines="0" w:afterLines="0"/>
        <w:rPr>
          <w:rFonts w:hint="default"/>
          <w:sz w:val="24"/>
          <w:szCs w:val="24"/>
          <w:lang w:val="en-US"/>
        </w:rPr>
      </w:pPr>
      <w:r>
        <w:rPr>
          <w:rFonts w:hint="eastAsia" w:ascii="Times New Roman" w:hAnsi="Times New Roman" w:cs="Times New Roman"/>
          <w:b w:val="0"/>
          <w:bCs/>
          <w:kern w:val="0"/>
          <w:sz w:val="20"/>
          <w:szCs w:val="20"/>
          <w:lang w:val="en-US" w:eastAsia="zh-CN"/>
        </w:rPr>
        <w:t>S-N-K analysis of c</w:t>
      </w:r>
      <w:r>
        <w:rPr>
          <w:rFonts w:hint="default" w:ascii="Times New Roman" w:hAnsi="Times New Roman" w:cs="Times New Roman"/>
          <w:b w:val="0"/>
          <w:bCs/>
          <w:kern w:val="0"/>
          <w:sz w:val="20"/>
          <w:szCs w:val="20"/>
          <w:lang w:val="en-US" w:eastAsia="zh-CN"/>
        </w:rPr>
        <w:t>onsolating self</w:t>
      </w:r>
      <w:r>
        <w:rPr>
          <w:rFonts w:hint="eastAsia" w:ascii="Times New Roman" w:hAnsi="Times New Roman" w:cs="Times New Roman"/>
          <w:b w:val="0"/>
          <w:bCs/>
          <w:kern w:val="0"/>
          <w:sz w:val="20"/>
          <w:szCs w:val="20"/>
          <w:lang w:val="en-US" w:eastAsia="zh-CN"/>
        </w:rPr>
        <w:t>.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left"/>
              <w:rPr>
                <w:rFonts w:hint="eastAsia" w:ascii="Times New Roman" w:hAnsi="Times New Roman" w:cs="Times New Roman" w:eastAsiaTheme="minorEastAsia"/>
                <w:b w:val="0"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Groups</w:t>
            </w:r>
          </w:p>
        </w:tc>
        <w:tc>
          <w:tcPr>
            <w:tcW w:w="2130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N</w:t>
            </w:r>
          </w:p>
        </w:tc>
        <w:tc>
          <w:tcPr>
            <w:tcW w:w="4262" w:type="dxa"/>
            <w:gridSpan w:val="2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Score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left"/>
              <w:rPr>
                <w:rFonts w:hint="eastAsia" w:ascii="Times New Roman" w:hAnsi="Times New Roman" w:cs="Times New Roman" w:eastAsiaTheme="minorEastAsia"/>
                <w:b w:val="0"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Never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213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69.70</w:t>
            </w:r>
          </w:p>
        </w:tc>
        <w:tc>
          <w:tcPr>
            <w:tcW w:w="213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left"/>
              <w:rPr>
                <w:rFonts w:hint="eastAsia" w:ascii="Times New Roman" w:hAnsi="Times New Roman" w:cs="Times New Roman" w:eastAsiaTheme="minorEastAsia"/>
                <w:b w:val="0"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Often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198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86.32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Occasionally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39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88.41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left"/>
              <w:rPr>
                <w:rFonts w:hint="eastAsia" w:ascii="Times New Roman" w:hAnsi="Times New Roman" w:cs="Times New Roman" w:eastAsiaTheme="minorEastAsia"/>
                <w:b w:val="0"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Frequently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144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90.28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left"/>
              <w:rPr>
                <w:rFonts w:hint="eastAsia" w:ascii="Times New Roman" w:hAnsi="Times New Roman" w:cs="Times New Roman" w:eastAsiaTheme="minorEastAsia"/>
                <w:b w:val="0"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Sometimes</w:t>
            </w:r>
          </w:p>
        </w:tc>
        <w:tc>
          <w:tcPr>
            <w:tcW w:w="2130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107</w:t>
            </w:r>
          </w:p>
        </w:tc>
        <w:tc>
          <w:tcPr>
            <w:tcW w:w="2131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131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92.36</w:t>
            </w:r>
          </w:p>
        </w:tc>
      </w:tr>
    </w:tbl>
    <w:p>
      <w:pP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</w:rPr>
      </w:pPr>
    </w:p>
    <w:p>
      <w:pP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  <w:lang w:val="en-US"/>
        </w:rPr>
      </w:pPr>
      <w:r>
        <w:rPr>
          <w:rFonts w:hint="eastAsia" w:ascii="Times New Roman" w:hAnsi="Times New Roman" w:cs="Times New Roman"/>
          <w:b w:val="0"/>
          <w:bCs/>
          <w:kern w:val="0"/>
          <w:sz w:val="20"/>
          <w:szCs w:val="20"/>
          <w:lang w:val="en-US" w:eastAsia="zh-CN"/>
        </w:rPr>
        <w:t>S-N-K analysis of s</w:t>
      </w:r>
      <w:r>
        <w:rPr>
          <w:rFonts w:hint="default" w:ascii="Times New Roman" w:hAnsi="Times New Roman" w:cs="Times New Roman"/>
          <w:b w:val="0"/>
          <w:bCs/>
          <w:kern w:val="0"/>
          <w:sz w:val="20"/>
          <w:szCs w:val="20"/>
          <w:lang w:val="en-US" w:eastAsia="zh-CN"/>
        </w:rPr>
        <w:t>eek</w:t>
      </w:r>
      <w:bookmarkStart w:id="0" w:name="_GoBack"/>
      <w:bookmarkEnd w:id="0"/>
      <w:r>
        <w:rPr>
          <w:rFonts w:hint="default" w:ascii="Times New Roman" w:hAnsi="Times New Roman" w:cs="Times New Roman"/>
          <w:b w:val="0"/>
          <w:bCs/>
          <w:kern w:val="0"/>
          <w:sz w:val="20"/>
          <w:szCs w:val="20"/>
          <w:lang w:val="en-US" w:eastAsia="zh-CN"/>
        </w:rPr>
        <w:t>ing treatment</w:t>
      </w:r>
      <w:r>
        <w:rPr>
          <w:rFonts w:hint="eastAsia" w:ascii="Times New Roman" w:hAnsi="Times New Roman" w:cs="Times New Roman"/>
          <w:b w:val="0"/>
          <w:bCs/>
          <w:kern w:val="0"/>
          <w:sz w:val="20"/>
          <w:szCs w:val="20"/>
          <w:lang w:val="en-US" w:eastAsia="zh-CN"/>
        </w:rPr>
        <w:t>.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left"/>
              <w:rPr>
                <w:rFonts w:hint="eastAsia" w:ascii="Times New Roman" w:hAnsi="Times New Roman" w:cs="Times New Roman" w:eastAsiaTheme="minorEastAsia"/>
                <w:b w:val="0"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Groups</w:t>
            </w:r>
          </w:p>
        </w:tc>
        <w:tc>
          <w:tcPr>
            <w:tcW w:w="2130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N</w:t>
            </w:r>
          </w:p>
        </w:tc>
        <w:tc>
          <w:tcPr>
            <w:tcW w:w="4262" w:type="dxa"/>
            <w:gridSpan w:val="2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Score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left"/>
              <w:rPr>
                <w:rFonts w:hint="eastAsia" w:ascii="Times New Roman" w:hAnsi="Times New Roman" w:cs="Times New Roman" w:eastAsiaTheme="minorEastAsia"/>
                <w:b w:val="0"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Never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213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65.17</w:t>
            </w:r>
          </w:p>
        </w:tc>
        <w:tc>
          <w:tcPr>
            <w:tcW w:w="213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left"/>
              <w:rPr>
                <w:rFonts w:hint="eastAsia" w:ascii="Times New Roman" w:hAnsi="Times New Roman" w:cs="Times New Roman" w:eastAsiaTheme="minorEastAsia"/>
                <w:b w:val="0"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Occasionally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44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78.20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78.20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Sometimes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107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88.98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left"/>
              <w:rPr>
                <w:rFonts w:hint="eastAsia" w:ascii="Times New Roman" w:hAnsi="Times New Roman" w:cs="Times New Roman" w:eastAsiaTheme="minorEastAsia"/>
                <w:b w:val="0"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Frequently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160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89.38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left"/>
              <w:rPr>
                <w:rFonts w:hint="eastAsia" w:ascii="Times New Roman" w:hAnsi="Times New Roman" w:cs="Times New Roman" w:eastAsiaTheme="minorEastAsia"/>
                <w:b w:val="0"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Often</w:t>
            </w:r>
          </w:p>
        </w:tc>
        <w:tc>
          <w:tcPr>
            <w:tcW w:w="2130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181</w:t>
            </w:r>
          </w:p>
        </w:tc>
        <w:tc>
          <w:tcPr>
            <w:tcW w:w="2131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131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90.98</w:t>
            </w:r>
          </w:p>
        </w:tc>
      </w:tr>
    </w:tbl>
    <w:p>
      <w:pP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</w:rPr>
      </w:pPr>
    </w:p>
    <w:p>
      <w:pP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  <w:lang w:val="en-US"/>
        </w:rPr>
      </w:pPr>
      <w:r>
        <w:rPr>
          <w:rFonts w:hint="eastAsia" w:ascii="Times New Roman" w:hAnsi="Times New Roman" w:cs="Times New Roman"/>
          <w:b w:val="0"/>
          <w:bCs/>
          <w:kern w:val="0"/>
          <w:sz w:val="20"/>
          <w:szCs w:val="20"/>
          <w:lang w:val="en-US" w:eastAsia="zh-CN"/>
        </w:rPr>
        <w:t>S-N-K analysis of b</w:t>
      </w:r>
      <w:r>
        <w:rPr>
          <w:rFonts w:hint="default" w:ascii="Times New Roman" w:hAnsi="Times New Roman" w:cs="Times New Roman"/>
          <w:b w:val="0"/>
          <w:bCs/>
          <w:kern w:val="0"/>
          <w:sz w:val="20"/>
          <w:szCs w:val="20"/>
          <w:lang w:val="en-US" w:eastAsia="zh-CN"/>
        </w:rPr>
        <w:t>eing good at asking for help</w:t>
      </w:r>
      <w:r>
        <w:rPr>
          <w:rFonts w:hint="eastAsia" w:ascii="Times New Roman" w:hAnsi="Times New Roman" w:cs="Times New Roman"/>
          <w:b w:val="0"/>
          <w:bCs/>
          <w:kern w:val="0"/>
          <w:sz w:val="20"/>
          <w:szCs w:val="20"/>
          <w:lang w:val="en-US" w:eastAsia="zh-CN"/>
        </w:rPr>
        <w:t>.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Groups</w:t>
            </w:r>
          </w:p>
        </w:tc>
        <w:tc>
          <w:tcPr>
            <w:tcW w:w="2130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N</w:t>
            </w:r>
          </w:p>
        </w:tc>
        <w:tc>
          <w:tcPr>
            <w:tcW w:w="4262" w:type="dxa"/>
            <w:gridSpan w:val="2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Score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left"/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Never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31</w:t>
            </w:r>
          </w:p>
        </w:tc>
        <w:tc>
          <w:tcPr>
            <w:tcW w:w="213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75.00</w:t>
            </w:r>
          </w:p>
        </w:tc>
        <w:tc>
          <w:tcPr>
            <w:tcW w:w="213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left"/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Occasionally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77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82.61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82.61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Sometimes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133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89.18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left"/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Often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153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91.25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left"/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Frequently</w:t>
            </w:r>
          </w:p>
        </w:tc>
        <w:tc>
          <w:tcPr>
            <w:tcW w:w="2130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104</w:t>
            </w:r>
          </w:p>
        </w:tc>
        <w:tc>
          <w:tcPr>
            <w:tcW w:w="2131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131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widowControl/>
              <w:spacing w:after="0" w:line="240" w:lineRule="auto"/>
              <w:jc w:val="center"/>
              <w:rPr>
                <w:rFonts w:hint="eastAsia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0"/>
                <w:szCs w:val="20"/>
                <w:lang w:val="en-US" w:eastAsia="zh-CN"/>
              </w:rPr>
              <w:t>92.42</w:t>
            </w:r>
          </w:p>
        </w:tc>
      </w:tr>
    </w:tbl>
    <w:p>
      <w:pP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</w:rPr>
      </w:pPr>
    </w:p>
    <w:p>
      <w:pPr>
        <w:rPr>
          <w:rFonts w:ascii="Times New Roman" w:hAnsi="Times New Roman"/>
          <w:sz w:val="28"/>
          <w:szCs w:val="28"/>
          <w:lang w:val="en-GB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gLiU">
    <w:altName w:val="Anonymous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nonymous">
    <w:panose1 w:val="02000409000000000000"/>
    <w:charset w:val="00"/>
    <w:family w:val="auto"/>
    <w:pitch w:val="default"/>
    <w:sig w:usb0="80000007" w:usb1="00000000" w:usb2="00000000" w:usb3="00000000" w:csb0="20000111" w:csb1="4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2C321A58"/>
    <w:rsid w:val="396A52BA"/>
    <w:rsid w:val="7589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99" w:semiHidden="0" w:name="heading 1"/>
    <w:lsdException w:qFormat="1" w:uiPriority="99" w:semiHidden="0" w:name="heading 2"/>
    <w:lsdException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unhideWhenUsed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MingLiU" w:hAnsi="MingLiU" w:eastAsia="MingLiU" w:cstheme="minorBidi"/>
      <w:b/>
      <w:color w:val="000000"/>
      <w:sz w:val="32"/>
      <w:szCs w:val="24"/>
    </w:rPr>
  </w:style>
  <w:style w:type="paragraph" w:styleId="3">
    <w:name w:val="heading 2"/>
    <w:next w:val="1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MingLiU" w:hAnsi="MingLiU" w:eastAsia="MingLiU" w:cstheme="minorBidi"/>
      <w:b/>
      <w:i/>
      <w:color w:val="000000"/>
      <w:sz w:val="28"/>
      <w:szCs w:val="24"/>
    </w:rPr>
  </w:style>
  <w:style w:type="paragraph" w:styleId="4">
    <w:name w:val="heading 3"/>
    <w:next w:val="1"/>
    <w:unhideWhenUsed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MingLiU" w:hAnsi="MingLiU" w:eastAsia="MingLiU" w:cstheme="minorBidi"/>
      <w:b/>
      <w:color w:val="000000"/>
      <w:sz w:val="26"/>
      <w:szCs w:val="2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2022-04-21T06:40:00Z</dcterms:created>
  <dc:creator>beyondself</dc:creator>
  <cp:lastModifiedBy>beyondself</cp:lastModifiedBy>
  <dcterms:modified xsi:type="dcterms:W3CDTF">2022-04-25T14:05:37Z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DF49B473691246A1A8655B4CF3564485</vt:lpwstr>
  </property>
</Properties>
</file>