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Bahnschrift SemiCondensed" w:cs="Bahnschrift SemiCondensed" w:hAnsi="Bahnschrift SemiCondensed" w:eastAsia="Bahnschrift SemiCondensed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Bahnschrift SemiCondensed" w:cs="Bahnschrift SemiCondensed" w:hAnsi="Bahnschrift SemiCondensed" w:eastAsia="Bahnschrift SemiCondensed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SUPPLEMENTARY MATERIAL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Bahnschrift SemiCondensed" w:cs="Bahnschrift SemiCondensed" w:hAnsi="Bahnschrift SemiCondensed" w:eastAsia="Bahnschrift SemiCondensed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Roman" w:cs="Times Roman" w:hAnsi="Times Roman" w:eastAsia="Times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ff2600"/>
          <w:spacing w:val="0"/>
          <w:kern w:val="0"/>
          <w:position w:val="0"/>
          <w:sz w:val="22"/>
          <w:szCs w:val="22"/>
          <w:u w:val="single" w:color="ff26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FF26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Table 1: Univariate mortality analysis in ventilated patients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ff2600"/>
          <w:spacing w:val="0"/>
          <w:kern w:val="0"/>
          <w:position w:val="0"/>
          <w:sz w:val="22"/>
          <w:szCs w:val="22"/>
          <w:u w:val="single" w:color="ff26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FF2600"/>
            </w14:solidFill>
          </w14:textFill>
        </w:rPr>
      </w:pPr>
    </w:p>
    <w:tbl>
      <w:tblPr>
        <w:tblW w:w="917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942"/>
        <w:gridCol w:w="2552"/>
        <w:gridCol w:w="2551"/>
        <w:gridCol w:w="1134"/>
      </w:tblGrid>
      <w:tr>
        <w:tblPrEx>
          <w:shd w:val="clear" w:color="auto" w:fill="4472c4"/>
        </w:tblPrEx>
        <w:trPr>
          <w:trHeight w:val="475" w:hRule="atLeast"/>
          <w:tblHeader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6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Variables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Died in ICU (n=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1243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Survived ICU stay (n=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2150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values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917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General characteristics and severity of illness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Male sex, 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920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(74)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1503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(70)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0.011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Age (years), 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(62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 (53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SOFA,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 (4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 (3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APACHE II,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 (13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 (10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420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cc503e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PaO2/FiO2 ratio,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110 (77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172)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137 (92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917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Comorbidities 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Hypertension,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709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(57)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912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42.4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Obesity,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452 (36.4)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791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36.8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Diabetes,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359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(28.9)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446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20.7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lung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135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(10.9)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120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5.6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Asthma,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6.3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130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Immunosuppressio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60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kidney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7.6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0.001</w:t>
            </w:r>
          </w:p>
        </w:tc>
      </w:tr>
      <w:tr>
        <w:tblPrEx>
          <w:shd w:val="clear" w:color="auto" w:fill="cdd4e9"/>
        </w:tblPrEx>
        <w:trPr>
          <w:trHeight w:val="280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heart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5.1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Ischemic heart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133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10.7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917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ff968c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Timing of intubation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Very early,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787 (63.3)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1237 (62.2)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Early,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293 (23.6)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 (29.5)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Late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163 (13.1)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278 (12.9)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0.87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917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ff968c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Complications and outcomes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renal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622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448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20.8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heart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5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230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18.5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5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124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5.8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26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540" w:right="0" w:hanging="54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ff2600"/>
          <w:spacing w:val="0"/>
          <w:kern w:val="0"/>
          <w:position w:val="0"/>
          <w:sz w:val="22"/>
          <w:szCs w:val="22"/>
          <w:u w:val="single" w:color="ff26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FF26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432" w:right="0" w:hanging="432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ff2600"/>
          <w:spacing w:val="0"/>
          <w:kern w:val="0"/>
          <w:position w:val="0"/>
          <w:sz w:val="22"/>
          <w:szCs w:val="22"/>
          <w:u w:val="single" w:color="ff26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FF26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24" w:right="0" w:hanging="324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ff2600"/>
          <w:spacing w:val="0"/>
          <w:kern w:val="0"/>
          <w:position w:val="0"/>
          <w:sz w:val="22"/>
          <w:szCs w:val="22"/>
          <w:u w:val="single" w:color="ff26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FF26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ff2600"/>
          <w:spacing w:val="0"/>
          <w:kern w:val="0"/>
          <w:position w:val="0"/>
          <w:sz w:val="22"/>
          <w:szCs w:val="22"/>
          <w:u w:val="single" w:color="ff26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FF26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89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SOFA= Sequential Organ Failure Assessment, APACHE=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Physiology and Chronic Health Evaluation,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OTI= Orotraqueal intubation,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HFNC= High flow nasal cannula, NIV= Non invasive ventilation, IMV: Invasive mechanical ventilation, NO= Nitric oxide, ECMO= Extracorporal membrane oxygenation, LOS= Length of stay.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tl w:val="0"/>
        </w:rPr>
      </w:pPr>
      <w:r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br w:type="page"/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Table 2: IMV vs. no IMV at ICU admission: Univariate mortality analysis.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9173" w:type="dxa"/>
        <w:jc w:val="left"/>
        <w:tblInd w:w="108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936"/>
        <w:gridCol w:w="2693"/>
        <w:gridCol w:w="2693"/>
        <w:gridCol w:w="851"/>
      </w:tblGrid>
      <w:tr>
        <w:tblPrEx>
          <w:shd w:val="clear" w:color="auto" w:fill="4472c4"/>
        </w:tblPrEx>
        <w:trPr>
          <w:trHeight w:val="475" w:hRule="atLeast"/>
          <w:tblHeader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6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Variables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IMV at admission (N=2024)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No IMV at admission (N=2174)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values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9173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General characteristics and severity of illness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Male sex, 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1436 (70.9)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1535 (70.6)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Age (years), 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 (57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 (53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SOFA,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 (4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 (2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APACHE II,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(11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 (9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420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cc503e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PaO2/FiO2 ratio,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 (98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215)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117 (84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164)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9173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Comorbidities 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Hypertension,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 (48.4)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951 (43.7)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0.02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Obesity,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739 (36.5)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769 (35,4)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0.44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Diabetes,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458 (22.6)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 (22.6)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0.97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lung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 (8)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124 (5.7)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0.003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Asthma,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 (6.1)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139 (6.4)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Immunosuppressio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 (4.3)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 (6.2)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0.09</w:t>
            </w:r>
          </w:p>
        </w:tc>
      </w:tr>
      <w:tr>
        <w:tblPrEx>
          <w:shd w:val="clear" w:color="auto" w:fill="cdd4e9"/>
        </w:tblPrEx>
        <w:trPr>
          <w:trHeight w:val="260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kidney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 (4.6)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116 (5.3)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</w:t>
            </w:r>
          </w:p>
        </w:tc>
      </w:tr>
      <w:tr>
        <w:tblPrEx>
          <w:shd w:val="clear" w:color="auto" w:fill="cdd4e9"/>
        </w:tblPrEx>
        <w:trPr>
          <w:trHeight w:val="280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heart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 (3.4)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 (3.3)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0.86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Ischemic heart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128 (6.3)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128 (5.9)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0.55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9173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ff968c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Complications and outcomes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renal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 (33.4)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447 (20.6)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440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Renal replacement therapy,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235 (11.6)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148 (6.8)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heart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 (10.3)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168 (7.7)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0.004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ICU LOS,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19 (12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 (5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Hospital LOS,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 (25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 (15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5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ICU mortality,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787 (38.9)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473 (21.8)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275" w:hRule="atLeast"/>
        </w:trPr>
        <w:tc>
          <w:tcPr>
            <w:tcW w:type="dxa" w:w="29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Hospital mortality,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824 (41.4)</w:t>
            </w:r>
          </w:p>
        </w:tc>
        <w:tc>
          <w:tcPr>
            <w:tcW w:type="dxa" w:w="26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 (23.6)</w:t>
            </w:r>
          </w:p>
        </w:tc>
        <w:tc>
          <w:tcPr>
            <w:tcW w:type="dxa" w:w="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972" w:right="0" w:hanging="972"/>
        <w:jc w:val="left"/>
        <w:outlineLvl w:val="9"/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64" w:right="0" w:hanging="864"/>
        <w:jc w:val="left"/>
        <w:outlineLvl w:val="9"/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Calculated on survivors.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10" w:right="0" w:hanging="110"/>
        <w:jc w:val="left"/>
        <w:outlineLvl w:val="9"/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89" w:right="0" w:firstLine="0"/>
        <w:jc w:val="left"/>
        <w:outlineLvl w:val="9"/>
        <w:rPr>
          <w:rtl w:val="0"/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IMV: Invasive mechanical ventilation,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SOFA= Sequential Organ Failure Assessment, APACHE=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Physiology and Chronic Health Evaluation, LOS= Length of stay.</w:t>
      </w:r>
      <w:r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cc503e"/>
          <w:spacing w:val="0"/>
          <w:kern w:val="0"/>
          <w:position w:val="0"/>
          <w:sz w:val="20"/>
          <w:szCs w:val="20"/>
          <w:u w:val="singl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CC503E"/>
            </w14:solidFill>
          </w14:textFill>
        </w:rPr>
        <w:br w:type="page"/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>
            <w14:noFill/>
          </w14:textOutline>
          <w14:textFill>
            <w14:solidFill>
              <w14:srgbClr w14:val="000000"/>
            </w14:solidFill>
          </w14:textFill>
        </w:rPr>
        <w:t>Table 3: ICU mortality: Logistic regression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8072" w:type="dxa"/>
        <w:jc w:val="left"/>
        <w:tblInd w:w="118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407"/>
        <w:gridCol w:w="1696"/>
        <w:gridCol w:w="2127"/>
        <w:gridCol w:w="1842"/>
      </w:tblGrid>
      <w:tr>
        <w:tblPrEx>
          <w:shd w:val="clear" w:color="auto" w:fill="4472c4"/>
        </w:tblPrEx>
        <w:trPr>
          <w:trHeight w:val="345" w:hRule="atLeast"/>
          <w:tblHeader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6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Variables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OR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CI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p-value</w:t>
            </w:r>
          </w:p>
        </w:tc>
      </w:tr>
      <w:tr>
        <w:tblPrEx>
          <w:shd w:val="clear" w:color="auto" w:fill="cdd4e9"/>
        </w:tblPrEx>
        <w:trPr>
          <w:trHeight w:val="445" w:hRule="atLeast"/>
        </w:trPr>
        <w:tc>
          <w:tcPr>
            <w:tcW w:type="dxa" w:w="8072"/>
            <w:gridSpan w:val="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General characteristics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Male sex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0.91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1.33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Age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1.04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1.05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07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Comorbidities 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Chronic lung disease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1.48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2.01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Chronic heart failure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1.53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0.99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Chronic kidney disease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0.97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1.37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0.86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Diabetes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1.33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0.34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Ischemic heart disease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1.54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2.12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0.008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Hypertension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1.09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0.91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1.31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0.35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Immunosuppressio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1.58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0.006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07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Severity of illness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APACHE II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1.02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0.24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SOFA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1.10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1.07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1.14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07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Intubation timing</w:t>
            </w:r>
          </w:p>
        </w:tc>
      </w:tr>
      <w:tr>
        <w:tblPrEx>
          <w:shd w:val="clear" w:color="auto" w:fill="cdd4e9"/>
        </w:tblPrEx>
        <w:trPr>
          <w:trHeight w:val="519" w:hRule="atLeast"/>
        </w:trPr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Very early intubation </w:t>
            </w:r>
          </w:p>
        </w:tc>
        <w:tc>
          <w:tcPr>
            <w:tcW w:type="dxa" w:w="169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1.73</w:t>
            </w:r>
          </w:p>
        </w:tc>
        <w:tc>
          <w:tcPr>
            <w:tcW w:type="dxa" w:w="212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2.07</w:t>
            </w:r>
          </w:p>
        </w:tc>
        <w:tc>
          <w:tcPr>
            <w:tcW w:type="dxa" w:w="1842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07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Complications and outcomes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Acute heart failure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2.16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1.67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2.82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Acute renal failure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2.29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1.87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2.81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Renal replacement therapy 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2.52</w:t>
            </w:r>
          </w:p>
        </w:tc>
        <w:tc>
          <w:tcPr>
            <w:tcW w:type="dxa" w:w="21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1.86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3.4</w:t>
            </w:r>
          </w:p>
        </w:tc>
        <w:tc>
          <w:tcPr>
            <w:tcW w:type="dxa" w:w="1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080" w:right="0" w:hanging="108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972" w:right="0" w:hanging="972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64" w:right="0" w:hanging="864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756" w:right="0" w:hanging="756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89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APACHE=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Physiology and Chronic Health Evaluation,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SOFA= Sequential Organ Failure Assessment,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LOS= Length of stay.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432" w:right="0" w:hanging="432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24" w:right="0" w:hanging="324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216" w:right="0" w:hanging="216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Table 4: Univariate analysis. IMV at admission vs. IMV at any other time in ICU.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7789" w:type="dxa"/>
        <w:jc w:val="left"/>
        <w:tblInd w:w="118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163"/>
        <w:gridCol w:w="2163"/>
        <w:gridCol w:w="2163"/>
        <w:gridCol w:w="1300"/>
      </w:tblGrid>
      <w:tr>
        <w:tblPrEx>
          <w:shd w:val="clear" w:color="auto" w:fill="4472c4"/>
        </w:tblPrEx>
        <w:trPr>
          <w:trHeight w:val="835" w:hRule="atLeast"/>
          <w:tblHeader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6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Variables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Intubated before or at ICU admission (n=2024)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IMV at any other time during ICU stay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(n=1369)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values</w:t>
            </w:r>
          </w:p>
        </w:tc>
      </w:tr>
      <w:tr>
        <w:tblPrEx>
          <w:shd w:val="clear" w:color="auto" w:fill="cdd4e9"/>
        </w:tblPrEx>
        <w:trPr>
          <w:trHeight w:val="445" w:hRule="atLeast"/>
        </w:trPr>
        <w:tc>
          <w:tcPr>
            <w:tcW w:type="dxa" w:w="7789"/>
            <w:gridSpan w:val="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General characteristics</w:t>
            </w:r>
          </w:p>
        </w:tc>
      </w:tr>
      <w:tr>
        <w:tblPrEx>
          <w:shd w:val="clear" w:color="auto" w:fill="cdd4e9"/>
        </w:tblPrEx>
        <w:trPr>
          <w:trHeight w:val="35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Male sex, 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1436 (70.9)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987 (72.1)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0.47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Age (years),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 (56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 (56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0.25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Comorbidities 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Hypertension,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 (48.4)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641 (46.8)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0.36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Obesity,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739 (36.5)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504 (36.8)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0.86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Diabetes,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458 (22.6)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347 (25.3)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0.07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lung injury,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 (8)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 (6.8)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Asthma,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 (6)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 (6.3)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0.81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Immuno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su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pression,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 (2.1)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 (6.4)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0.007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kidney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 (4.3)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 (6)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0.08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heart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 (3.3)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 (3.6)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0.65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Ischemic heart disease,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128 (6.3)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 (6.6)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Severity of illness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SOFA,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 (4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 (3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APACHE II,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(11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 (10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Complications and outcomes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renal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 (33.4)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394 (28.8)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0.005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Renal replacement therapy,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235 (11.6)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 (10.5)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0.32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heart failure,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 (10.3)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 (10.7)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0.71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Days on IVM,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(p25-75)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*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0.27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ICU LOS,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*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 (12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 (12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0.18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Helvetica Neue" w:cs="Helvetica Neue" w:hAnsi="Helvetica Neue" w:eastAsia="Helvetica Neue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Hospital LOS,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*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37 (25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 (24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0.28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ICU mortality,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787 (38.8)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456 (33.3)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0.001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Hospital mortality,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824 (40.7)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485 (35.4)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0.003</w:t>
            </w:r>
          </w:p>
        </w:tc>
      </w:tr>
      <w:tr>
        <w:tblPrEx>
          <w:shd w:val="clear" w:color="auto" w:fill="cdd4e9"/>
        </w:tblPrEx>
        <w:trPr>
          <w:trHeight w:val="418" w:hRule="atLeast"/>
        </w:trPr>
        <w:tc>
          <w:tcPr>
            <w:tcW w:type="dxa" w:w="7789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Treatments</w:t>
            </w:r>
          </w:p>
        </w:tc>
      </w:tr>
      <w:tr>
        <w:tblPrEx>
          <w:shd w:val="clear" w:color="auto" w:fill="cdd4e9"/>
        </w:tblPrEx>
        <w:trPr>
          <w:trHeight w:val="392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ECMO,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 (3.2)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 (2.4)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0.17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Prone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positioning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1406 (69.5)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986 (72)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0.11</w:t>
            </w:r>
          </w:p>
        </w:tc>
      </w:tr>
      <w:tr>
        <w:tblPrEx>
          <w:shd w:val="clear" w:color="auto" w:fill="cdd4e9"/>
        </w:tblPrEx>
        <w:trPr>
          <w:trHeight w:val="385" w:hRule="atLeast"/>
        </w:trPr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NO, 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 (4.5)</w:t>
            </w:r>
          </w:p>
        </w:tc>
        <w:tc>
          <w:tcPr>
            <w:tcW w:type="dxa" w:w="2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 (4.31)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0.85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080" w:right="0" w:hanging="108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972" w:right="0" w:hanging="972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64" w:right="0" w:hanging="864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216" w:right="0" w:hanging="216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10" w:right="0" w:hanging="11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cc503e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* Calculated on survivors.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89" w:right="0" w:firstLine="0"/>
        <w:jc w:val="left"/>
        <w:outlineLvl w:val="9"/>
        <w:rPr>
          <w:rtl w:val="0"/>
        </w:rPr>
      </w:pPr>
      <w:r>
        <w:rPr>
          <w:rStyle w:val="Ninguno"/>
          <w:rFonts w:ascii="Times New Roman" w:cs="Calibri" w:hAnsi="Times New Roman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IMV: Invasive mechanical ventilation, SOFA= Sequential Organ Failure Assessment, APACHE= </w:t>
      </w:r>
      <w:r>
        <w:rPr>
          <w:rStyle w:val="Ninguno"/>
          <w:rFonts w:ascii="Times New Roman" w:cs="Calibri" w:hAnsi="Times New Roman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Physiology and Chronic Health Evaluation</w:t>
      </w:r>
      <w:r>
        <w:rPr>
          <w:rStyle w:val="Ninguno"/>
          <w:rFonts w:ascii="Times New Roman" w:cs="Calibri" w:hAnsi="Times New Roman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ECMO= Extracorporeal membrane oxygenation, NO=Nitric oxide,  </w:t>
      </w:r>
      <w:r>
        <w:rPr>
          <w:rStyle w:val="Ninguno"/>
          <w:rFonts w:ascii="Times New Roman" w:cs="Calibri" w:hAnsi="Times New Roman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LOS= Length of stay.</w:t>
      </w:r>
      <w:r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br w:type="page"/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Table 5: Mortality: logistic regression analysis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7788" w:type="dxa"/>
        <w:jc w:val="left"/>
        <w:tblInd w:w="118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407"/>
        <w:gridCol w:w="1696"/>
        <w:gridCol w:w="2268"/>
        <w:gridCol w:w="1417"/>
      </w:tblGrid>
      <w:tr>
        <w:tblPrEx>
          <w:shd w:val="clear" w:color="auto" w:fill="4472c4"/>
        </w:tblPrEx>
        <w:trPr>
          <w:trHeight w:val="345" w:hRule="atLeast"/>
          <w:tblHeader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6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Variables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OR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CI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values</w:t>
            </w:r>
          </w:p>
        </w:tc>
      </w:tr>
      <w:tr>
        <w:tblPrEx>
          <w:shd w:val="clear" w:color="auto" w:fill="cdd4e9"/>
        </w:tblPrEx>
        <w:trPr>
          <w:trHeight w:val="445" w:hRule="atLeast"/>
        </w:trPr>
        <w:tc>
          <w:tcPr>
            <w:tcW w:type="dxa" w:w="7788"/>
            <w:gridSpan w:val="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General characteristics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Male sex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1.15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0.92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1.35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0.26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Age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1.12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1.06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8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Comorbidities 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Chronic lung injury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1.45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1.06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0.023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Chronic heart failure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1.06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1.67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0.77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Chronic kidney disease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1.07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0.74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1.54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0.73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Diabetes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1.08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1.32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0.45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Ischemic heart disease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1.62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2.26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0.005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Hypertension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1.06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1.27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0.57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Immunosuppressio</w:t>
            </w: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1.64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1.15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2.32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0.006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8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Severity of illness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APACHE II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1.01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SOFA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1.07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1.03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8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Intubation timing</w:t>
            </w:r>
          </w:p>
        </w:tc>
      </w:tr>
      <w:tr>
        <w:tblPrEx>
          <w:shd w:val="clear" w:color="auto" w:fill="cdd4e9"/>
        </w:tblPrEx>
        <w:trPr>
          <w:trHeight w:val="514" w:hRule="atLeast"/>
        </w:trPr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Very early intubation</w:t>
            </w:r>
          </w:p>
        </w:tc>
        <w:tc>
          <w:tcPr>
            <w:tcW w:type="dxa" w:w="169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1.19</w:t>
            </w:r>
          </w:p>
        </w:tc>
        <w:tc>
          <w:tcPr>
            <w:tcW w:type="dxa" w:w="2268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1.43</w:t>
            </w:r>
          </w:p>
        </w:tc>
        <w:tc>
          <w:tcPr>
            <w:tcW w:type="dxa" w:w="141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0.057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7788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Complications and outcomes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Acute heart failure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2.06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1.58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2.7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Acute renal failure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2.08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1.69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2.56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Renal replacement therapy</w:t>
            </w:r>
          </w:p>
        </w:tc>
        <w:tc>
          <w:tcPr>
            <w:tcW w:type="dxa" w:w="169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2.38</w:t>
            </w:r>
          </w:p>
        </w:tc>
        <w:tc>
          <w:tcPr>
            <w:tcW w:type="dxa" w:w="22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1.76</w:t>
            </w:r>
            <w:r>
              <w:rPr>
                <w:rStyle w:val="Ninguno"/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3.23</w:t>
            </w:r>
          </w:p>
        </w:tc>
        <w:tc>
          <w:tcPr>
            <w:tcW w:type="dxa" w:w="14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080" w:right="0" w:hanging="108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972" w:right="0" w:hanging="972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64" w:right="0" w:hanging="864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540" w:right="0" w:hanging="54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299" w:right="0" w:hanging="110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APACHE=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Physiology and Chronic Health Evaluation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, SOFA= Sequential Organ Failure Assessment.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216" w:right="0" w:hanging="216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Table 5: Univariate analysis. Very early (at admission) vs. early (within first 24h) and vs. late (&gt;24h) intubation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8605" w:type="dxa"/>
        <w:jc w:val="left"/>
        <w:tblInd w:w="108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602"/>
        <w:gridCol w:w="1602"/>
        <w:gridCol w:w="1602"/>
        <w:gridCol w:w="1247"/>
        <w:gridCol w:w="1559"/>
        <w:gridCol w:w="993"/>
      </w:tblGrid>
      <w:tr>
        <w:tblPrEx>
          <w:shd w:val="clear" w:color="auto" w:fill="4472c4"/>
        </w:tblPrEx>
        <w:trPr>
          <w:trHeight w:val="815" w:hRule="atLeast"/>
          <w:tblHeader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60" w:line="259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Variables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Very early intubation (n=2024)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Early intubation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(n=928)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values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Late intubation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(n=441)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values</w:t>
            </w:r>
          </w:p>
        </w:tc>
      </w:tr>
      <w:tr>
        <w:tblPrEx>
          <w:shd w:val="clear" w:color="auto" w:fill="cdd4e9"/>
        </w:tblPrEx>
        <w:trPr>
          <w:trHeight w:val="445" w:hRule="atLeast"/>
        </w:trPr>
        <w:tc>
          <w:tcPr>
            <w:tcW w:type="dxa" w:w="8605"/>
            <w:gridSpan w:val="6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General characteristics</w:t>
            </w:r>
          </w:p>
        </w:tc>
      </w:tr>
      <w:tr>
        <w:tblPrEx>
          <w:shd w:val="clear" w:color="auto" w:fill="cdd4e9"/>
        </w:tblPrEx>
        <w:trPr>
          <w:trHeight w:val="58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Male sex, n (%)</w:t>
            </w:r>
          </w:p>
        </w:tc>
        <w:tc>
          <w:tcPr>
            <w:tcW w:type="dxa" w:w="16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1436 (70.9)</w:t>
            </w:r>
          </w:p>
        </w:tc>
        <w:tc>
          <w:tcPr>
            <w:tcW w:type="dxa" w:w="1602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 (72.19)</w:t>
            </w:r>
          </w:p>
        </w:tc>
        <w:tc>
          <w:tcPr>
            <w:tcW w:type="dxa" w:w="124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0.49</w:t>
            </w:r>
          </w:p>
        </w:tc>
        <w:tc>
          <w:tcPr>
            <w:tcW w:type="dxa" w:w="1558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 (72.7)</w:t>
            </w:r>
          </w:p>
        </w:tc>
        <w:tc>
          <w:tcPr>
            <w:tcW w:type="dxa" w:w="993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</w:t>
            </w:r>
          </w:p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Age in years,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(p25-75)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 (56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 (56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 (55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0.04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605"/>
            <w:gridSpan w:val="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Comorbidities 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Hypertension,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 (48.4)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466 (50.2)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0.36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 (39.7)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49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Obesity,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739 (36.5)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354 (38.1)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0.4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150 (34)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0.13</w:t>
            </w:r>
          </w:p>
        </w:tc>
      </w:tr>
      <w:tr>
        <w:tblPrEx>
          <w:shd w:val="clear" w:color="auto" w:fill="cdd4e9"/>
        </w:tblPrEx>
        <w:trPr>
          <w:trHeight w:val="51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Diabetes,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458 (22.6)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262 (28.2)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 (19.3)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73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lung disease,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 (8)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 (7.4)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 (5.5)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0.17</w:t>
            </w:r>
          </w:p>
        </w:tc>
      </w:tr>
      <w:tr>
        <w:tblPrEx>
          <w:shd w:val="clear" w:color="auto" w:fill="cdd4e9"/>
        </w:tblPrEx>
        <w:trPr>
          <w:trHeight w:val="49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Asthma,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123 (6.1)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 (6.4)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0.69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 (5.9)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0.68</w:t>
            </w:r>
          </w:p>
        </w:tc>
      </w:tr>
      <w:tr>
        <w:tblPrEx>
          <w:shd w:val="clear" w:color="auto" w:fill="cdd4e9"/>
        </w:tblPrEx>
        <w:trPr>
          <w:trHeight w:val="75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Immunosuppression,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 (4.3)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 (6.4)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 (6.4)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0.93</w:t>
            </w:r>
          </w:p>
        </w:tc>
      </w:tr>
      <w:tr>
        <w:tblPrEx>
          <w:shd w:val="clear" w:color="auto" w:fill="cdd4e9"/>
        </w:tblPrEx>
        <w:trPr>
          <w:trHeight w:val="97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kidney disease,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 (4.6)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 (6.2)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0.07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 (5.5)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0.55</w:t>
            </w:r>
          </w:p>
        </w:tc>
      </w:tr>
      <w:tr>
        <w:tblPrEx>
          <w:shd w:val="clear" w:color="auto" w:fill="cdd4e9"/>
        </w:tblPrEx>
        <w:trPr>
          <w:trHeight w:val="73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Chronic heart failure,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 (3.4)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 (3.4)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0.9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 (4.1)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0.55</w:t>
            </w:r>
          </w:p>
        </w:tc>
      </w:tr>
      <w:tr>
        <w:tblPrEx>
          <w:shd w:val="clear" w:color="auto" w:fill="cdd4e9"/>
        </w:tblPrEx>
        <w:trPr>
          <w:trHeight w:val="97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Ischemic heart disease,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128 (6.3)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 (6.9)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0.56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16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 (6.1)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0.59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605"/>
            <w:gridSpan w:val="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Severity of illness</w:t>
            </w:r>
          </w:p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SOFA,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 (4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Calibri" w:hAnsi="Helvetica Neue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(3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&lt;0,001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 (2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APACHE II,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(11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 (10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&lt;0,001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 (8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</w:tr>
      <w:tr>
        <w:tblPrEx>
          <w:shd w:val="clear" w:color="auto" w:fill="cdd4e9"/>
        </w:tblPrEx>
        <w:trPr>
          <w:trHeight w:val="345" w:hRule="atLeast"/>
        </w:trPr>
        <w:tc>
          <w:tcPr>
            <w:tcW w:type="dxa" w:w="8605"/>
            <w:gridSpan w:val="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Complications and outcomes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Acute renal failure,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 (33.4)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283 (30.5)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0.12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 (25.2)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0.044</w:t>
            </w:r>
          </w:p>
        </w:tc>
      </w:tr>
      <w:tr>
        <w:tblPrEx>
          <w:shd w:val="clear" w:color="auto" w:fill="cdd4e9"/>
        </w:tblPrEx>
        <w:trPr>
          <w:trHeight w:val="97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Renal replacement therapy,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235 (11.6)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105 (11.3)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0.82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 (8.9)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0.16</w:t>
            </w:r>
          </w:p>
        </w:tc>
      </w:tr>
      <w:tr>
        <w:tblPrEx>
          <w:shd w:val="clear" w:color="auto" w:fill="cdd4e9"/>
        </w:tblPrEx>
        <w:trPr>
          <w:trHeight w:val="55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Acute heart failure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 (10.3)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104 (11.21)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0.55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 (9.6)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0.34</w:t>
            </w:r>
          </w:p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Days for IVM,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(p25-75)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(9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Calibri" w:hAnsi="Helvetica Neue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(8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 (5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0.43</w:t>
            </w:r>
          </w:p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ICU LOS,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 (12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Calibri" w:hAnsi="Helvetica Neue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(12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0.83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18 (11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0.65</w:t>
            </w:r>
          </w:p>
        </w:tc>
      </w:tr>
      <w:tr>
        <w:tblPrEx>
          <w:shd w:val="clear" w:color="auto" w:fill="cdd4e9"/>
        </w:tblPrEx>
        <w:trPr>
          <w:trHeight w:val="93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Hospital LOS,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37 (25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Helvetica Neue" w:cs="Calibri" w:hAnsi="Helvetica Neue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(23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0.16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 (19</w:t>
            </w:r>
            <w:r>
              <w:rPr>
                <w:rStyle w:val="Ninguno"/>
                <w:rFonts w:ascii="Arial" w:cs="Calibri" w:hAnsi="Aria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‒</w:t>
            </w: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0.72</w:t>
            </w:r>
          </w:p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ICU mortality,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787 (38.9)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293 (31.4)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163 (37)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0.048</w:t>
            </w:r>
          </w:p>
        </w:tc>
      </w:tr>
      <w:tr>
        <w:tblPrEx>
          <w:shd w:val="clear" w:color="auto" w:fill="cdd4e9"/>
        </w:tblPrEx>
        <w:trPr>
          <w:trHeight w:val="93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Hospital mortality,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median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p25-75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824 (40.7)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309 (33.2)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&lt;0.001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176 (40)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0.034</w:t>
            </w:r>
          </w:p>
        </w:tc>
      </w:tr>
      <w:tr>
        <w:tblPrEx>
          <w:shd w:val="clear" w:color="auto" w:fill="cdd4e9"/>
        </w:tblPrEx>
        <w:trPr>
          <w:trHeight w:val="415" w:hRule="atLeast"/>
        </w:trPr>
        <w:tc>
          <w:tcPr>
            <w:tcW w:type="dxa" w:w="8605"/>
            <w:gridSpan w:val="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Treatments</w:t>
            </w:r>
          </w:p>
        </w:tc>
      </w:tr>
      <w:tr>
        <w:tblPrEx>
          <w:shd w:val="clear" w:color="auto" w:fill="cdd4e9"/>
        </w:tblPrEx>
        <w:trPr>
          <w:trHeight w:val="502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NO,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 (4.45)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 (3.4)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 (6.2)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0.026</w:t>
            </w:r>
          </w:p>
        </w:tc>
      </w:tr>
      <w:tr>
        <w:tblPrEx>
          <w:shd w:val="clear" w:color="auto" w:fill="cdd4e9"/>
        </w:tblPrEx>
        <w:trPr>
          <w:trHeight w:val="735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Prone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positioning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1406 (69.5)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677 (72.8)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0.05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309 (70.1)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7ea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0.26</w:t>
            </w:r>
          </w:p>
        </w:tc>
      </w:tr>
      <w:tr>
        <w:tblPrEx>
          <w:shd w:val="clear" w:color="auto" w:fill="cdd4e9"/>
        </w:tblPrEx>
        <w:trPr>
          <w:trHeight w:val="453" w:hRule="atLeast"/>
        </w:trPr>
        <w:tc>
          <w:tcPr>
            <w:tcW w:type="dxa" w:w="16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ECMO, </w:t>
            </w:r>
            <w:r>
              <w:rPr>
                <w:rStyle w:val="Ninguno"/>
                <w:rFonts w:ascii="Bahnschrift SemiCondensed" w:cs="Bahnschrift SemiCondensed" w:hAnsi="Bahnschrift SemiCondensed" w:eastAsia="Bahnschrift SemiCondensed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ff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(%)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 (3.2)</w:t>
            </w:r>
          </w:p>
        </w:tc>
        <w:tc>
          <w:tcPr>
            <w:tcW w:type="dxa" w:w="160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 (1.6)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0.01</w:t>
            </w:r>
          </w:p>
        </w:tc>
        <w:tc>
          <w:tcPr>
            <w:tcW w:type="dxa" w:w="15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 (4.1)</w:t>
            </w:r>
          </w:p>
        </w:tc>
        <w:tc>
          <w:tcPr>
            <w:tcW w:type="dxa" w:w="9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inguno"/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0.005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972" w:right="0" w:hanging="972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64" w:right="0" w:hanging="864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756" w:right="0" w:hanging="756"/>
        <w:jc w:val="left"/>
        <w:outlineLvl w:val="9"/>
        <w:rPr>
          <w:rStyle w:val="Ninguno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tl w:val="0"/>
        </w:rPr>
      </w:pP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SOFA= Sequential Organ Failure Assessment, APACHE=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Physiology and Chronic Health Evaluation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ECMO= Extracorporeal membrane oxygenation, NO=Nitric oxide,  </w:t>
      </w:r>
      <w:r>
        <w:rPr>
          <w:rStyle w:val="Ninguno"/>
          <w:rFonts w:ascii="Helvetica Neue" w:cs="Calibri" w:hAnsi="Helvetica Neue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ff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LOS= Length of stay, IMV: Invasive mechanical ventilation.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ahnschrift SemiCondensed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s"/>
  </w:abstractNum>
  <w:abstractNum w:abstractNumId="1">
    <w:multiLevelType w:val="hybridMultilevel"/>
    <w:styleLink w:val="Viñetas"/>
    <w:lvl w:ilvl="0">
      <w:start w:val="1"/>
      <w:numFmt w:val="bullet"/>
      <w:suff w:val="tab"/>
      <w:lvlText w:val="*"/>
      <w:lvlJc w:val="left"/>
      <w:pPr>
        <w:tabs>
          <w:tab w:val="num" w:pos="189"/>
        </w:tabs>
        <w:ind w:left="2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tabs>
          <w:tab w:val="left" w:pos="189"/>
          <w:tab w:val="num" w:pos="789"/>
        </w:tabs>
        <w:ind w:left="8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tabs>
          <w:tab w:val="left" w:pos="189"/>
          <w:tab w:val="num" w:pos="1389"/>
        </w:tabs>
        <w:ind w:left="14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tabs>
          <w:tab w:val="left" w:pos="189"/>
          <w:tab w:val="num" w:pos="1989"/>
        </w:tabs>
        <w:ind w:left="20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tabs>
          <w:tab w:val="left" w:pos="189"/>
          <w:tab w:val="num" w:pos="2589"/>
        </w:tabs>
        <w:ind w:left="26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tabs>
          <w:tab w:val="left" w:pos="189"/>
          <w:tab w:val="num" w:pos="3189"/>
        </w:tabs>
        <w:ind w:left="32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tabs>
          <w:tab w:val="left" w:pos="189"/>
          <w:tab w:val="num" w:pos="3789"/>
        </w:tabs>
        <w:ind w:left="38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tabs>
          <w:tab w:val="left" w:pos="189"/>
          <w:tab w:val="num" w:pos="4389"/>
        </w:tabs>
        <w:ind w:left="44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tabs>
          <w:tab w:val="left" w:pos="189"/>
          <w:tab w:val="num" w:pos="4989"/>
        </w:tabs>
        <w:ind w:left="5099" w:hanging="29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character" w:styleId="Ninguno">
    <w:name w:val="Ninguno"/>
    <w:rPr>
      <w:lang w:val="en-US"/>
    </w:rPr>
  </w:style>
  <w:style w:type="numbering" w:styleId="Viñetas">
    <w:name w:val="Viñeta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