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eastAsia="宋体" w:cs="Times New Roman"/>
          <w:b/>
          <w:sz w:val="24"/>
          <w:szCs w:val="24"/>
        </w:rPr>
      </w:pPr>
      <w:r>
        <w:rPr>
          <w:rFonts w:ascii="Times New Roman" w:hAnsi="Times New Roman" w:eastAsia="宋体" w:cs="Times New Roman"/>
          <w:b/>
          <w:sz w:val="24"/>
          <w:szCs w:val="24"/>
        </w:rPr>
        <w:t>Supplementary information</w:t>
      </w:r>
    </w:p>
    <w:p>
      <w:pPr>
        <w:spacing w:line="480" w:lineRule="auto"/>
        <w:jc w:val="center"/>
        <w:rPr>
          <w:rFonts w:ascii="Times New Roman" w:hAnsi="Times New Roman" w:cs="Times New Roman"/>
          <w:sz w:val="24"/>
          <w:szCs w:val="24"/>
        </w:rPr>
      </w:pPr>
      <w:r>
        <w:rPr>
          <w:rFonts w:ascii="Times New Roman" w:hAnsi="Times New Roman" w:eastAsia="微软雅黑" w:cs="Times New Roman"/>
          <w:b/>
          <w:bCs/>
          <w:sz w:val="24"/>
          <w:szCs w:val="24"/>
        </w:rPr>
        <w:t>Metabolomic Profiling of Chronic versus Acute Drug-Induced Liver Injury</w:t>
      </w:r>
    </w:p>
    <w:p>
      <w:pPr>
        <w:spacing w:line="480" w:lineRule="auto"/>
        <w:jc w:val="center"/>
        <w:rPr>
          <w:rFonts w:ascii="Times New Roman" w:hAnsi="Times New Roman" w:cs="Times New Roman"/>
          <w:sz w:val="24"/>
          <w:szCs w:val="24"/>
        </w:rPr>
      </w:pPr>
    </w:p>
    <w:p>
      <w:pPr>
        <w:spacing w:line="480" w:lineRule="auto"/>
        <w:rPr>
          <w:rFonts w:ascii="Times New Roman" w:hAnsi="Times New Roman" w:cs="Times New Roman"/>
          <w:sz w:val="24"/>
          <w:szCs w:val="24"/>
        </w:rPr>
      </w:pPr>
      <w:r>
        <w:rPr>
          <w:rFonts w:hint="eastAsia" w:ascii="Times New Roman" w:hAnsi="Times New Roman" w:cs="Times New Roman"/>
          <w:sz w:val="24"/>
          <w:szCs w:val="24"/>
        </w:rPr>
        <w:t>Jia-bo Wang,PhD</w:t>
      </w:r>
      <w:r>
        <w:rPr>
          <w:rFonts w:hint="eastAsia" w:ascii="Times New Roman" w:hAnsi="Times New Roman" w:cs="Times New Roman"/>
          <w:sz w:val="24"/>
          <w:szCs w:val="24"/>
          <w:vertAlign w:val="superscript"/>
        </w:rPr>
        <w:t>1,3*</w:t>
      </w:r>
      <w:r>
        <w:rPr>
          <w:rFonts w:hint="eastAsia" w:ascii="Times New Roman" w:hAnsi="Times New Roman" w:cs="Times New Roman"/>
          <w:sz w:val="24"/>
          <w:szCs w:val="24"/>
        </w:rPr>
        <w:t>,Zhuo Shi,MS</w:t>
      </w:r>
      <w:r>
        <w:rPr>
          <w:rFonts w:hint="eastAsia" w:ascii="Times New Roman" w:hAnsi="Times New Roman" w:cs="Times New Roman"/>
          <w:sz w:val="24"/>
          <w:szCs w:val="24"/>
          <w:vertAlign w:val="superscript"/>
        </w:rPr>
        <w:t>1,5</w:t>
      </w:r>
      <w:r>
        <w:rPr>
          <w:rFonts w:hint="eastAsia" w:ascii="Times New Roman" w:hAnsi="Times New Roman" w:cs="Times New Roman"/>
          <w:sz w:val="24"/>
          <w:szCs w:val="24"/>
        </w:rPr>
        <w:t>, Lu-ge Wei,MS</w:t>
      </w:r>
      <w:r>
        <w:rPr>
          <w:rFonts w:hint="eastAsia" w:ascii="Times New Roman" w:hAnsi="Times New Roman" w:cs="Times New Roman"/>
          <w:sz w:val="24"/>
          <w:szCs w:val="24"/>
          <w:vertAlign w:val="superscript"/>
        </w:rPr>
        <w:t>1,4</w:t>
      </w:r>
      <w:r>
        <w:rPr>
          <w:rFonts w:hint="eastAsia" w:ascii="Times New Roman" w:hAnsi="Times New Roman" w:cs="Times New Roman"/>
          <w:sz w:val="24"/>
          <w:szCs w:val="24"/>
        </w:rPr>
        <w:t>, Ang Huang,MD</w:t>
      </w:r>
      <w:r>
        <w:rPr>
          <w:rFonts w:hint="eastAsia" w:ascii="Times New Roman" w:hAnsi="Times New Roman" w:cs="Times New Roman"/>
          <w:sz w:val="24"/>
          <w:szCs w:val="24"/>
          <w:vertAlign w:val="superscript"/>
        </w:rPr>
        <w:t>1</w:t>
      </w:r>
      <w:r>
        <w:rPr>
          <w:rFonts w:hint="eastAsia" w:ascii="Times New Roman" w:hAnsi="Times New Roman" w:cs="Times New Roman"/>
          <w:sz w:val="24"/>
          <w:szCs w:val="24"/>
        </w:rPr>
        <w:t>, Xing-ran Zhai,MS</w:t>
      </w:r>
      <w:r>
        <w:rPr>
          <w:rFonts w:hint="eastAsia" w:ascii="Times New Roman" w:hAnsi="Times New Roman" w:cs="Times New Roman"/>
          <w:sz w:val="24"/>
          <w:szCs w:val="24"/>
          <w:vertAlign w:val="superscript"/>
        </w:rPr>
        <w:t>1</w:t>
      </w:r>
      <w:r>
        <w:rPr>
          <w:rFonts w:hint="eastAsia" w:ascii="Times New Roman" w:hAnsi="Times New Roman" w:cs="Times New Roman"/>
          <w:sz w:val="24"/>
          <w:szCs w:val="24"/>
        </w:rPr>
        <w:t>, Ming Niu,PhD</w:t>
      </w:r>
      <w:r>
        <w:rPr>
          <w:rFonts w:hint="eastAsia" w:ascii="Times New Roman" w:hAnsi="Times New Roman" w:cs="Times New Roman"/>
          <w:sz w:val="24"/>
          <w:szCs w:val="24"/>
          <w:vertAlign w:val="superscript"/>
        </w:rPr>
        <w:t>1</w:t>
      </w:r>
      <w:r>
        <w:rPr>
          <w:rFonts w:hint="eastAsia" w:ascii="Times New Roman" w:hAnsi="Times New Roman" w:cs="Times New Roman"/>
          <w:sz w:val="24"/>
          <w:szCs w:val="24"/>
        </w:rPr>
        <w:t>, Jing Xu,MD</w:t>
      </w:r>
      <w:r>
        <w:rPr>
          <w:rFonts w:hint="eastAsia" w:ascii="Times New Roman" w:hAnsi="Times New Roman" w:cs="Times New Roman"/>
          <w:sz w:val="24"/>
          <w:szCs w:val="24"/>
          <w:vertAlign w:val="superscript"/>
        </w:rPr>
        <w:t>2</w:t>
      </w:r>
      <w:r>
        <w:rPr>
          <w:rFonts w:hint="eastAsia" w:ascii="Times New Roman" w:hAnsi="Times New Roman" w:cs="Times New Roman"/>
          <w:sz w:val="24"/>
          <w:szCs w:val="24"/>
        </w:rPr>
        <w:t>, Jing Jing,MD</w:t>
      </w:r>
      <w:r>
        <w:rPr>
          <w:rFonts w:hint="eastAsia" w:ascii="Times New Roman" w:hAnsi="Times New Roman" w:cs="Times New Roman"/>
          <w:sz w:val="24"/>
          <w:szCs w:val="24"/>
          <w:vertAlign w:val="superscript"/>
        </w:rPr>
        <w:t>1</w:t>
      </w:r>
      <w:r>
        <w:rPr>
          <w:rFonts w:hint="eastAsia" w:ascii="Times New Roman" w:hAnsi="Times New Roman" w:cs="Times New Roman"/>
          <w:sz w:val="24"/>
          <w:szCs w:val="24"/>
        </w:rPr>
        <w:t>, Ting-ting He,MD</w:t>
      </w:r>
      <w:r>
        <w:rPr>
          <w:rFonts w:hint="eastAsia" w:ascii="Times New Roman" w:hAnsi="Times New Roman" w:cs="Times New Roman"/>
          <w:sz w:val="24"/>
          <w:szCs w:val="24"/>
          <w:vertAlign w:val="superscript"/>
        </w:rPr>
        <w:t>1</w:t>
      </w:r>
      <w:r>
        <w:rPr>
          <w:rFonts w:hint="eastAsia" w:ascii="Times New Roman" w:hAnsi="Times New Roman" w:cs="Times New Roman"/>
          <w:sz w:val="24"/>
          <w:szCs w:val="24"/>
        </w:rPr>
        <w:t>, Yuan Gao,PhD</w:t>
      </w:r>
      <w:r>
        <w:rPr>
          <w:rFonts w:hint="eastAsia" w:ascii="Times New Roman" w:hAnsi="Times New Roman" w:cs="Times New Roman"/>
          <w:sz w:val="24"/>
          <w:szCs w:val="24"/>
          <w:vertAlign w:val="superscript"/>
        </w:rPr>
        <w:t>3</w:t>
      </w:r>
      <w:r>
        <w:rPr>
          <w:rFonts w:hint="eastAsia" w:ascii="Times New Roman" w:hAnsi="Times New Roman" w:cs="Times New Roman"/>
          <w:sz w:val="24"/>
          <w:szCs w:val="24"/>
        </w:rPr>
        <w:t>, Zhi-tao Ma, PhD</w:t>
      </w:r>
      <w:r>
        <w:rPr>
          <w:rFonts w:hint="eastAsia" w:ascii="Times New Roman" w:hAnsi="Times New Roman" w:cs="Times New Roman"/>
          <w:sz w:val="24"/>
          <w:szCs w:val="24"/>
          <w:vertAlign w:val="superscript"/>
        </w:rPr>
        <w:t>3</w:t>
      </w:r>
      <w:r>
        <w:rPr>
          <w:rFonts w:hint="eastAsia" w:ascii="Times New Roman" w:hAnsi="Times New Roman" w:cs="Times New Roman"/>
          <w:sz w:val="24"/>
          <w:szCs w:val="24"/>
        </w:rPr>
        <w:t>, Xu Zhao,PhD</w:t>
      </w:r>
      <w:r>
        <w:rPr>
          <w:rFonts w:hint="eastAsia" w:ascii="Times New Roman" w:hAnsi="Times New Roman" w:cs="Times New Roman"/>
          <w:sz w:val="24"/>
          <w:szCs w:val="24"/>
          <w:vertAlign w:val="superscript"/>
        </w:rPr>
        <w:t>1</w:t>
      </w:r>
      <w:r>
        <w:rPr>
          <w:rFonts w:hint="eastAsia" w:ascii="Times New Roman" w:hAnsi="Times New Roman" w:cs="Times New Roman"/>
          <w:sz w:val="24"/>
          <w:szCs w:val="24"/>
        </w:rPr>
        <w:t>, Jun-xing Hou,MD</w:t>
      </w:r>
      <w:r>
        <w:rPr>
          <w:rFonts w:hint="eastAsia" w:ascii="Times New Roman" w:hAnsi="Times New Roman" w:cs="Times New Roman"/>
          <w:sz w:val="24"/>
          <w:szCs w:val="24"/>
          <w:vertAlign w:val="superscript"/>
        </w:rPr>
        <w:t>2</w:t>
      </w:r>
      <w:r>
        <w:rPr>
          <w:rFonts w:hint="eastAsia" w:ascii="Times New Roman" w:hAnsi="Times New Roman" w:cs="Times New Roman"/>
          <w:sz w:val="24"/>
          <w:szCs w:val="24"/>
        </w:rPr>
        <w:t>, Yu-ming Guo,PhD</w:t>
      </w:r>
      <w:r>
        <w:rPr>
          <w:rFonts w:hint="eastAsia" w:ascii="Times New Roman" w:hAnsi="Times New Roman" w:cs="Times New Roman"/>
          <w:sz w:val="24"/>
          <w:szCs w:val="24"/>
          <w:vertAlign w:val="superscript"/>
        </w:rPr>
        <w:t>1</w:t>
      </w:r>
      <w:r>
        <w:rPr>
          <w:rFonts w:hint="eastAsia" w:ascii="Times New Roman" w:hAnsi="Times New Roman" w:cs="Times New Roman"/>
          <w:sz w:val="24"/>
          <w:szCs w:val="24"/>
        </w:rPr>
        <w:t>, Zhao-fang Bai,PhD</w:t>
      </w:r>
      <w:r>
        <w:rPr>
          <w:rFonts w:hint="eastAsia" w:ascii="Times New Roman" w:hAnsi="Times New Roman" w:cs="Times New Roman"/>
          <w:sz w:val="24"/>
          <w:szCs w:val="24"/>
          <w:vertAlign w:val="superscript"/>
        </w:rPr>
        <w:t>1</w:t>
      </w:r>
      <w:r>
        <w:rPr>
          <w:rFonts w:hint="eastAsia" w:ascii="Times New Roman" w:hAnsi="Times New Roman" w:cs="Times New Roman"/>
          <w:sz w:val="24"/>
          <w:szCs w:val="24"/>
        </w:rPr>
        <w:t>, Man Gong,MD</w:t>
      </w:r>
      <w:r>
        <w:rPr>
          <w:rFonts w:hint="eastAsia" w:ascii="Times New Roman" w:hAnsi="Times New Roman" w:cs="Times New Roman"/>
          <w:sz w:val="24"/>
          <w:szCs w:val="24"/>
          <w:vertAlign w:val="superscript"/>
        </w:rPr>
        <w:t>1</w:t>
      </w:r>
      <w:r>
        <w:rPr>
          <w:rFonts w:hint="eastAsia" w:ascii="Times New Roman" w:hAnsi="Times New Roman" w:cs="Times New Roman"/>
          <w:sz w:val="24"/>
          <w:szCs w:val="24"/>
        </w:rPr>
        <w:t>, Yue-cheng Yu,MD</w:t>
      </w:r>
      <w:r>
        <w:rPr>
          <w:rFonts w:hint="eastAsia" w:ascii="Times New Roman" w:hAnsi="Times New Roman" w:cs="Times New Roman"/>
          <w:sz w:val="24"/>
          <w:szCs w:val="24"/>
          <w:vertAlign w:val="superscript"/>
        </w:rPr>
        <w:t>2*</w:t>
      </w:r>
      <w:r>
        <w:rPr>
          <w:rFonts w:hint="eastAsia" w:ascii="Times New Roman" w:hAnsi="Times New Roman" w:cs="Times New Roman"/>
          <w:sz w:val="24"/>
          <w:szCs w:val="24"/>
        </w:rPr>
        <w:t>, Zheng-sheng Zou,MD</w:t>
      </w:r>
      <w:r>
        <w:rPr>
          <w:rFonts w:hint="eastAsia" w:ascii="Times New Roman" w:hAnsi="Times New Roman" w:cs="Times New Roman"/>
          <w:sz w:val="24"/>
          <w:szCs w:val="24"/>
          <w:vertAlign w:val="superscript"/>
        </w:rPr>
        <w:t>1*</w:t>
      </w:r>
      <w:r>
        <w:rPr>
          <w:rFonts w:hint="eastAsia" w:ascii="Times New Roman" w:hAnsi="Times New Roman" w:cs="Times New Roman"/>
          <w:sz w:val="24"/>
          <w:szCs w:val="24"/>
        </w:rPr>
        <w:t>, Xiao-he Xiao,PhD</w:t>
      </w:r>
      <w:r>
        <w:rPr>
          <w:rFonts w:hint="eastAsia" w:ascii="Times New Roman" w:hAnsi="Times New Roman" w:cs="Times New Roman"/>
          <w:sz w:val="24"/>
          <w:szCs w:val="24"/>
          <w:vertAlign w:val="superscript"/>
        </w:rPr>
        <w:t>1*</w:t>
      </w:r>
      <w:r>
        <w:rPr>
          <w:rFonts w:hint="eastAsia" w:ascii="Times New Roman" w:hAnsi="Times New Roman" w:cs="Times New Roman"/>
          <w:sz w:val="24"/>
          <w:szCs w:val="24"/>
        </w:rPr>
        <w:t xml:space="preserve">  </w:t>
      </w:r>
    </w:p>
    <w:p>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pPr>
        <w:spacing w:line="480" w:lineRule="auto"/>
        <w:ind w:left="283" w:hanging="283" w:hangingChars="118"/>
        <w:rPr>
          <w:rFonts w:ascii="Times New Roman" w:hAnsi="Times New Roman" w:cs="Times New Roman"/>
          <w:sz w:val="24"/>
          <w:szCs w:val="24"/>
        </w:rPr>
      </w:pPr>
      <w:r>
        <w:rPr>
          <w:rFonts w:ascii="Times New Roman" w:hAnsi="Times New Roman" w:cs="Times New Roman"/>
          <w:sz w:val="24"/>
          <w:szCs w:val="24"/>
        </w:rPr>
        <w:t xml:space="preserve">1 </w:t>
      </w:r>
      <w:r>
        <w:rPr>
          <w:rFonts w:hint="eastAsia" w:ascii="Times New Roman" w:hAnsi="Times New Roman" w:cs="Times New Roman"/>
          <w:sz w:val="24"/>
          <w:szCs w:val="24"/>
        </w:rPr>
        <w:t>Senior Department of Hepatology, The Fifth Medical Center of PLA General Hospital, China;</w:t>
      </w:r>
    </w:p>
    <w:p>
      <w:pPr>
        <w:spacing w:line="480" w:lineRule="auto"/>
        <w:ind w:left="283" w:hanging="283" w:hangingChars="118"/>
        <w:rPr>
          <w:rFonts w:ascii="Times New Roman" w:hAnsi="Times New Roman" w:cs="Times New Roman"/>
          <w:sz w:val="24"/>
          <w:szCs w:val="24"/>
        </w:rPr>
      </w:pPr>
      <w:r>
        <w:rPr>
          <w:rFonts w:ascii="Times New Roman" w:hAnsi="Times New Roman" w:cs="Times New Roman"/>
          <w:sz w:val="24"/>
          <w:szCs w:val="24"/>
        </w:rPr>
        <w:t>2 Liver Diseases Center of General Hospital of Eastern Theater Command and Bayi Hospital Affiliated to Nanjing University of Chinese Medicine, China;</w:t>
      </w:r>
    </w:p>
    <w:p>
      <w:pPr>
        <w:spacing w:line="480" w:lineRule="auto"/>
        <w:ind w:left="283" w:hanging="283" w:hangingChars="118"/>
        <w:rPr>
          <w:rFonts w:ascii="Times New Roman" w:hAnsi="Times New Roman" w:cs="Times New Roman"/>
          <w:sz w:val="24"/>
          <w:szCs w:val="24"/>
        </w:rPr>
      </w:pPr>
      <w:r>
        <w:rPr>
          <w:rFonts w:ascii="Times New Roman" w:hAnsi="Times New Roman" w:cs="Times New Roman"/>
          <w:sz w:val="24"/>
          <w:szCs w:val="24"/>
        </w:rPr>
        <w:t xml:space="preserve">3 </w:t>
      </w:r>
      <w:bookmarkStart w:id="0" w:name="_Hlk77516770"/>
      <w:r>
        <w:rPr>
          <w:rFonts w:ascii="Times New Roman" w:hAnsi="Times New Roman" w:cs="Times New Roman"/>
          <w:sz w:val="24"/>
          <w:szCs w:val="24"/>
        </w:rPr>
        <w:t>School of Traditional Chinese Medicine, Capital Medical University</w:t>
      </w:r>
      <w:bookmarkEnd w:id="0"/>
      <w:r>
        <w:rPr>
          <w:rFonts w:ascii="Times New Roman" w:hAnsi="Times New Roman" w:cs="Times New Roman"/>
          <w:sz w:val="24"/>
          <w:szCs w:val="24"/>
        </w:rPr>
        <w:t>, China;</w:t>
      </w:r>
    </w:p>
    <w:p>
      <w:pPr>
        <w:spacing w:line="480" w:lineRule="auto"/>
        <w:ind w:left="283" w:hanging="283" w:hangingChars="118"/>
        <w:rPr>
          <w:rFonts w:ascii="Times New Roman" w:hAnsi="Times New Roman" w:cs="Times New Roman"/>
          <w:sz w:val="24"/>
          <w:szCs w:val="24"/>
        </w:rPr>
      </w:pPr>
      <w:r>
        <w:rPr>
          <w:rFonts w:ascii="Times New Roman" w:hAnsi="Times New Roman" w:cs="Times New Roman"/>
          <w:sz w:val="24"/>
          <w:szCs w:val="24"/>
        </w:rPr>
        <w:t>4 Tianjin University of Traditional Chinese Medicine, China;</w:t>
      </w:r>
    </w:p>
    <w:p>
      <w:pPr>
        <w:spacing w:line="480" w:lineRule="auto"/>
        <w:ind w:left="283" w:hanging="283" w:hangingChars="118"/>
        <w:rPr>
          <w:rFonts w:ascii="Times New Roman" w:hAnsi="Times New Roman" w:cs="Times New Roman"/>
          <w:sz w:val="24"/>
          <w:szCs w:val="24"/>
        </w:rPr>
      </w:pPr>
      <w:r>
        <w:rPr>
          <w:rFonts w:hint="eastAsia" w:ascii="Times New Roman" w:hAnsi="Times New Roman" w:cs="Times New Roman"/>
          <w:sz w:val="24"/>
          <w:szCs w:val="24"/>
        </w:rPr>
        <w:t>5 Department of Pharmaceutical Sciences, Beijing Institute of Radiation Medicine, China.</w:t>
      </w:r>
    </w:p>
    <w:p>
      <w:pPr>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 xml:space="preserve"> Corresponding authors:</w:t>
      </w:r>
    </w:p>
    <w:p>
      <w:pPr>
        <w:spacing w:line="480" w:lineRule="auto"/>
        <w:ind w:left="480" w:hanging="480" w:hangingChars="200"/>
        <w:rPr>
          <w:rFonts w:ascii="Times New Roman" w:hAnsi="Times New Roman" w:cs="Times New Roman"/>
          <w:sz w:val="24"/>
          <w:szCs w:val="24"/>
        </w:rPr>
      </w:pPr>
      <w:r>
        <w:rPr>
          <w:rFonts w:ascii="Times New Roman" w:hAnsi="Times New Roman" w:cs="Times New Roman"/>
          <w:sz w:val="24"/>
          <w:szCs w:val="24"/>
        </w:rPr>
        <w:t>Jia-bo Wang, E-mail: jiabo_wang@ccmu.edu.cn.</w:t>
      </w:r>
    </w:p>
    <w:p>
      <w:pPr>
        <w:spacing w:line="480" w:lineRule="auto"/>
        <w:ind w:left="480" w:hanging="480" w:hangingChars="200"/>
        <w:rPr>
          <w:rFonts w:ascii="Times New Roman" w:hAnsi="Times New Roman" w:cs="Times New Roman"/>
          <w:sz w:val="24"/>
          <w:szCs w:val="24"/>
        </w:rPr>
      </w:pPr>
      <w:r>
        <w:rPr>
          <w:rFonts w:ascii="Times New Roman" w:hAnsi="Times New Roman" w:cs="Times New Roman"/>
          <w:sz w:val="24"/>
          <w:szCs w:val="24"/>
        </w:rPr>
        <w:t xml:space="preserve">Zheng-sheng Zou, E-mail: </w:t>
      </w:r>
      <w:r>
        <w:fldChar w:fldCharType="begin"/>
      </w:r>
      <w:r>
        <w:instrText xml:space="preserve"> HYPERLINK "mailto:zszou302@163.com" </w:instrText>
      </w:r>
      <w:r>
        <w:fldChar w:fldCharType="separate"/>
      </w:r>
      <w:r>
        <w:rPr>
          <w:rFonts w:ascii="Times New Roman" w:hAnsi="Times New Roman" w:cs="Times New Roman"/>
          <w:sz w:val="24"/>
          <w:szCs w:val="24"/>
        </w:rPr>
        <w:t>zszou302@163.com</w:t>
      </w:r>
      <w:r>
        <w:rPr>
          <w:rFonts w:ascii="Times New Roman" w:hAnsi="Times New Roman" w:cs="Times New Roman"/>
          <w:sz w:val="24"/>
          <w:szCs w:val="24"/>
        </w:rPr>
        <w:fldChar w:fldCharType="end"/>
      </w:r>
      <w:r>
        <w:rPr>
          <w:rFonts w:ascii="Times New Roman" w:hAnsi="Times New Roman" w:cs="Times New Roman"/>
          <w:sz w:val="24"/>
          <w:szCs w:val="24"/>
        </w:rPr>
        <w:t>.</w:t>
      </w:r>
    </w:p>
    <w:p>
      <w:pPr>
        <w:spacing w:line="480" w:lineRule="auto"/>
        <w:ind w:left="480" w:hanging="480" w:hangingChars="200"/>
        <w:rPr>
          <w:rFonts w:ascii="Times New Roman" w:hAnsi="Times New Roman" w:cs="Times New Roman"/>
          <w:sz w:val="24"/>
          <w:szCs w:val="24"/>
        </w:rPr>
      </w:pPr>
      <w:r>
        <w:rPr>
          <w:rFonts w:ascii="Times New Roman" w:hAnsi="Times New Roman" w:cs="Times New Roman"/>
          <w:sz w:val="24"/>
          <w:szCs w:val="24"/>
        </w:rPr>
        <w:t>Yue-cheng Yu, E-mail: gslsycy@163.com.</w:t>
      </w:r>
    </w:p>
    <w:p>
      <w:pPr>
        <w:spacing w:line="480" w:lineRule="auto"/>
        <w:ind w:left="480" w:hanging="480" w:hangingChars="200"/>
        <w:rPr>
          <w:rFonts w:ascii="Times New Roman" w:hAnsi="Times New Roman" w:cs="Times New Roman"/>
          <w:sz w:val="24"/>
          <w:szCs w:val="24"/>
        </w:rPr>
      </w:pPr>
      <w:r>
        <w:rPr>
          <w:rFonts w:ascii="Times New Roman" w:hAnsi="Times New Roman" w:cs="Times New Roman"/>
          <w:sz w:val="24"/>
          <w:szCs w:val="24"/>
        </w:rPr>
        <w:t xml:space="preserve">Xiao-he Xiao, E-mail: </w:t>
      </w:r>
      <w:r>
        <w:rPr>
          <w:rFonts w:hint="eastAsia" w:ascii="Times New Roman" w:hAnsi="Times New Roman" w:cs="Times New Roman"/>
          <w:sz w:val="24"/>
          <w:szCs w:val="24"/>
        </w:rPr>
        <w:t>pharmacy302xxh@126.com</w:t>
      </w:r>
      <w:r>
        <w:rPr>
          <w:rFonts w:ascii="Times New Roman" w:hAnsi="Times New Roman" w:cs="Times New Roman"/>
          <w:sz w:val="24"/>
          <w:szCs w:val="24"/>
        </w:rPr>
        <w:t>.</w:t>
      </w:r>
      <w:r>
        <w:rPr>
          <w:rFonts w:ascii="Times New Roman" w:hAnsi="Times New Roman" w:eastAsia="宋体" w:cs="Times New Roman"/>
          <w:b/>
          <w:sz w:val="24"/>
          <w:szCs w:val="24"/>
        </w:rPr>
        <w:br w:type="page"/>
      </w:r>
    </w:p>
    <w:p>
      <w:pPr>
        <w:spacing w:line="480" w:lineRule="auto"/>
        <w:rPr>
          <w:rFonts w:ascii="Times New Roman" w:hAnsi="Times New Roman" w:eastAsia="宋体" w:cs="Times New Roman"/>
          <w:b/>
          <w:sz w:val="24"/>
          <w:szCs w:val="24"/>
        </w:rPr>
      </w:pPr>
      <w:r>
        <w:rPr>
          <w:rFonts w:ascii="Times New Roman" w:hAnsi="Times New Roman" w:eastAsia="宋体" w:cs="Times New Roman"/>
          <w:b/>
          <w:sz w:val="24"/>
          <w:szCs w:val="24"/>
        </w:rPr>
        <w:t>Supplementary Methods</w:t>
      </w:r>
    </w:p>
    <w:p>
      <w:pPr>
        <w:spacing w:line="480" w:lineRule="auto"/>
        <w:rPr>
          <w:rFonts w:ascii="Times New Roman" w:hAnsi="Times New Roman" w:eastAsia="宋体" w:cs="Times New Roman"/>
          <w:b/>
          <w:sz w:val="24"/>
          <w:szCs w:val="24"/>
        </w:rPr>
      </w:pPr>
      <w:r>
        <w:rPr>
          <w:rFonts w:ascii="Times New Roman" w:hAnsi="Times New Roman" w:eastAsia="宋体" w:cs="Times New Roman"/>
          <w:b/>
          <w:sz w:val="24"/>
          <w:szCs w:val="24"/>
        </w:rPr>
        <w:t>Diagnosis criteria for DILI</w:t>
      </w:r>
    </w:p>
    <w:p>
      <w:pPr>
        <w:spacing w:line="48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DILI diagnosis was followed with the AGA DILI Guidelines issued in 2021</w:t>
      </w:r>
      <w:r>
        <w:rPr>
          <w:rFonts w:hint="eastAsia" w:ascii="Times New Roman" w:hAnsi="Times New Roman" w:eastAsia="宋体" w:cs="Times New Roman"/>
          <w:bCs/>
          <w:sz w:val="24"/>
          <w:szCs w:val="24"/>
          <w:vertAlign w:val="superscript"/>
          <w:lang w:val="en-US" w:eastAsia="zh-CN"/>
        </w:rPr>
        <w:t>9</w:t>
      </w:r>
      <w:r>
        <w:rPr>
          <w:rFonts w:ascii="Times New Roman" w:hAnsi="Times New Roman" w:eastAsia="宋体" w:cs="Times New Roman"/>
          <w:bCs/>
          <w:sz w:val="24"/>
          <w:szCs w:val="24"/>
        </w:rPr>
        <w:t xml:space="preserve">. </w:t>
      </w:r>
      <w:bookmarkStart w:id="1" w:name="_Hlk79657919"/>
      <w:r>
        <w:rPr>
          <w:rFonts w:ascii="Times New Roman" w:hAnsi="Times New Roman" w:eastAsia="宋体" w:cs="Times New Roman"/>
          <w:bCs/>
          <w:sz w:val="24"/>
          <w:szCs w:val="24"/>
        </w:rPr>
        <w:t>All those enrolled DILI patients must meet the causality criteria</w:t>
      </w:r>
      <w:bookmarkStart w:id="2" w:name="OLE_LINK12"/>
      <w:r>
        <w:rPr>
          <w:rFonts w:ascii="Times New Roman" w:hAnsi="Times New Roman" w:eastAsia="宋体" w:cs="Times New Roman"/>
          <w:bCs/>
          <w:sz w:val="24"/>
          <w:szCs w:val="24"/>
        </w:rPr>
        <w:t>, as RUCAM score ≥</w:t>
      </w:r>
      <w:r>
        <w:rPr>
          <w:rFonts w:hint="eastAsia" w:ascii="Times New Roman" w:hAnsi="Times New Roman" w:eastAsia="宋体" w:cs="Times New Roman"/>
          <w:bCs/>
          <w:sz w:val="24"/>
          <w:szCs w:val="24"/>
        </w:rPr>
        <w:t xml:space="preserve"> </w:t>
      </w:r>
      <w:r>
        <w:rPr>
          <w:rFonts w:ascii="Times New Roman" w:hAnsi="Times New Roman" w:eastAsia="宋体" w:cs="Times New Roman"/>
          <w:bCs/>
          <w:sz w:val="24"/>
          <w:szCs w:val="24"/>
        </w:rPr>
        <w:t xml:space="preserve">6 </w:t>
      </w:r>
      <w:r>
        <w:rPr>
          <w:rFonts w:hint="eastAsia" w:ascii="Times New Roman" w:hAnsi="Times New Roman" w:eastAsia="宋体" w:cs="Times New Roman"/>
          <w:bCs/>
          <w:sz w:val="24"/>
          <w:szCs w:val="24"/>
        </w:rPr>
        <w:t>points</w:t>
      </w:r>
      <w:bookmarkEnd w:id="2"/>
      <w:r>
        <w:rPr>
          <w:rFonts w:ascii="Times New Roman" w:hAnsi="Times New Roman" w:eastAsia="宋体" w:cs="Times New Roman"/>
          <w:bCs/>
          <w:sz w:val="24"/>
          <w:szCs w:val="24"/>
        </w:rPr>
        <w:t xml:space="preserve">. </w:t>
      </w:r>
      <w:bookmarkEnd w:id="1"/>
      <w:r>
        <w:rPr>
          <w:rFonts w:ascii="Times New Roman" w:hAnsi="Times New Roman" w:eastAsia="宋体" w:cs="Times New Roman"/>
          <w:bCs/>
          <w:sz w:val="24"/>
          <w:szCs w:val="24"/>
        </w:rPr>
        <w:t xml:space="preserve">Specifically, the </w:t>
      </w:r>
      <w:r>
        <w:rPr>
          <w:rFonts w:hint="eastAsia" w:ascii="Times New Roman" w:hAnsi="Times New Roman" w:eastAsia="宋体" w:cs="Times New Roman"/>
          <w:bCs/>
          <w:sz w:val="24"/>
          <w:szCs w:val="24"/>
        </w:rPr>
        <w:t>included</w:t>
      </w:r>
      <w:r>
        <w:rPr>
          <w:rFonts w:ascii="Times New Roman" w:hAnsi="Times New Roman" w:eastAsia="宋体" w:cs="Times New Roman"/>
          <w:bCs/>
          <w:sz w:val="24"/>
          <w:szCs w:val="24"/>
        </w:rPr>
        <w:t xml:space="preserve"> DILI patients met one of the following criteria: (1) </w:t>
      </w:r>
      <w:bookmarkStart w:id="3" w:name="_Hlk79658076"/>
      <w:r>
        <w:rPr>
          <w:rFonts w:ascii="Times New Roman" w:hAnsi="Times New Roman" w:eastAsia="宋体" w:cs="Times New Roman"/>
          <w:bCs/>
          <w:sz w:val="24"/>
          <w:szCs w:val="24"/>
        </w:rPr>
        <w:t>serum</w:t>
      </w:r>
      <w:bookmarkEnd w:id="3"/>
      <w:bookmarkStart w:id="4" w:name="_Hlk79657929"/>
      <w:r>
        <w:rPr>
          <w:rFonts w:ascii="Times New Roman" w:hAnsi="Times New Roman" w:eastAsia="宋体" w:cs="Times New Roman"/>
          <w:bCs/>
          <w:sz w:val="24"/>
          <w:szCs w:val="24"/>
        </w:rPr>
        <w:t xml:space="preserve"> alanine aminotransferase</w:t>
      </w:r>
      <w:bookmarkEnd w:id="4"/>
      <w:r>
        <w:rPr>
          <w:rFonts w:ascii="Times New Roman" w:hAnsi="Times New Roman" w:eastAsia="宋体" w:cs="Times New Roman"/>
          <w:bCs/>
          <w:sz w:val="24"/>
          <w:szCs w:val="24"/>
        </w:rPr>
        <w:t xml:space="preserve"> (ALT) or </w:t>
      </w:r>
      <w:bookmarkStart w:id="5" w:name="_Hlk79657942"/>
      <w:r>
        <w:rPr>
          <w:rFonts w:ascii="Times New Roman" w:hAnsi="Times New Roman" w:eastAsia="宋体" w:cs="Times New Roman"/>
          <w:bCs/>
          <w:sz w:val="24"/>
          <w:szCs w:val="24"/>
        </w:rPr>
        <w:t>aspartate aminotransferase (</w:t>
      </w:r>
      <w:bookmarkEnd w:id="5"/>
      <w:r>
        <w:rPr>
          <w:rFonts w:ascii="Times New Roman" w:hAnsi="Times New Roman" w:eastAsia="宋体" w:cs="Times New Roman"/>
          <w:bCs/>
          <w:sz w:val="24"/>
          <w:szCs w:val="24"/>
        </w:rPr>
        <w:t xml:space="preserve">AST) level ≥5 times the upper limit of normal (ULN); (2) serum </w:t>
      </w:r>
      <w:bookmarkStart w:id="6" w:name="_Hlk79657971"/>
      <w:r>
        <w:rPr>
          <w:rFonts w:ascii="Times New Roman" w:hAnsi="Times New Roman" w:eastAsia="宋体" w:cs="Times New Roman"/>
          <w:bCs/>
          <w:sz w:val="24"/>
          <w:szCs w:val="24"/>
        </w:rPr>
        <w:t>alkaline phosphatase (</w:t>
      </w:r>
      <w:bookmarkEnd w:id="6"/>
      <w:r>
        <w:rPr>
          <w:rFonts w:ascii="Times New Roman" w:hAnsi="Times New Roman" w:eastAsia="宋体" w:cs="Times New Roman"/>
          <w:bCs/>
          <w:sz w:val="24"/>
          <w:szCs w:val="24"/>
        </w:rPr>
        <w:t xml:space="preserve">ALP) ≥2 ULN; or (3) ALT or AST ≥3 times and simultaneous elevation of </w:t>
      </w:r>
      <w:bookmarkStart w:id="7" w:name="_Hlk79657954"/>
      <w:r>
        <w:rPr>
          <w:rFonts w:ascii="Times New Roman" w:hAnsi="Times New Roman" w:eastAsia="宋体" w:cs="Times New Roman"/>
          <w:bCs/>
          <w:sz w:val="24"/>
          <w:szCs w:val="24"/>
        </w:rPr>
        <w:t>total bilirubin (</w:t>
      </w:r>
      <w:bookmarkEnd w:id="7"/>
      <w:r>
        <w:rPr>
          <w:rFonts w:ascii="Times New Roman" w:hAnsi="Times New Roman" w:eastAsia="宋体" w:cs="Times New Roman"/>
          <w:bCs/>
          <w:sz w:val="24"/>
          <w:szCs w:val="24"/>
        </w:rPr>
        <w:t>TB</w:t>
      </w:r>
      <w:r>
        <w:rPr>
          <w:rFonts w:hint="eastAsia" w:ascii="Times New Roman" w:hAnsi="Times New Roman" w:eastAsia="宋体" w:cs="Times New Roman"/>
          <w:bCs/>
          <w:sz w:val="24"/>
          <w:szCs w:val="24"/>
        </w:rPr>
        <w:t>il</w:t>
      </w:r>
      <w:r>
        <w:rPr>
          <w:rFonts w:ascii="Times New Roman" w:hAnsi="Times New Roman" w:eastAsia="宋体" w:cs="Times New Roman"/>
          <w:bCs/>
          <w:sz w:val="24"/>
          <w:szCs w:val="24"/>
        </w:rPr>
        <w:t xml:space="preserve">) concentration ≥2 ULN. If the baseline indices were abnormal, we used the baseline values to replace ULN. </w:t>
      </w:r>
    </w:p>
    <w:p>
      <w:pPr>
        <w:spacing w:line="480" w:lineRule="auto"/>
        <w:ind w:firstLine="480" w:firstLineChars="200"/>
        <w:rPr>
          <w:rFonts w:ascii="Times New Roman" w:hAnsi="Times New Roman" w:eastAsia="宋体" w:cs="Times New Roman"/>
          <w:bCs/>
          <w:sz w:val="24"/>
          <w:szCs w:val="24"/>
        </w:rPr>
      </w:pPr>
    </w:p>
    <w:p>
      <w:pPr>
        <w:spacing w:line="480" w:lineRule="auto"/>
        <w:rPr>
          <w:rFonts w:ascii="Times New Roman" w:hAnsi="Times New Roman" w:cs="Times New Roman"/>
          <w:color w:val="000000"/>
          <w:sz w:val="24"/>
          <w:szCs w:val="24"/>
        </w:rPr>
      </w:pPr>
      <w:r>
        <w:rPr>
          <w:rFonts w:ascii="Times New Roman" w:hAnsi="Times New Roman" w:eastAsia="宋体" w:cs="Times New Roman"/>
          <w:b/>
          <w:sz w:val="24"/>
          <w:szCs w:val="24"/>
        </w:rPr>
        <w:t>Inclusion and exclusion criteria of patients</w:t>
      </w:r>
    </w:p>
    <w:p>
      <w:pPr>
        <w:spacing w:line="48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All study participants were older than 16 years of age and had follow-up visits over 12 months after DILI onset. In the Center 1 retrospective cohort, we screened DILI patients from the biofluid library, in accordance with the aforementioned DILI diagnosis criteria</w:t>
      </w:r>
      <w:r>
        <w:rPr>
          <w:rFonts w:hint="eastAsia" w:ascii="Times New Roman" w:hAnsi="Times New Roman" w:eastAsia="宋体" w:cs="Times New Roman"/>
          <w:bCs/>
          <w:sz w:val="24"/>
          <w:szCs w:val="24"/>
          <w:vertAlign w:val="superscript"/>
          <w:lang w:val="en-US" w:eastAsia="zh-CN"/>
        </w:rPr>
        <w:t>9</w:t>
      </w:r>
      <w:r>
        <w:rPr>
          <w:rFonts w:ascii="Times New Roman" w:hAnsi="Times New Roman" w:eastAsia="宋体" w:cs="Times New Roman"/>
          <w:bCs/>
          <w:sz w:val="24"/>
          <w:szCs w:val="24"/>
        </w:rPr>
        <w:t>. Each patient underwent follow-up visits over 12 months, in order to determine the duration of DILI. In the Center 2 prospective cohort, each patient was enrolled in accordance with the aforementioned DILI diagnosis criteria, signed the informed consent form, and had follow-up visits over 12 months, to determine the duration of DILI.</w:t>
      </w:r>
    </w:p>
    <w:p>
      <w:pPr>
        <w:spacing w:line="48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 xml:space="preserve">Patients with autoimmune, alcoholic, non-alcoholic or viral liver diseases and other </w:t>
      </w:r>
      <w:bookmarkStart w:id="8" w:name="OLE_LINK11"/>
      <w:r>
        <w:rPr>
          <w:rFonts w:ascii="Times New Roman" w:hAnsi="Times New Roman" w:eastAsia="宋体" w:cs="Times New Roman"/>
          <w:bCs/>
          <w:sz w:val="24"/>
          <w:szCs w:val="24"/>
        </w:rPr>
        <w:t>competitive etiologies were excluded.</w:t>
      </w:r>
      <w:bookmarkEnd w:id="8"/>
      <w:r>
        <w:rPr>
          <w:rFonts w:ascii="Times New Roman" w:hAnsi="Times New Roman" w:eastAsia="宋体" w:cs="Times New Roman"/>
          <w:bCs/>
          <w:sz w:val="24"/>
          <w:szCs w:val="24"/>
        </w:rPr>
        <w:t xml:space="preserve"> Patients that did not meet the aforementioned DILI diagnosis criteria were excluded. Patients with systemic diseases affecting the liver (thyroid, heart disease, HIV infection) were excluded. Miscellaneous causes such as patients with alcohol intake over 40 g/day were excluded. Patients with a history of bone marrow or liver transplantation before DILI onset were excluded. Patients not having continuous follow-up visits over 12 months or where the DILI duration could not be determined were excluded. </w:t>
      </w:r>
    </w:p>
    <w:p>
      <w:pPr>
        <w:spacing w:line="480" w:lineRule="auto"/>
        <w:ind w:firstLine="435"/>
        <w:rPr>
          <w:rFonts w:ascii="Times New Roman" w:hAnsi="Times New Roman" w:eastAsia="宋体" w:cs="Times New Roman"/>
          <w:bCs/>
          <w:sz w:val="24"/>
          <w:szCs w:val="24"/>
        </w:rPr>
      </w:pPr>
    </w:p>
    <w:p>
      <w:pPr>
        <w:spacing w:line="480" w:lineRule="auto"/>
        <w:rPr>
          <w:rFonts w:ascii="Times New Roman" w:hAnsi="Times New Roman" w:eastAsia="宋体" w:cs="Times New Roman"/>
          <w:b/>
          <w:sz w:val="24"/>
          <w:szCs w:val="24"/>
        </w:rPr>
      </w:pPr>
      <w:r>
        <w:rPr>
          <w:rFonts w:ascii="Times New Roman" w:hAnsi="Times New Roman" w:eastAsia="宋体" w:cs="Times New Roman"/>
          <w:b/>
          <w:sz w:val="24"/>
          <w:szCs w:val="24"/>
        </w:rPr>
        <w:t>Non-targeted metabolome profiling</w:t>
      </w:r>
    </w:p>
    <w:p>
      <w:pPr>
        <w:spacing w:line="480" w:lineRule="auto"/>
        <w:ind w:firstLine="435"/>
        <w:rPr>
          <w:rFonts w:ascii="Times New Roman" w:hAnsi="Times New Roman" w:eastAsia="宋体" w:cs="Times New Roman"/>
          <w:bCs/>
          <w:sz w:val="24"/>
          <w:szCs w:val="24"/>
        </w:rPr>
      </w:pPr>
      <w:r>
        <w:rPr>
          <w:rFonts w:hint="eastAsia" w:ascii="Times New Roman" w:hAnsi="Times New Roman" w:eastAsia="宋体" w:cs="Times New Roman"/>
          <w:bCs/>
          <w:sz w:val="24"/>
          <w:szCs w:val="24"/>
        </w:rPr>
        <w:t>The serum samples of DILI patients were stored at -80℃. The samples were removed and recovered under 4℃. 200μL samples were accurately measured and put into an EP tube. Thrice the amount of precooled methanol was added and diluted, then vortex blended and centrifuged at 12000 r/min for 10 min at 4℃. The supernatant was absorbed using 1mL injector, filtered using a 0.22μm membranee; the QC sample was prepared with a 10μL mixture of each sample.</w:t>
      </w:r>
    </w:p>
    <w:p>
      <w:pPr>
        <w:spacing w:line="480" w:lineRule="auto"/>
        <w:ind w:firstLine="480" w:firstLineChars="200"/>
        <w:rPr>
          <w:rFonts w:ascii="Times New Roman" w:hAnsi="Times New Roman" w:cs="Times New Roman"/>
          <w:sz w:val="24"/>
          <w:szCs w:val="24"/>
        </w:rPr>
      </w:pPr>
      <w:r>
        <w:rPr>
          <w:rFonts w:ascii="Times New Roman" w:hAnsi="Times New Roman" w:cs="Times New Roman"/>
          <w:sz w:val="24"/>
          <w:szCs w:val="24"/>
        </w:rPr>
        <w:t>The sample was sequenced randomly and 4 µL aliquot of each sample was injected into a ZORBOX RRHD C18 analytical column (2.1 mm i.d. × 100 mm, 1.8 µm i.d., Agilent Technologies, USA). The column temperature was maintained at 30</w:t>
      </w:r>
      <w:r>
        <w:rPr>
          <w:rFonts w:ascii="Times New Roman" w:hAnsi="Times New Roman" w:eastAsia="宋体" w:cs="Times New Roman"/>
          <w:sz w:val="24"/>
          <w:szCs w:val="24"/>
        </w:rPr>
        <w:t>℃</w:t>
      </w:r>
      <w:r>
        <w:rPr>
          <w:rFonts w:ascii="Times New Roman" w:hAnsi="Times New Roman" w:cs="Times New Roman"/>
          <w:sz w:val="24"/>
          <w:szCs w:val="24"/>
        </w:rPr>
        <w:t>. For the chromatography analysis, separation was achieved with a 25 min linear gradient with the mobile phases of solvent A (water spiked with 0.1% formic acid) and solvent B (</w:t>
      </w:r>
      <w:bookmarkStart w:id="9" w:name="_Hlk508705964"/>
      <w:r>
        <w:rPr>
          <w:rFonts w:ascii="Times New Roman" w:hAnsi="Times New Roman" w:cs="Times New Roman"/>
          <w:sz w:val="24"/>
          <w:szCs w:val="24"/>
        </w:rPr>
        <w:t>acetonitrile spiked with 0.1% formic acid</w:t>
      </w:r>
      <w:bookmarkEnd w:id="9"/>
      <w:r>
        <w:rPr>
          <w:rFonts w:ascii="Times New Roman" w:hAnsi="Times New Roman" w:cs="Times New Roman"/>
          <w:sz w:val="24"/>
          <w:szCs w:val="24"/>
        </w:rPr>
        <w:t>). The flow rate was set as 0.30 mL/min. The gradient was used as follows: a linear gradient of 100% A over initial-1.0 min, 100–60% A over 1.0–9.0 min, 60–10% A over 9.0–19.0 min, 10–0% A over 19.0–21.0 min, 100% B over 21.0–25.0 min. The eluent was directly introduced into the mass spectrometer. For mass spectrometry, an Agilent 6550 Q-TOF mass spectrometer with an electrospray ionization source (ESI) in both positive and negative mode, was used. The electrospray source parameters were fixed as follows: electrospray capillary voltage was 3.5 kV in negative ionization mode and 4 kV in positive ionization mode. The mass range was set from m/z 80 to 1000. Gas temperature was 225</w:t>
      </w:r>
      <w:r>
        <w:rPr>
          <w:rFonts w:ascii="Times New Roman" w:hAnsi="Times New Roman" w:eastAsia="宋体" w:cs="Times New Roman"/>
          <w:sz w:val="24"/>
          <w:szCs w:val="24"/>
        </w:rPr>
        <w:t>℃</w:t>
      </w:r>
      <w:r>
        <w:rPr>
          <w:rFonts w:ascii="Times New Roman" w:hAnsi="Times New Roman" w:cs="Times New Roman"/>
          <w:sz w:val="24"/>
          <w:szCs w:val="24"/>
        </w:rPr>
        <w:t xml:space="preserve"> in negative ionization mode and 225</w:t>
      </w:r>
      <w:r>
        <w:rPr>
          <w:rFonts w:ascii="Times New Roman" w:hAnsi="Times New Roman" w:eastAsia="宋体" w:cs="Times New Roman"/>
          <w:sz w:val="24"/>
          <w:szCs w:val="24"/>
        </w:rPr>
        <w:t>℃</w:t>
      </w:r>
      <w:r>
        <w:rPr>
          <w:rFonts w:ascii="Times New Roman" w:hAnsi="Times New Roman" w:cs="Times New Roman"/>
          <w:sz w:val="24"/>
          <w:szCs w:val="24"/>
        </w:rPr>
        <w:t xml:space="preserve"> in positive ionization mode. Gas flow was 13 L/min. Nebulizer was set to 20 pisg (negative)and 20 pisg (positive). Sheath gas temperature was 275</w:t>
      </w:r>
      <w:r>
        <w:rPr>
          <w:rFonts w:ascii="Times New Roman" w:hAnsi="Times New Roman" w:eastAsia="宋体" w:cs="Times New Roman"/>
          <w:sz w:val="24"/>
          <w:szCs w:val="24"/>
        </w:rPr>
        <w:t>℃</w:t>
      </w:r>
      <w:r>
        <w:rPr>
          <w:rFonts w:ascii="Times New Roman" w:hAnsi="Times New Roman" w:cs="Times New Roman"/>
          <w:sz w:val="24"/>
          <w:szCs w:val="24"/>
        </w:rPr>
        <w:t xml:space="preserve"> and sheath gas flow was 12 L/min. Nozzle voltage was 2000 V in both negative and positive mode. For internal mass calibration during the MS analysis, reference masses 121.0509 (Purine, [C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4</w:t>
      </w:r>
      <w:r>
        <w:rPr>
          <w:rFonts w:ascii="Times New Roman" w:hAnsi="Times New Roman" w:cs="Times New Roman"/>
          <w:sz w:val="24"/>
          <w:szCs w:val="24"/>
        </w:rPr>
        <w:t>N</w:t>
      </w:r>
      <w:r>
        <w:rPr>
          <w:rFonts w:ascii="Times New Roman" w:hAnsi="Times New Roman" w:cs="Times New Roman"/>
          <w:sz w:val="24"/>
          <w:szCs w:val="24"/>
          <w:vertAlign w:val="subscript"/>
        </w:rPr>
        <w:t>4</w:t>
      </w:r>
      <w:r>
        <w:rPr>
          <w:rFonts w:ascii="Times New Roman" w:hAnsi="Times New Roman" w:cs="Times New Roman"/>
          <w:sz w:val="24"/>
          <w:szCs w:val="24"/>
        </w:rPr>
        <w:t>+ H]</w:t>
      </w:r>
      <w:r>
        <w:rPr>
          <w:rFonts w:ascii="Times New Roman" w:hAnsi="Times New Roman" w:cs="Times New Roman"/>
          <w:sz w:val="24"/>
          <w:szCs w:val="24"/>
          <w:vertAlign w:val="superscript"/>
        </w:rPr>
        <w:t>+</w:t>
      </w:r>
      <w:r>
        <w:rPr>
          <w:rFonts w:ascii="Times New Roman" w:hAnsi="Times New Roman" w:cs="Times New Roman"/>
          <w:sz w:val="24"/>
          <w:szCs w:val="24"/>
        </w:rPr>
        <w:t>) and 922.0098 (HP-0921, [C</w:t>
      </w:r>
      <w:r>
        <w:rPr>
          <w:rFonts w:ascii="Times New Roman" w:hAnsi="Times New Roman" w:cs="Times New Roman"/>
          <w:sz w:val="24"/>
          <w:szCs w:val="24"/>
          <w:vertAlign w:val="subscript"/>
        </w:rPr>
        <w:t>18</w:t>
      </w:r>
      <w:r>
        <w:rPr>
          <w:rFonts w:ascii="Times New Roman" w:hAnsi="Times New Roman" w:cs="Times New Roman"/>
          <w:sz w:val="24"/>
          <w:szCs w:val="24"/>
        </w:rPr>
        <w:t>H</w:t>
      </w:r>
      <w:r>
        <w:rPr>
          <w:rFonts w:ascii="Times New Roman" w:hAnsi="Times New Roman" w:cs="Times New Roman"/>
          <w:sz w:val="24"/>
          <w:szCs w:val="24"/>
          <w:vertAlign w:val="subscript"/>
        </w:rPr>
        <w:t>18</w:t>
      </w:r>
      <w:r>
        <w:rPr>
          <w:rFonts w:ascii="Times New Roman" w:hAnsi="Times New Roman" w:cs="Times New Roman"/>
          <w:sz w:val="24"/>
          <w:szCs w:val="24"/>
        </w:rPr>
        <w:t>O</w:t>
      </w:r>
      <w:r>
        <w:rPr>
          <w:rFonts w:ascii="Times New Roman" w:hAnsi="Times New Roman" w:cs="Times New Roman"/>
          <w:sz w:val="24"/>
          <w:szCs w:val="24"/>
          <w:vertAlign w:val="subscript"/>
        </w:rPr>
        <w:t>6</w:t>
      </w:r>
      <w:r>
        <w:rPr>
          <w:rFonts w:ascii="Times New Roman" w:hAnsi="Times New Roman" w:cs="Times New Roman"/>
          <w:sz w:val="24"/>
          <w:szCs w:val="24"/>
        </w:rPr>
        <w:t>N</w:t>
      </w:r>
      <w:r>
        <w:rPr>
          <w:rFonts w:ascii="Times New Roman" w:hAnsi="Times New Roman" w:cs="Times New Roman"/>
          <w:sz w:val="24"/>
          <w:szCs w:val="24"/>
          <w:vertAlign w:val="subscript"/>
        </w:rPr>
        <w:t>3</w:t>
      </w:r>
      <w:r>
        <w:rPr>
          <w:rFonts w:ascii="Times New Roman" w:hAnsi="Times New Roman" w:cs="Times New Roman"/>
          <w:sz w:val="24"/>
          <w:szCs w:val="24"/>
        </w:rPr>
        <w:t>P</w:t>
      </w:r>
      <w:r>
        <w:rPr>
          <w:rFonts w:ascii="Times New Roman" w:hAnsi="Times New Roman" w:cs="Times New Roman"/>
          <w:sz w:val="24"/>
          <w:szCs w:val="24"/>
          <w:vertAlign w:val="subscript"/>
        </w:rPr>
        <w:t>3</w:t>
      </w:r>
      <w:r>
        <w:rPr>
          <w:rFonts w:ascii="Times New Roman" w:hAnsi="Times New Roman" w:cs="Times New Roman"/>
          <w:sz w:val="24"/>
          <w:szCs w:val="24"/>
        </w:rPr>
        <w:t>F</w:t>
      </w:r>
      <w:r>
        <w:rPr>
          <w:rFonts w:ascii="Times New Roman" w:hAnsi="Times New Roman" w:cs="Times New Roman"/>
          <w:sz w:val="24"/>
          <w:szCs w:val="24"/>
          <w:vertAlign w:val="subscript"/>
        </w:rPr>
        <w:t>24</w:t>
      </w:r>
      <w:r>
        <w:rPr>
          <w:rFonts w:ascii="Times New Roman" w:hAnsi="Times New Roman" w:cs="Times New Roman"/>
          <w:sz w:val="24"/>
          <w:szCs w:val="24"/>
          <w:vertAlign w:val="superscript"/>
        </w:rPr>
        <w:t>+</w:t>
      </w:r>
      <w:r>
        <w:rPr>
          <w:rFonts w:ascii="Times New Roman" w:hAnsi="Times New Roman" w:cs="Times New Roman"/>
          <w:sz w:val="24"/>
          <w:szCs w:val="24"/>
        </w:rPr>
        <w:t>H]</w:t>
      </w:r>
      <w:r>
        <w:rPr>
          <w:rFonts w:ascii="Times New Roman" w:hAnsi="Times New Roman" w:cs="Times New Roman"/>
          <w:sz w:val="24"/>
          <w:szCs w:val="24"/>
          <w:vertAlign w:val="superscript"/>
        </w:rPr>
        <w:t>+</w:t>
      </w:r>
      <w:r>
        <w:rPr>
          <w:rFonts w:ascii="Times New Roman" w:hAnsi="Times New Roman" w:cs="Times New Roman"/>
          <w:sz w:val="24"/>
          <w:szCs w:val="24"/>
        </w:rPr>
        <w:t>) were used in positive mode, and 112.9856 (TFANH</w:t>
      </w:r>
      <w:r>
        <w:rPr>
          <w:rFonts w:ascii="Times New Roman" w:hAnsi="Times New Roman" w:cs="Times New Roman"/>
          <w:sz w:val="24"/>
          <w:szCs w:val="24"/>
          <w:vertAlign w:val="subscript"/>
        </w:rPr>
        <w:t>4</w:t>
      </w:r>
      <w:r>
        <w:rPr>
          <w:rFonts w:ascii="Times New Roman" w:hAnsi="Times New Roman" w:cs="Times New Roman"/>
          <w:sz w:val="24"/>
          <w:szCs w:val="24"/>
        </w:rPr>
        <w:t>, [C</w:t>
      </w:r>
      <w:r>
        <w:rPr>
          <w:rFonts w:ascii="Times New Roman" w:hAnsi="Times New Roman" w:cs="Times New Roman"/>
          <w:sz w:val="24"/>
          <w:szCs w:val="24"/>
          <w:vertAlign w:val="subscript"/>
        </w:rPr>
        <w:t>2</w:t>
      </w:r>
      <w:r>
        <w:rPr>
          <w:rFonts w:ascii="Times New Roman" w:hAnsi="Times New Roman" w:cs="Times New Roman"/>
          <w:sz w:val="24"/>
          <w:szCs w:val="24"/>
        </w:rPr>
        <w:t>H</w:t>
      </w:r>
      <w:r>
        <w:rPr>
          <w:rFonts w:ascii="Times New Roman" w:hAnsi="Times New Roman" w:cs="Times New Roman"/>
          <w:sz w:val="24"/>
          <w:szCs w:val="24"/>
          <w:vertAlign w:val="subscript"/>
        </w:rPr>
        <w:t>4</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NF</w:t>
      </w:r>
      <w:r>
        <w:rPr>
          <w:rFonts w:ascii="Times New Roman" w:hAnsi="Times New Roman" w:cs="Times New Roman"/>
          <w:sz w:val="24"/>
          <w:szCs w:val="24"/>
          <w:vertAlign w:val="subscript"/>
        </w:rPr>
        <w:t>3</w:t>
      </w:r>
      <w:r>
        <w:rPr>
          <w:rFonts w:ascii="Times New Roman" w:hAnsi="Times New Roman" w:cs="Times New Roman"/>
          <w:sz w:val="24"/>
          <w:szCs w:val="24"/>
          <w:vertAlign w:val="superscript"/>
        </w:rPr>
        <w:t>−</w:t>
      </w:r>
      <w:r>
        <w:rPr>
          <w:rFonts w:ascii="Times New Roman" w:hAnsi="Times New Roman" w:cs="Times New Roman"/>
          <w:sz w:val="24"/>
          <w:szCs w:val="24"/>
        </w:rPr>
        <w:t xml:space="preserve"> NH</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and 1033.9881 TFANH</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w:t>
      </w:r>
      <w:r>
        <w:rPr>
          <w:rFonts w:ascii="Times New Roman" w:hAnsi="Times New Roman" w:cs="Times New Roman"/>
          <w:sz w:val="24"/>
          <w:szCs w:val="24"/>
        </w:rPr>
        <w:t xml:space="preserve"> HP-0921, [C</w:t>
      </w:r>
      <w:r>
        <w:rPr>
          <w:rFonts w:ascii="Times New Roman" w:hAnsi="Times New Roman" w:cs="Times New Roman"/>
          <w:sz w:val="24"/>
          <w:szCs w:val="24"/>
          <w:vertAlign w:val="subscript"/>
        </w:rPr>
        <w:t>20</w:t>
      </w:r>
      <w:r>
        <w:rPr>
          <w:rFonts w:ascii="Times New Roman" w:hAnsi="Times New Roman" w:cs="Times New Roman"/>
          <w:sz w:val="24"/>
          <w:szCs w:val="24"/>
        </w:rPr>
        <w:t>H</w:t>
      </w:r>
      <w:r>
        <w:rPr>
          <w:rFonts w:ascii="Times New Roman" w:hAnsi="Times New Roman" w:cs="Times New Roman"/>
          <w:sz w:val="24"/>
          <w:szCs w:val="24"/>
          <w:vertAlign w:val="subscript"/>
        </w:rPr>
        <w:t>22</w:t>
      </w:r>
      <w:r>
        <w:rPr>
          <w:rFonts w:ascii="Times New Roman" w:hAnsi="Times New Roman" w:cs="Times New Roman"/>
          <w:sz w:val="24"/>
          <w:szCs w:val="24"/>
        </w:rPr>
        <w:t>O</w:t>
      </w:r>
      <w:r>
        <w:rPr>
          <w:rFonts w:ascii="Times New Roman" w:hAnsi="Times New Roman" w:cs="Times New Roman"/>
          <w:sz w:val="24"/>
          <w:szCs w:val="24"/>
          <w:vertAlign w:val="subscript"/>
        </w:rPr>
        <w:t>8</w:t>
      </w:r>
      <w:r>
        <w:rPr>
          <w:rFonts w:ascii="Times New Roman" w:hAnsi="Times New Roman" w:cs="Times New Roman"/>
          <w:sz w:val="24"/>
          <w:szCs w:val="24"/>
        </w:rPr>
        <w:t>N</w:t>
      </w:r>
      <w:r>
        <w:rPr>
          <w:rFonts w:ascii="Times New Roman" w:hAnsi="Times New Roman" w:cs="Times New Roman"/>
          <w:sz w:val="24"/>
          <w:szCs w:val="24"/>
          <w:vertAlign w:val="subscript"/>
        </w:rPr>
        <w:t>4</w:t>
      </w:r>
      <w:r>
        <w:rPr>
          <w:rFonts w:ascii="Times New Roman" w:hAnsi="Times New Roman" w:cs="Times New Roman"/>
          <w:sz w:val="24"/>
          <w:szCs w:val="24"/>
        </w:rPr>
        <w:t>P</w:t>
      </w:r>
      <w:r>
        <w:rPr>
          <w:rFonts w:ascii="Times New Roman" w:hAnsi="Times New Roman" w:cs="Times New Roman"/>
          <w:sz w:val="24"/>
          <w:szCs w:val="24"/>
          <w:vertAlign w:val="subscript"/>
        </w:rPr>
        <w:t>3</w:t>
      </w:r>
      <w:r>
        <w:rPr>
          <w:rFonts w:ascii="Times New Roman" w:hAnsi="Times New Roman" w:cs="Times New Roman"/>
          <w:sz w:val="24"/>
          <w:szCs w:val="24"/>
        </w:rPr>
        <w:t>F</w:t>
      </w:r>
      <w:r>
        <w:rPr>
          <w:rFonts w:ascii="Times New Roman" w:hAnsi="Times New Roman" w:cs="Times New Roman"/>
          <w:sz w:val="24"/>
          <w:szCs w:val="24"/>
          <w:vertAlign w:val="subscript"/>
        </w:rPr>
        <w:t>27</w:t>
      </w:r>
      <w:r>
        <w:rPr>
          <w:rFonts w:ascii="Times New Roman" w:hAnsi="Times New Roman" w:cs="Times New Roman"/>
          <w:sz w:val="24"/>
          <w:szCs w:val="24"/>
          <w:vertAlign w:val="superscript"/>
        </w:rPr>
        <w:t>−</w:t>
      </w:r>
      <w:r>
        <w:rPr>
          <w:rFonts w:ascii="Times New Roman" w:hAnsi="Times New Roman" w:cs="Times New Roman"/>
          <w:sz w:val="24"/>
          <w:szCs w:val="24"/>
        </w:rPr>
        <w:t xml:space="preserve"> NH</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were used in negative mode.</w:t>
      </w:r>
    </w:p>
    <w:p>
      <w:pPr>
        <w:spacing w:line="480" w:lineRule="auto"/>
        <w:ind w:firstLine="480" w:firstLineChars="200"/>
        <w:rPr>
          <w:rFonts w:ascii="Times New Roman" w:hAnsi="Times New Roman" w:cs="Times New Roman"/>
          <w:sz w:val="24"/>
          <w:szCs w:val="24"/>
        </w:rPr>
      </w:pPr>
    </w:p>
    <w:p>
      <w:pPr>
        <w:spacing w:line="480" w:lineRule="auto"/>
        <w:rPr>
          <w:rFonts w:ascii="Times New Roman" w:hAnsi="Times New Roman" w:eastAsia="宋体" w:cs="Times New Roman"/>
          <w:b/>
          <w:sz w:val="24"/>
          <w:szCs w:val="24"/>
        </w:rPr>
      </w:pPr>
      <w:r>
        <w:rPr>
          <w:rFonts w:ascii="Times New Roman" w:hAnsi="Times New Roman" w:eastAsia="宋体" w:cs="Times New Roman"/>
          <w:b/>
          <w:sz w:val="24"/>
          <w:szCs w:val="24"/>
        </w:rPr>
        <w:t>Metabolic pathway enrichment analysis on duration-related metabolites</w:t>
      </w:r>
    </w:p>
    <w:p>
      <w:pPr>
        <w:spacing w:line="48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 xml:space="preserve">To further explore the biological mechanism of DILI chronicity, we screened the significantly differential metabolites associated with chronic DILI in Center 1, and validated the discriminative ability of them in Center 2. Criteria for significant differences between groups were a fold change (FC) value greater than 2 and a between-group T-test P value less than 0.05, combined with a VIP greater than 1, and |p (corr)| greater than 0.5 screening. We used PCDL software with the KEGG and HMDB databases to annotate significantly differential metabolites. And we binned all the annotated differential metabolites as the holistic metabolomic signature (HMS) associated with the duration of DILI. Then we screened out the most-associated metabolites as the metabolic fingerprint (MFP) for the liver injury duration of DILI by hierarchical cluster analysis and computed an eigenmetabolite (i.e., a value which is representative of MFP) by dimension reduction according to the methods in the literature14. We further explored the metabolic alteration and mechanisms involved in DILI chronicity by system biology-based pathway enrichment analysis. </w:t>
      </w:r>
    </w:p>
    <w:p>
      <w:pPr>
        <w:spacing w:line="480" w:lineRule="auto"/>
        <w:ind w:firstLine="480" w:firstLineChars="200"/>
        <w:jc w:val="left"/>
        <w:rPr>
          <w:rFonts w:ascii="Times New Roman" w:hAnsi="Times New Roman" w:cs="Times New Roman"/>
          <w:sz w:val="24"/>
          <w:szCs w:val="24"/>
        </w:rPr>
      </w:pPr>
    </w:p>
    <w:p>
      <w:pPr>
        <w:spacing w:line="480" w:lineRule="auto"/>
        <w:rPr>
          <w:rFonts w:ascii="Times New Roman" w:hAnsi="Times New Roman" w:eastAsia="宋体" w:cs="Times New Roman"/>
          <w:b/>
          <w:sz w:val="24"/>
          <w:szCs w:val="24"/>
        </w:rPr>
      </w:pPr>
    </w:p>
    <w:p>
      <w:pPr>
        <w:spacing w:line="480" w:lineRule="auto"/>
        <w:rPr>
          <w:rFonts w:ascii="Times New Roman" w:hAnsi="Times New Roman" w:eastAsia="宋体" w:cs="Times New Roman"/>
          <w:b/>
          <w:sz w:val="24"/>
          <w:szCs w:val="24"/>
        </w:rPr>
      </w:pPr>
    </w:p>
    <w:p>
      <w:pPr>
        <w:spacing w:line="480" w:lineRule="auto"/>
        <w:rPr>
          <w:rFonts w:ascii="Times New Roman" w:hAnsi="Times New Roman" w:eastAsia="宋体" w:cs="Times New Roman"/>
          <w:b/>
          <w:sz w:val="24"/>
          <w:szCs w:val="24"/>
        </w:rPr>
        <w:sectPr>
          <w:headerReference r:id="rId3" w:type="default"/>
          <w:headerReference r:id="rId4" w:type="even"/>
          <w:pgSz w:w="11906" w:h="16838"/>
          <w:pgMar w:top="1440" w:right="1797" w:bottom="1440" w:left="1797" w:header="851" w:footer="992" w:gutter="0"/>
          <w:cols w:space="425" w:num="1"/>
          <w:docGrid w:type="linesAndChars" w:linePitch="312" w:charSpace="0"/>
        </w:sectPr>
      </w:pPr>
    </w:p>
    <w:p>
      <w:pPr>
        <w:spacing w:line="480" w:lineRule="auto"/>
        <w:rPr>
          <w:rFonts w:ascii="Times New Roman" w:hAnsi="Times New Roman" w:eastAsia="宋体" w:cs="Times New Roman"/>
          <w:b/>
          <w:sz w:val="24"/>
          <w:szCs w:val="24"/>
        </w:rPr>
      </w:pPr>
      <w:r>
        <w:rPr>
          <w:rFonts w:ascii="Times New Roman" w:hAnsi="Times New Roman" w:eastAsia="宋体" w:cs="Times New Roman"/>
          <w:b/>
          <w:sz w:val="24"/>
          <w:szCs w:val="24"/>
        </w:rPr>
        <w:t>Table S1: Characteristics of Enrolled Subjects Who Were Finally Adjudicated to Have DILI in Center 1 (n = 121).</w:t>
      </w:r>
    </w:p>
    <w:tbl>
      <w:tblPr>
        <w:tblStyle w:val="9"/>
        <w:tblW w:w="142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7"/>
        <w:gridCol w:w="1310"/>
        <w:gridCol w:w="2700"/>
        <w:gridCol w:w="2027"/>
        <w:gridCol w:w="727"/>
        <w:gridCol w:w="1021"/>
        <w:gridCol w:w="1087"/>
        <w:gridCol w:w="2267"/>
        <w:gridCol w:w="1290"/>
        <w:gridCol w:w="1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683" w:type="dxa"/>
            <w:tcBorders>
              <w:top w:val="single" w:color="auto" w:sz="8" w:space="0"/>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Case No.</w:t>
            </w:r>
          </w:p>
        </w:tc>
        <w:tc>
          <w:tcPr>
            <w:tcW w:w="1323" w:type="dxa"/>
            <w:tcBorders>
              <w:top w:val="single" w:color="auto" w:sz="8" w:space="0"/>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Age(y)/Sex</w:t>
            </w:r>
          </w:p>
        </w:tc>
        <w:tc>
          <w:tcPr>
            <w:tcW w:w="2728" w:type="dxa"/>
            <w:tcBorders>
              <w:top w:val="single" w:color="auto" w:sz="8" w:space="0"/>
              <w:bottom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Implicated drug(s)</w:t>
            </w:r>
          </w:p>
        </w:tc>
        <w:tc>
          <w:tcPr>
            <w:tcW w:w="2048" w:type="dxa"/>
            <w:tcBorders>
              <w:top w:val="single" w:color="auto" w:sz="8" w:space="0"/>
              <w:bottom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Concomitant drug(s)</w:t>
            </w:r>
          </w:p>
        </w:tc>
        <w:tc>
          <w:tcPr>
            <w:tcW w:w="733" w:type="dxa"/>
            <w:tcBorders>
              <w:top w:val="single" w:color="auto" w:sz="8" w:space="0"/>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R value</w:t>
            </w:r>
          </w:p>
        </w:tc>
        <w:tc>
          <w:tcPr>
            <w:tcW w:w="1030" w:type="dxa"/>
            <w:tcBorders>
              <w:top w:val="single" w:color="auto" w:sz="8" w:space="0"/>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Pattern of hepatitis</w:t>
            </w:r>
          </w:p>
        </w:tc>
        <w:tc>
          <w:tcPr>
            <w:tcW w:w="1097" w:type="dxa"/>
            <w:tcBorders>
              <w:top w:val="single" w:color="auto" w:sz="8" w:space="0"/>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RUCAM score</w:t>
            </w:r>
          </w:p>
        </w:tc>
        <w:tc>
          <w:tcPr>
            <w:tcW w:w="2290" w:type="dxa"/>
            <w:tcBorders>
              <w:top w:val="single" w:color="auto" w:sz="8" w:space="0"/>
              <w:bottom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Comorbidities</w:t>
            </w:r>
          </w:p>
        </w:tc>
        <w:tc>
          <w:tcPr>
            <w:tcW w:w="1302" w:type="dxa"/>
            <w:tcBorders>
              <w:top w:val="single" w:color="auto" w:sz="8" w:space="0"/>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Duration of liver dysfunction after drug withdrawal</w:t>
            </w:r>
          </w:p>
        </w:tc>
        <w:tc>
          <w:tcPr>
            <w:tcW w:w="1141" w:type="dxa"/>
            <w:tcBorders>
              <w:top w:val="single" w:color="auto" w:sz="8" w:space="0"/>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Present</w:t>
            </w:r>
            <w:bookmarkStart w:id="26" w:name="_GoBack"/>
            <w:bookmarkEnd w:id="2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tcBorders>
              <w:top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1</w:t>
            </w:r>
          </w:p>
        </w:tc>
        <w:tc>
          <w:tcPr>
            <w:tcW w:w="1323" w:type="dxa"/>
            <w:tcBorders>
              <w:top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57/M</w:t>
            </w:r>
          </w:p>
        </w:tc>
        <w:tc>
          <w:tcPr>
            <w:tcW w:w="2728" w:type="dxa"/>
            <w:tcBorders>
              <w:top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Compound Paracetamol and Amantadine Hydrochloride Capsules</w:t>
            </w:r>
          </w:p>
        </w:tc>
        <w:tc>
          <w:tcPr>
            <w:tcW w:w="2048" w:type="dxa"/>
            <w:tcBorders>
              <w:top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Nifedipine,</w:t>
            </w:r>
          </w:p>
          <w:p>
            <w:pPr>
              <w:jc w:val="left"/>
              <w:rPr>
                <w:rFonts w:ascii="Times New Roman" w:hAnsi="Times New Roman" w:cs="Times New Roman"/>
                <w:sz w:val="24"/>
                <w:szCs w:val="24"/>
              </w:rPr>
            </w:pPr>
            <w:r>
              <w:rPr>
                <w:rFonts w:ascii="Times New Roman" w:hAnsi="Times New Roman" w:cs="Times New Roman"/>
                <w:sz w:val="24"/>
                <w:szCs w:val="24"/>
              </w:rPr>
              <w:t>Simvastatin,</w:t>
            </w:r>
          </w:p>
          <w:p>
            <w:pPr>
              <w:jc w:val="left"/>
              <w:rPr>
                <w:rFonts w:ascii="Times New Roman" w:hAnsi="Times New Roman" w:cs="Times New Roman"/>
                <w:sz w:val="24"/>
                <w:szCs w:val="24"/>
              </w:rPr>
            </w:pPr>
            <w:r>
              <w:rPr>
                <w:rFonts w:ascii="Times New Roman" w:hAnsi="Times New Roman" w:cs="Times New Roman"/>
                <w:sz w:val="24"/>
                <w:szCs w:val="24"/>
              </w:rPr>
              <w:t>Enalapril,</w:t>
            </w:r>
          </w:p>
          <w:p>
            <w:pPr>
              <w:jc w:val="left"/>
              <w:rPr>
                <w:rFonts w:ascii="Times New Roman" w:hAnsi="Times New Roman" w:cs="Times New Roman"/>
                <w:sz w:val="24"/>
                <w:szCs w:val="24"/>
              </w:rPr>
            </w:pPr>
            <w:r>
              <w:rPr>
                <w:rFonts w:ascii="Times New Roman" w:hAnsi="Times New Roman" w:cs="Times New Roman"/>
                <w:sz w:val="24"/>
                <w:szCs w:val="24"/>
              </w:rPr>
              <w:t>Metoprolol,</w:t>
            </w:r>
          </w:p>
          <w:p>
            <w:pPr>
              <w:jc w:val="left"/>
              <w:rPr>
                <w:rFonts w:ascii="Times New Roman" w:hAnsi="Times New Roman" w:cs="Times New Roman"/>
                <w:sz w:val="24"/>
                <w:szCs w:val="24"/>
              </w:rPr>
            </w:pPr>
            <w:r>
              <w:rPr>
                <w:rFonts w:ascii="Times New Roman" w:hAnsi="Times New Roman" w:cs="Times New Roman"/>
                <w:sz w:val="24"/>
                <w:szCs w:val="24"/>
              </w:rPr>
              <w:t>Fluvastatin</w:t>
            </w:r>
          </w:p>
        </w:tc>
        <w:tc>
          <w:tcPr>
            <w:tcW w:w="733" w:type="dxa"/>
            <w:tcBorders>
              <w:top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5.15</w:t>
            </w:r>
          </w:p>
        </w:tc>
        <w:tc>
          <w:tcPr>
            <w:tcW w:w="1030" w:type="dxa"/>
            <w:tcBorders>
              <w:top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tcBorders>
              <w:top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tcBorders>
              <w:top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Hypertension,</w:t>
            </w:r>
          </w:p>
          <w:p>
            <w:pPr>
              <w:jc w:val="left"/>
              <w:rPr>
                <w:rFonts w:ascii="Times New Roman" w:hAnsi="Times New Roman" w:cs="Times New Roman"/>
                <w:sz w:val="24"/>
                <w:szCs w:val="24"/>
              </w:rPr>
            </w:pPr>
            <w:r>
              <w:rPr>
                <w:rFonts w:ascii="Times New Roman" w:hAnsi="Times New Roman" w:cs="Times New Roman"/>
                <w:sz w:val="24"/>
                <w:szCs w:val="24"/>
              </w:rPr>
              <w:t>Coronary atherosclerotic heart disease</w:t>
            </w:r>
          </w:p>
        </w:tc>
        <w:tc>
          <w:tcPr>
            <w:tcW w:w="1302" w:type="dxa"/>
            <w:tcBorders>
              <w:top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1 week</w:t>
            </w:r>
          </w:p>
        </w:tc>
        <w:tc>
          <w:tcPr>
            <w:tcW w:w="1141" w:type="dxa"/>
            <w:tcBorders>
              <w:top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bookmarkStart w:id="10" w:name="OLE_LINK2"/>
            <w:bookmarkStart w:id="11" w:name="OLE_LINK1"/>
            <w:r>
              <w:rPr>
                <w:rFonts w:ascii="Times New Roman" w:hAnsi="Times New Roman" w:cs="Times New Roman"/>
                <w:sz w:val="24"/>
                <w:szCs w:val="24"/>
              </w:rPr>
              <w:t>Jaundice</w:t>
            </w:r>
            <w:bookmarkEnd w:id="10"/>
            <w:bookmarkEnd w:id="1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47/M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 xml:space="preserve">Ofloxacin, </w:t>
            </w:r>
          </w:p>
          <w:p>
            <w:pPr>
              <w:jc w:val="left"/>
              <w:rPr>
                <w:rFonts w:ascii="Times New Roman" w:hAnsi="Times New Roman" w:cs="Times New Roman"/>
                <w:sz w:val="24"/>
                <w:szCs w:val="24"/>
              </w:rPr>
            </w:pPr>
            <w:r>
              <w:rPr>
                <w:rFonts w:ascii="Times New Roman" w:hAnsi="Times New Roman" w:cs="Times New Roman"/>
                <w:sz w:val="24"/>
                <w:szCs w:val="24"/>
              </w:rPr>
              <w:t>Fluconazole</w:t>
            </w:r>
          </w:p>
        </w:tc>
        <w:tc>
          <w:tcPr>
            <w:tcW w:w="2048" w:type="dxa"/>
            <w:vAlign w:val="center"/>
          </w:tcPr>
          <w:p>
            <w:pPr>
              <w:jc w:val="left"/>
              <w:rPr>
                <w:rFonts w:ascii="Times New Roman" w:hAnsi="Times New Roman" w:cs="Times New Roman"/>
                <w:sz w:val="24"/>
                <w:szCs w:val="24"/>
              </w:rPr>
            </w:pPr>
            <w:r>
              <w:rPr>
                <w:rFonts w:ascii="Times New Roman" w:hAnsi="Times New Roman" w:cs="Times New Roman"/>
                <w:sz w:val="24"/>
                <w:szCs w:val="24"/>
              </w:rPr>
              <w:t>Venlafaxine,</w:t>
            </w:r>
          </w:p>
          <w:p>
            <w:pPr>
              <w:jc w:val="left"/>
              <w:rPr>
                <w:rFonts w:ascii="Times New Roman" w:hAnsi="Times New Roman" w:cs="Times New Roman"/>
                <w:sz w:val="24"/>
                <w:szCs w:val="24"/>
              </w:rPr>
            </w:pPr>
            <w:r>
              <w:rPr>
                <w:rFonts w:ascii="Times New Roman" w:hAnsi="Times New Roman" w:cs="Times New Roman"/>
                <w:sz w:val="24"/>
                <w:szCs w:val="24"/>
              </w:rPr>
              <w:t>Sertraline hydrochloride tablets</w:t>
            </w: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0.26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Depression</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13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36/F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29.90</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Gastritis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9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44/F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0.86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bookmarkStart w:id="12" w:name="OLE_LINK16"/>
            <w:r>
              <w:rPr>
                <w:rFonts w:ascii="Times New Roman" w:hAnsi="Times New Roman" w:cs="Times New Roman"/>
                <w:sz w:val="24"/>
                <w:szCs w:val="24"/>
              </w:rPr>
              <w:t>2 years</w:t>
            </w:r>
            <w:bookmarkEnd w:id="12"/>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51/F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Hair dye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11.63</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19/F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Luohuazizhu Tablet,</w:t>
            </w:r>
          </w:p>
          <w:p>
            <w:pPr>
              <w:jc w:val="left"/>
              <w:rPr>
                <w:rFonts w:ascii="Times New Roman" w:hAnsi="Times New Roman" w:cs="Times New Roman"/>
                <w:sz w:val="24"/>
                <w:szCs w:val="24"/>
              </w:rPr>
            </w:pPr>
            <w:r>
              <w:rPr>
                <w:rFonts w:ascii="Times New Roman" w:hAnsi="Times New Roman" w:cs="Times New Roman"/>
                <w:sz w:val="24"/>
                <w:szCs w:val="24"/>
              </w:rPr>
              <w:t>Azithromycin</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7.56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Hyperthyroidism</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4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48/M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Montelukast Sodium Tablets,</w:t>
            </w:r>
          </w:p>
          <w:p>
            <w:pPr>
              <w:jc w:val="left"/>
              <w:rPr>
                <w:rFonts w:ascii="Times New Roman" w:hAnsi="Times New Roman" w:cs="Times New Roman"/>
                <w:sz w:val="24"/>
                <w:szCs w:val="24"/>
              </w:rPr>
            </w:pPr>
            <w:r>
              <w:rPr>
                <w:rFonts w:ascii="Times New Roman" w:hAnsi="Times New Roman" w:cs="Times New Roman"/>
                <w:sz w:val="24"/>
                <w:szCs w:val="24"/>
              </w:rPr>
              <w:t>Ebastine Tablets,</w:t>
            </w:r>
          </w:p>
          <w:p>
            <w:pPr>
              <w:jc w:val="left"/>
              <w:rPr>
                <w:rFonts w:ascii="Times New Roman" w:hAnsi="Times New Roman" w:cs="Times New Roman"/>
                <w:sz w:val="24"/>
                <w:szCs w:val="24"/>
              </w:rPr>
            </w:pPr>
            <w:bookmarkStart w:id="13" w:name="OLE_LINK3"/>
            <w:bookmarkStart w:id="14" w:name="OLE_LINK4"/>
            <w:r>
              <w:rPr>
                <w:rFonts w:ascii="Times New Roman" w:hAnsi="Times New Roman" w:cs="Times New Roman"/>
                <w:sz w:val="24"/>
                <w:szCs w:val="24"/>
              </w:rPr>
              <w:t>Traditional Chinese medicine</w:t>
            </w:r>
            <w:bookmarkEnd w:id="13"/>
            <w:bookmarkEnd w:id="14"/>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5.10</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Gastritis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40/F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25.34</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Influenza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5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53/F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2.39</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Lumbar disc herniation</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59/F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Euthyrox,</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r>
              <w:rPr>
                <w:rFonts w:ascii="Times New Roman" w:hAnsi="Times New Roman" w:cs="Times New Roman"/>
                <w:sz w:val="24"/>
                <w:szCs w:val="24"/>
              </w:rPr>
              <w:t>Captopril</w:t>
            </w: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21.88</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62/F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0.38</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Coronary atherosclerotic heart disease</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12</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50/F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Levamlodipine t</w:t>
            </w:r>
            <w:r>
              <w:rPr>
                <w:rFonts w:hint="eastAsia" w:ascii="Times New Roman" w:hAnsi="Times New Roman" w:cs="Times New Roman"/>
                <w:sz w:val="24"/>
                <w:szCs w:val="24"/>
              </w:rPr>
              <w:t>ab</w:t>
            </w:r>
            <w:r>
              <w:rPr>
                <w:rFonts w:ascii="Times New Roman" w:hAnsi="Times New Roman" w:cs="Times New Roman"/>
                <w:sz w:val="24"/>
                <w:szCs w:val="24"/>
              </w:rPr>
              <w:t>lets,</w:t>
            </w:r>
          </w:p>
          <w:p>
            <w:pPr>
              <w:jc w:val="left"/>
              <w:rPr>
                <w:rFonts w:ascii="Times New Roman" w:hAnsi="Times New Roman" w:cs="Times New Roman"/>
                <w:sz w:val="24"/>
                <w:szCs w:val="24"/>
              </w:rPr>
            </w:pPr>
            <w:r>
              <w:rPr>
                <w:rFonts w:ascii="Times New Roman" w:hAnsi="Times New Roman" w:cs="Times New Roman"/>
                <w:sz w:val="24"/>
                <w:szCs w:val="24"/>
              </w:rPr>
              <w:t>Clonazepam,</w:t>
            </w:r>
          </w:p>
          <w:p>
            <w:pPr>
              <w:jc w:val="left"/>
              <w:rPr>
                <w:rFonts w:ascii="Times New Roman" w:hAnsi="Times New Roman" w:cs="Times New Roman"/>
                <w:sz w:val="24"/>
                <w:szCs w:val="24"/>
              </w:rPr>
            </w:pPr>
            <w:r>
              <w:rPr>
                <w:rFonts w:ascii="Times New Roman" w:hAnsi="Times New Roman" w:cs="Times New Roman"/>
                <w:sz w:val="24"/>
                <w:szCs w:val="24"/>
              </w:rPr>
              <w:t>Mirtazapine,</w:t>
            </w:r>
          </w:p>
          <w:p>
            <w:pPr>
              <w:jc w:val="left"/>
              <w:rPr>
                <w:rFonts w:ascii="Times New Roman" w:hAnsi="Times New Roman" w:cs="Times New Roman"/>
                <w:sz w:val="24"/>
                <w:szCs w:val="24"/>
              </w:rPr>
            </w:pPr>
            <w:r>
              <w:rPr>
                <w:rFonts w:ascii="Times New Roman" w:hAnsi="Times New Roman" w:cs="Times New Roman"/>
                <w:sz w:val="24"/>
                <w:szCs w:val="24"/>
              </w:rPr>
              <w:t>Zopiclone,</w:t>
            </w:r>
          </w:p>
          <w:p>
            <w:pPr>
              <w:jc w:val="left"/>
              <w:rPr>
                <w:rFonts w:ascii="Times New Roman" w:hAnsi="Times New Roman" w:cs="Times New Roman"/>
                <w:sz w:val="24"/>
                <w:szCs w:val="24"/>
              </w:rPr>
            </w:pPr>
            <w:r>
              <w:rPr>
                <w:rFonts w:ascii="Times New Roman" w:hAnsi="Times New Roman" w:cs="Times New Roman"/>
                <w:sz w:val="24"/>
                <w:szCs w:val="24"/>
              </w:rPr>
              <w:t>Deanxit</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8.20</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Insomnia</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13</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39/F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Compound Paracetamol and Amantadine Hydrochloride Capsules,</w:t>
            </w:r>
          </w:p>
          <w:p>
            <w:pPr>
              <w:jc w:val="left"/>
              <w:rPr>
                <w:rFonts w:ascii="Times New Roman" w:hAnsi="Times New Roman" w:cs="Times New Roman"/>
                <w:sz w:val="24"/>
                <w:szCs w:val="24"/>
              </w:rPr>
            </w:pPr>
            <w:r>
              <w:rPr>
                <w:rFonts w:ascii="Times New Roman" w:hAnsi="Times New Roman" w:cs="Times New Roman"/>
                <w:sz w:val="24"/>
                <w:szCs w:val="24"/>
              </w:rPr>
              <w:t>Roxithromycin</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15.50</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Headache</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3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14</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49/F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13.62</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Helicobacter pylori</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month</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15</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54/F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9.23</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weeks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16</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58/F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Citalopram,</w:t>
            </w:r>
          </w:p>
          <w:p>
            <w:pPr>
              <w:jc w:val="left"/>
              <w:rPr>
                <w:rFonts w:ascii="Times New Roman" w:hAnsi="Times New Roman" w:cs="Times New Roman"/>
                <w:sz w:val="24"/>
                <w:szCs w:val="24"/>
              </w:rPr>
            </w:pPr>
            <w:r>
              <w:rPr>
                <w:rFonts w:ascii="Times New Roman" w:hAnsi="Times New Roman" w:cs="Times New Roman"/>
                <w:sz w:val="24"/>
                <w:szCs w:val="24"/>
              </w:rPr>
              <w:t>Sertraline,</w:t>
            </w:r>
          </w:p>
          <w:p>
            <w:pPr>
              <w:jc w:val="left"/>
              <w:rPr>
                <w:rFonts w:ascii="Times New Roman" w:hAnsi="Times New Roman" w:cs="Times New Roman"/>
                <w:sz w:val="24"/>
                <w:szCs w:val="24"/>
              </w:rPr>
            </w:pPr>
            <w:r>
              <w:rPr>
                <w:rFonts w:ascii="Times New Roman" w:hAnsi="Times New Roman" w:cs="Times New Roman"/>
                <w:sz w:val="24"/>
                <w:szCs w:val="24"/>
              </w:rPr>
              <w:t>Magnesium Valproate,</w:t>
            </w:r>
          </w:p>
          <w:p>
            <w:pPr>
              <w:jc w:val="left"/>
              <w:rPr>
                <w:rFonts w:ascii="Times New Roman" w:hAnsi="Times New Roman" w:cs="Times New Roman"/>
                <w:sz w:val="24"/>
                <w:szCs w:val="24"/>
              </w:rPr>
            </w:pPr>
            <w:r>
              <w:rPr>
                <w:rFonts w:ascii="Times New Roman" w:hAnsi="Times New Roman" w:cs="Times New Roman"/>
                <w:sz w:val="24"/>
                <w:szCs w:val="24"/>
              </w:rPr>
              <w:t>Levothyroxine Sodium</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3.11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Hypothyroidism,</w:t>
            </w:r>
          </w:p>
          <w:p>
            <w:pPr>
              <w:jc w:val="left"/>
              <w:rPr>
                <w:rFonts w:ascii="Times New Roman" w:hAnsi="Times New Roman" w:cs="Times New Roman"/>
                <w:sz w:val="24"/>
                <w:szCs w:val="24"/>
              </w:rPr>
            </w:pPr>
            <w:r>
              <w:rPr>
                <w:rFonts w:ascii="Times New Roman" w:hAnsi="Times New Roman" w:cs="Times New Roman"/>
                <w:sz w:val="24"/>
                <w:szCs w:val="24"/>
              </w:rPr>
              <w:t>Depression</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17</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52/F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2.75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6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18</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54/F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Benazepril</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6.89</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month</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19</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44/F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Thiamazole,</w:t>
            </w:r>
          </w:p>
          <w:p>
            <w:pPr>
              <w:jc w:val="left"/>
              <w:rPr>
                <w:rFonts w:ascii="Times New Roman" w:hAnsi="Times New Roman" w:cs="Times New Roman"/>
                <w:sz w:val="24"/>
                <w:szCs w:val="24"/>
              </w:rPr>
            </w:pPr>
            <w:r>
              <w:rPr>
                <w:rFonts w:ascii="Times New Roman" w:hAnsi="Times New Roman" w:cs="Times New Roman"/>
                <w:sz w:val="24"/>
                <w:szCs w:val="24"/>
              </w:rPr>
              <w:t>Propranolol Hydrochloride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1.25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Hyperthyroidism</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weeks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20</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49/M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Flunarizine Hydrochloride Capsules,</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4.43</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Allergic rhinitis</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21</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40/F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1.25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Hysteromyoma</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22</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57/F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Penicillin,</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3.35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Bronchitis</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23</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61/F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Nifedipine,</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0.91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24</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49/F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Paracetamol</w:t>
            </w:r>
          </w:p>
        </w:tc>
        <w:tc>
          <w:tcPr>
            <w:tcW w:w="2048" w:type="dxa"/>
            <w:vAlign w:val="center"/>
          </w:tcPr>
          <w:p>
            <w:pPr>
              <w:jc w:val="left"/>
              <w:rPr>
                <w:rFonts w:ascii="Times New Roman" w:hAnsi="Times New Roman" w:cs="Times New Roman"/>
                <w:sz w:val="24"/>
                <w:szCs w:val="24"/>
              </w:rPr>
            </w:pPr>
            <w:r>
              <w:rPr>
                <w:rFonts w:ascii="Times New Roman" w:hAnsi="Times New Roman" w:cs="Times New Roman"/>
                <w:sz w:val="24"/>
                <w:szCs w:val="24"/>
              </w:rPr>
              <w:t>Nifedipine,</w:t>
            </w:r>
          </w:p>
          <w:p>
            <w:pPr>
              <w:jc w:val="left"/>
              <w:rPr>
                <w:rFonts w:ascii="Times New Roman" w:hAnsi="Times New Roman" w:cs="Times New Roman"/>
                <w:sz w:val="24"/>
                <w:szCs w:val="24"/>
              </w:rPr>
            </w:pPr>
            <w:r>
              <w:rPr>
                <w:rFonts w:ascii="Times New Roman" w:hAnsi="Times New Roman" w:cs="Times New Roman"/>
                <w:sz w:val="24"/>
                <w:szCs w:val="24"/>
              </w:rPr>
              <w:t>Indapamide</w:t>
            </w: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13.82</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25</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62/F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Amoxicillin,</w:t>
            </w:r>
          </w:p>
          <w:p>
            <w:pPr>
              <w:jc w:val="left"/>
              <w:rPr>
                <w:rFonts w:ascii="Times New Roman" w:hAnsi="Times New Roman" w:cs="Times New Roman"/>
                <w:sz w:val="24"/>
                <w:szCs w:val="24"/>
              </w:rPr>
            </w:pPr>
            <w:r>
              <w:rPr>
                <w:rFonts w:ascii="Times New Roman" w:hAnsi="Times New Roman" w:cs="Times New Roman"/>
                <w:sz w:val="24"/>
                <w:szCs w:val="24"/>
              </w:rPr>
              <w:t>Spiramycin</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0.53</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Respiratory infections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26</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59/F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1.45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27</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28/M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0.56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28</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57/M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6.93</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Tinnitus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29</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50/F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14.77</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Arrhythmia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30</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58/M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p>
            <w:pPr>
              <w:jc w:val="left"/>
              <w:rPr>
                <w:rFonts w:ascii="Times New Roman" w:hAnsi="Times New Roman" w:cs="Times New Roman"/>
                <w:sz w:val="24"/>
                <w:szCs w:val="24"/>
              </w:rPr>
            </w:pPr>
            <w:r>
              <w:rPr>
                <w:rFonts w:ascii="Times New Roman" w:hAnsi="Times New Roman" w:cs="Times New Roman"/>
                <w:sz w:val="24"/>
                <w:szCs w:val="24"/>
              </w:rPr>
              <w:t>Nimesulide Dispersible Tablets</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19.03</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Rheumatoid arthritis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weeks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31</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67/F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Indapamide Tablets</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2.13</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32</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50/M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Depakine Chrono (Valproate Sodium),</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2.40</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Epilepsy</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7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33</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31/F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3.31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34</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38/F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2.07</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Menstrual disorder</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35</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68/F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Methotrexate,</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0.07</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Rheumatoid arthritis,</w:t>
            </w:r>
          </w:p>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18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36</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41/F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Metamizole Sodium Tablets,</w:t>
            </w:r>
          </w:p>
          <w:p>
            <w:pPr>
              <w:jc w:val="left"/>
              <w:rPr>
                <w:rFonts w:ascii="Times New Roman" w:hAnsi="Times New Roman" w:cs="Times New Roman"/>
                <w:sz w:val="24"/>
                <w:szCs w:val="24"/>
              </w:rPr>
            </w:pPr>
            <w:r>
              <w:rPr>
                <w:rFonts w:ascii="Times New Roman" w:hAnsi="Times New Roman" w:cs="Times New Roman"/>
                <w:sz w:val="24"/>
                <w:szCs w:val="24"/>
              </w:rPr>
              <w:t>Cefaclor</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0.45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Low-frequency hearing loss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37</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34/F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Thiamazole,</w:t>
            </w:r>
          </w:p>
          <w:p>
            <w:pPr>
              <w:jc w:val="left"/>
              <w:rPr>
                <w:rFonts w:ascii="Times New Roman" w:hAnsi="Times New Roman" w:cs="Times New Roman"/>
                <w:sz w:val="24"/>
                <w:szCs w:val="24"/>
              </w:rPr>
            </w:pPr>
            <w:r>
              <w:rPr>
                <w:rFonts w:ascii="Times New Roman" w:hAnsi="Times New Roman" w:cs="Times New Roman"/>
                <w:sz w:val="24"/>
                <w:szCs w:val="24"/>
              </w:rPr>
              <w:t>Propranolol Hydrochloride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0.78</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Arrhythmia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9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38</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58/M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Enalapril Maleate Tablets,</w:t>
            </w:r>
          </w:p>
          <w:p>
            <w:pPr>
              <w:jc w:val="left"/>
              <w:rPr>
                <w:rFonts w:ascii="Times New Roman" w:hAnsi="Times New Roman" w:cs="Times New Roman"/>
                <w:sz w:val="24"/>
                <w:szCs w:val="24"/>
              </w:rPr>
            </w:pPr>
            <w:r>
              <w:rPr>
                <w:rFonts w:ascii="Times New Roman" w:hAnsi="Times New Roman" w:cs="Times New Roman"/>
                <w:sz w:val="24"/>
                <w:szCs w:val="24"/>
              </w:rPr>
              <w:t>Indapamide Tablets</w:t>
            </w:r>
          </w:p>
        </w:tc>
        <w:tc>
          <w:tcPr>
            <w:tcW w:w="204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53.96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39</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34/M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Paracetamol,</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1.77</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fldChar w:fldCharType="begin"/>
            </w:r>
            <w:r>
              <w:instrText xml:space="preserve"> HYPERLINK "https://www.baidu.com/link?url=pTBPHL3ZgUuht96-3LPk3MVSklfX73kSPL-XJbPlidcamy9F7m2HIshxi7ooO2WSPnUsn3jZO7lkoaixUeCTwvBKDYsQCcneyPEfX1XG9Iu&amp;wd=&amp;eqid=ec1c44b60000e58b000000025e5cbc0e" \t "_blank" </w:instrText>
            </w:r>
            <w:r>
              <w:fldChar w:fldCharType="separate"/>
            </w:r>
            <w:r>
              <w:rPr>
                <w:rFonts w:ascii="Times New Roman" w:hAnsi="Times New Roman" w:cs="Times New Roman"/>
                <w:sz w:val="24"/>
                <w:szCs w:val="24"/>
              </w:rPr>
              <w:t>influenza</w:t>
            </w:r>
            <w:r>
              <w:rPr>
                <w:rFonts w:ascii="Times New Roman" w:hAnsi="Times New Roman" w:cs="Times New Roman"/>
                <w:sz w:val="24"/>
                <w:szCs w:val="24"/>
              </w:rPr>
              <w:fldChar w:fldCharType="end"/>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40</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34/F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3.73</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Fatty liver disease</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6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41</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37/F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Clarityne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26.31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Allergic rhinitis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18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42</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53/F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Fenbid,</w:t>
            </w:r>
          </w:p>
          <w:p>
            <w:pPr>
              <w:jc w:val="left"/>
              <w:rPr>
                <w:rFonts w:ascii="Times New Roman" w:hAnsi="Times New Roman" w:cs="Times New Roman"/>
                <w:sz w:val="24"/>
                <w:szCs w:val="24"/>
              </w:rPr>
            </w:pPr>
            <w:r>
              <w:rPr>
                <w:rFonts w:ascii="Times New Roman" w:hAnsi="Times New Roman" w:cs="Times New Roman"/>
                <w:sz w:val="24"/>
                <w:szCs w:val="24"/>
              </w:rPr>
              <w:t>Cefixime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39.38</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Urinary tract infection</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3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43</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46/F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47.55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9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44</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30/F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Omeprazole</w:t>
            </w:r>
          </w:p>
        </w:tc>
        <w:tc>
          <w:tcPr>
            <w:tcW w:w="204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6.31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Pepticulcer</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5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45</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48/F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1.13</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46</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54/F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12.84</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Insomnia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47</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54/F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3.03</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Tympanic membrane perforation</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48</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51/F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6.71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4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49</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53/F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Omeprazole,</w:t>
            </w:r>
          </w:p>
          <w:p>
            <w:pPr>
              <w:jc w:val="left"/>
              <w:rPr>
                <w:rFonts w:ascii="Times New Roman" w:hAnsi="Times New Roman" w:cs="Times New Roman"/>
                <w:sz w:val="24"/>
                <w:szCs w:val="24"/>
              </w:rPr>
            </w:pPr>
            <w:r>
              <w:rPr>
                <w:rFonts w:ascii="Times New Roman" w:hAnsi="Times New Roman" w:cs="Times New Roman"/>
                <w:sz w:val="24"/>
                <w:szCs w:val="24"/>
              </w:rPr>
              <w:t>Pantoprazole Sodium Enteric-coated Capsules,</w:t>
            </w:r>
          </w:p>
          <w:p>
            <w:pPr>
              <w:jc w:val="left"/>
              <w:rPr>
                <w:rFonts w:ascii="Times New Roman" w:hAnsi="Times New Roman" w:cs="Times New Roman"/>
                <w:sz w:val="24"/>
                <w:szCs w:val="24"/>
              </w:rPr>
            </w:pPr>
            <w:r>
              <w:rPr>
                <w:rFonts w:ascii="Times New Roman" w:hAnsi="Times New Roman" w:cs="Times New Roman"/>
                <w:sz w:val="24"/>
                <w:szCs w:val="24"/>
              </w:rPr>
              <w:t>Amoxicillin</w:t>
            </w:r>
          </w:p>
        </w:tc>
        <w:tc>
          <w:tcPr>
            <w:tcW w:w="204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2.79</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Duodenitis,</w:t>
            </w:r>
          </w:p>
          <w:p>
            <w:pPr>
              <w:jc w:val="left"/>
              <w:rPr>
                <w:rFonts w:ascii="Times New Roman" w:hAnsi="Times New Roman" w:cs="Times New Roman"/>
                <w:sz w:val="24"/>
                <w:szCs w:val="24"/>
              </w:rPr>
            </w:pPr>
            <w:r>
              <w:rPr>
                <w:rFonts w:ascii="Times New Roman" w:hAnsi="Times New Roman" w:cs="Times New Roman"/>
                <w:sz w:val="24"/>
                <w:szCs w:val="24"/>
              </w:rPr>
              <w:t>Helicobacter pylori</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4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50</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41/F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Thiamazole,</w:t>
            </w:r>
          </w:p>
          <w:p>
            <w:pPr>
              <w:jc w:val="left"/>
              <w:rPr>
                <w:rFonts w:ascii="Times New Roman" w:hAnsi="Times New Roman" w:cs="Times New Roman"/>
                <w:sz w:val="24"/>
                <w:szCs w:val="24"/>
              </w:rPr>
            </w:pPr>
            <w:r>
              <w:rPr>
                <w:rFonts w:ascii="Times New Roman" w:hAnsi="Times New Roman" w:cs="Times New Roman"/>
                <w:sz w:val="24"/>
                <w:szCs w:val="24"/>
              </w:rPr>
              <w:t>Levonorgestrel</w:t>
            </w:r>
          </w:p>
        </w:tc>
        <w:tc>
          <w:tcPr>
            <w:tcW w:w="204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Hyperthyroidism</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3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51</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52/F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2.77</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month</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52</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46/F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7.27</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Cyclomastopathy</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 days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53</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45/F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9.28</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Dysmenorrhea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4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54</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49/F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42.65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6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55</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60/F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1.65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6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56</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55/F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1.30</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Cerebral ischemic stroke</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57</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52/F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40.06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Arrhythmia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6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58</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63/M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Cefixime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2.11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Influenza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3 weeks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59</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36/F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0.46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4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60</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44/F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Hydroxychloroquine Sulfate Tablets，</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12.41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systemic lupus erythematosus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month</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61</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49/F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Loratadine，</w:t>
            </w:r>
          </w:p>
          <w:p>
            <w:pPr>
              <w:jc w:val="left"/>
              <w:rPr>
                <w:rFonts w:ascii="Times New Roman" w:hAnsi="Times New Roman" w:cs="Times New Roman"/>
                <w:sz w:val="24"/>
                <w:szCs w:val="24"/>
              </w:rPr>
            </w:pPr>
            <w:r>
              <w:rPr>
                <w:rFonts w:ascii="Times New Roman" w:hAnsi="Times New Roman" w:cs="Times New Roman"/>
                <w:sz w:val="24"/>
                <w:szCs w:val="24"/>
              </w:rPr>
              <w:t>Thymopeptides Enteric-coated Tablets，</w:t>
            </w:r>
          </w:p>
          <w:p>
            <w:pPr>
              <w:jc w:val="left"/>
              <w:rPr>
                <w:rFonts w:ascii="Times New Roman" w:hAnsi="Times New Roman" w:cs="Times New Roman"/>
                <w:sz w:val="24"/>
                <w:szCs w:val="24"/>
              </w:rPr>
            </w:pPr>
            <w:r>
              <w:rPr>
                <w:rFonts w:ascii="Times New Roman" w:hAnsi="Times New Roman" w:cs="Times New Roman"/>
                <w:sz w:val="24"/>
                <w:szCs w:val="24"/>
              </w:rPr>
              <w:t>BCG polyose nuclear acid injection</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10.34</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Chronic urticaria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18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62</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78/M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Trimetazidine Dihydrochloride Tablets,</w:t>
            </w:r>
          </w:p>
          <w:p>
            <w:pPr>
              <w:jc w:val="left"/>
              <w:rPr>
                <w:rFonts w:ascii="Times New Roman" w:hAnsi="Times New Roman" w:cs="Times New Roman"/>
                <w:sz w:val="24"/>
                <w:szCs w:val="24"/>
              </w:rPr>
            </w:pPr>
            <w:r>
              <w:rPr>
                <w:rFonts w:ascii="Times New Roman" w:hAnsi="Times New Roman" w:cs="Times New Roman"/>
                <w:sz w:val="24"/>
                <w:szCs w:val="24"/>
              </w:rPr>
              <w:t>Nicorandil Tablets,</w:t>
            </w:r>
          </w:p>
          <w:p>
            <w:pPr>
              <w:jc w:val="left"/>
              <w:rPr>
                <w:rFonts w:ascii="Times New Roman" w:hAnsi="Times New Roman" w:cs="Times New Roman"/>
                <w:sz w:val="24"/>
                <w:szCs w:val="24"/>
              </w:rPr>
            </w:pPr>
            <w:r>
              <w:rPr>
                <w:rFonts w:ascii="Times New Roman" w:hAnsi="Times New Roman" w:cs="Times New Roman"/>
                <w:sz w:val="24"/>
                <w:szCs w:val="24"/>
              </w:rPr>
              <w:t>Clopidogrel Hydrogen Sulfate Tablets,</w:t>
            </w:r>
          </w:p>
          <w:p>
            <w:pPr>
              <w:jc w:val="left"/>
              <w:rPr>
                <w:rFonts w:ascii="Times New Roman" w:hAnsi="Times New Roman" w:cs="Times New Roman"/>
                <w:sz w:val="24"/>
                <w:szCs w:val="24"/>
              </w:rPr>
            </w:pPr>
            <w:r>
              <w:rPr>
                <w:rFonts w:ascii="Times New Roman" w:hAnsi="Times New Roman" w:cs="Times New Roman"/>
                <w:sz w:val="24"/>
                <w:szCs w:val="24"/>
              </w:rPr>
              <w:t>Atorvastatin calcium,</w:t>
            </w:r>
          </w:p>
          <w:p>
            <w:pPr>
              <w:jc w:val="left"/>
              <w:rPr>
                <w:rFonts w:ascii="Times New Roman" w:hAnsi="Times New Roman" w:cs="Times New Roman"/>
                <w:sz w:val="24"/>
                <w:szCs w:val="24"/>
              </w:rPr>
            </w:pPr>
            <w:r>
              <w:rPr>
                <w:rFonts w:ascii="Times New Roman" w:hAnsi="Times New Roman" w:cs="Times New Roman"/>
                <w:sz w:val="24"/>
                <w:szCs w:val="24"/>
              </w:rPr>
              <w:t>Isosorbide Mononitrate Tablets</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7.58</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Hypertension，</w:t>
            </w:r>
          </w:p>
          <w:p>
            <w:pPr>
              <w:jc w:val="left"/>
              <w:rPr>
                <w:rFonts w:ascii="Times New Roman" w:hAnsi="Times New Roman" w:cs="Times New Roman"/>
                <w:sz w:val="24"/>
                <w:szCs w:val="24"/>
              </w:rPr>
            </w:pPr>
            <w:r>
              <w:rPr>
                <w:rFonts w:ascii="Times New Roman" w:hAnsi="Times New Roman" w:cs="Times New Roman"/>
                <w:sz w:val="24"/>
                <w:szCs w:val="24"/>
              </w:rPr>
              <w:t>Coronary atherosclerotic heart disease</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weeks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63</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34/M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8.07</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Hyperlipemia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month</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64</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73/M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r>
              <w:rPr>
                <w:rFonts w:ascii="Times New Roman" w:hAnsi="Times New Roman" w:cs="Times New Roman"/>
                <w:sz w:val="24"/>
                <w:szCs w:val="24"/>
              </w:rPr>
              <w:t>Insulin Aspart Injection</w:t>
            </w: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8.28</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Diabetes mellitus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month</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65</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43/F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19.47</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Influenza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week</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66</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49/F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Prednisone,</w:t>
            </w:r>
          </w:p>
          <w:p>
            <w:pPr>
              <w:jc w:val="left"/>
              <w:rPr>
                <w:rFonts w:ascii="Times New Roman" w:hAnsi="Times New Roman" w:cs="Times New Roman"/>
                <w:sz w:val="24"/>
                <w:szCs w:val="24"/>
              </w:rPr>
            </w:pPr>
            <w:r>
              <w:rPr>
                <w:rFonts w:ascii="Times New Roman" w:hAnsi="Times New Roman" w:cs="Times New Roman"/>
                <w:sz w:val="24"/>
                <w:szCs w:val="24"/>
              </w:rPr>
              <w:t>Atenolol,</w:t>
            </w:r>
          </w:p>
          <w:p>
            <w:pPr>
              <w:jc w:val="left"/>
              <w:rPr>
                <w:rFonts w:ascii="Times New Roman" w:hAnsi="Times New Roman" w:cs="Times New Roman"/>
                <w:sz w:val="24"/>
                <w:szCs w:val="24"/>
              </w:rPr>
            </w:pPr>
            <w:r>
              <w:rPr>
                <w:rFonts w:ascii="Times New Roman" w:hAnsi="Times New Roman" w:cs="Times New Roman"/>
                <w:sz w:val="24"/>
                <w:szCs w:val="24"/>
              </w:rPr>
              <w:t>Acarbose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2.25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Diabetes mellitus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7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67</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29/F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Sodium Valproate，</w:t>
            </w:r>
          </w:p>
          <w:p>
            <w:pPr>
              <w:jc w:val="left"/>
              <w:rPr>
                <w:rFonts w:ascii="Times New Roman" w:hAnsi="Times New Roman" w:cs="Times New Roman"/>
                <w:sz w:val="24"/>
                <w:szCs w:val="24"/>
              </w:rPr>
            </w:pPr>
            <w:r>
              <w:rPr>
                <w:rFonts w:ascii="Times New Roman" w:hAnsi="Times New Roman" w:cs="Times New Roman"/>
                <w:sz w:val="24"/>
                <w:szCs w:val="24"/>
              </w:rPr>
              <w:t>Carbamazepine</w:t>
            </w:r>
          </w:p>
        </w:tc>
        <w:tc>
          <w:tcPr>
            <w:tcW w:w="204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16.34</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Epilepsy</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68</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37/F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68.96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Pelvic inflammatory disease</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3 weeks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69</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47/F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20.01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5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70</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40/F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Paracetamol，</w:t>
            </w:r>
          </w:p>
          <w:p>
            <w:pPr>
              <w:jc w:val="left"/>
              <w:rPr>
                <w:rFonts w:ascii="Times New Roman" w:hAnsi="Times New Roman" w:cs="Times New Roman"/>
                <w:sz w:val="24"/>
                <w:szCs w:val="24"/>
              </w:rPr>
            </w:pPr>
            <w:r>
              <w:rPr>
                <w:rFonts w:ascii="Times New Roman" w:hAnsi="Times New Roman" w:cs="Times New Roman"/>
                <w:sz w:val="24"/>
                <w:szCs w:val="24"/>
              </w:rPr>
              <w:t>Ibuprofen,</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41.50</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Influenza</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71</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29/M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Diclofenac Sodium,</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17.99</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Rheumatic arthritis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month</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72</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39/M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7.89</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4 months</w:t>
            </w:r>
          </w:p>
        </w:tc>
        <w:tc>
          <w:tcPr>
            <w:tcW w:w="1141" w:type="dxa"/>
            <w:vAlign w:val="center"/>
          </w:tcPr>
          <w:p>
            <w:pPr>
              <w:jc w:val="center"/>
              <w:rPr>
                <w:rFonts w:ascii="Times New Roman" w:hAnsi="Times New Roman" w:cs="Times New Roman"/>
                <w:sz w:val="24"/>
                <w:szCs w:val="24"/>
              </w:rPr>
            </w:pPr>
            <w:bookmarkStart w:id="15" w:name="OLE_LINK5"/>
            <w:bookmarkStart w:id="16" w:name="OLE_LINK6"/>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bookmarkEnd w:id="15"/>
            <w:bookmarkEnd w:id="1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73</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54/F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Paroxetine,</w:t>
            </w:r>
          </w:p>
          <w:p>
            <w:pPr>
              <w:jc w:val="left"/>
              <w:rPr>
                <w:rFonts w:ascii="Times New Roman" w:hAnsi="Times New Roman" w:cs="Times New Roman"/>
                <w:sz w:val="24"/>
                <w:szCs w:val="24"/>
              </w:rPr>
            </w:pPr>
            <w:r>
              <w:rPr>
                <w:rFonts w:ascii="Times New Roman" w:hAnsi="Times New Roman" w:cs="Times New Roman"/>
                <w:sz w:val="24"/>
                <w:szCs w:val="24"/>
              </w:rPr>
              <w:t>Alprazolam</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24.19</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Depression</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5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74</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44/M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Flupentixol and Melitracen Tablets</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Depression</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75</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27/F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Compound Pseudoephedrine Hydrochloride Tablets，</w:t>
            </w:r>
          </w:p>
          <w:p>
            <w:pPr>
              <w:jc w:val="left"/>
              <w:rPr>
                <w:rFonts w:ascii="Times New Roman" w:hAnsi="Times New Roman" w:cs="Times New Roman"/>
                <w:sz w:val="24"/>
                <w:szCs w:val="24"/>
              </w:rPr>
            </w:pPr>
            <w:r>
              <w:rPr>
                <w:rFonts w:ascii="Times New Roman" w:hAnsi="Times New Roman" w:cs="Times New Roman"/>
                <w:sz w:val="24"/>
                <w:szCs w:val="24"/>
              </w:rPr>
              <w:t>Flunarizine Hydrochloride Capsules</w:t>
            </w:r>
          </w:p>
        </w:tc>
        <w:tc>
          <w:tcPr>
            <w:tcW w:w="204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11.56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Cervical spondylosis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momth</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76</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37/M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2.99</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4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77</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36/M</w:t>
            </w:r>
          </w:p>
        </w:tc>
        <w:tc>
          <w:tcPr>
            <w:tcW w:w="2728" w:type="dxa"/>
            <w:vAlign w:val="center"/>
          </w:tcPr>
          <w:p>
            <w:pPr>
              <w:jc w:val="left"/>
              <w:rPr>
                <w:rFonts w:ascii="Times New Roman" w:hAnsi="Times New Roman" w:cs="Times New Roman"/>
                <w:sz w:val="24"/>
                <w:szCs w:val="24"/>
              </w:rPr>
            </w:pPr>
            <w:bookmarkStart w:id="17" w:name="OLE_LINK8"/>
            <w:bookmarkStart w:id="18" w:name="OLE_LINK7"/>
            <w:r>
              <w:rPr>
                <w:rFonts w:ascii="Times New Roman" w:hAnsi="Times New Roman" w:cs="Times New Roman"/>
                <w:sz w:val="24"/>
                <w:szCs w:val="24"/>
              </w:rPr>
              <w:t>Traditional Chinese medicine</w:t>
            </w:r>
            <w:bookmarkEnd w:id="17"/>
            <w:bookmarkEnd w:id="18"/>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1.28</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Pulmonary tuberculosis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78</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51/F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p>
            <w:pPr>
              <w:jc w:val="left"/>
              <w:rPr>
                <w:rFonts w:ascii="Times New Roman" w:hAnsi="Times New Roman" w:cs="Times New Roman"/>
                <w:sz w:val="24"/>
                <w:szCs w:val="24"/>
              </w:rPr>
            </w:pPr>
            <w:r>
              <w:rPr>
                <w:rFonts w:ascii="Times New Roman" w:hAnsi="Times New Roman" w:cs="Times New Roman"/>
                <w:sz w:val="24"/>
                <w:szCs w:val="24"/>
              </w:rPr>
              <w:t>Nifedipine sustained release tablets</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0.98</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Angina pectoris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7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79</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23/F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6.86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Vitiligo</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month</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80</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43/F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Erythromycin</w:t>
            </w:r>
          </w:p>
        </w:tc>
        <w:tc>
          <w:tcPr>
            <w:tcW w:w="204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1.51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Bartholincyst</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81</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47/M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Euthyrox,</w:t>
            </w:r>
          </w:p>
          <w:p>
            <w:pPr>
              <w:jc w:val="left"/>
              <w:rPr>
                <w:rFonts w:ascii="Times New Roman" w:hAnsi="Times New Roman" w:cs="Times New Roman"/>
                <w:sz w:val="24"/>
                <w:szCs w:val="24"/>
              </w:rPr>
            </w:pPr>
            <w:r>
              <w:rPr>
                <w:rFonts w:ascii="Times New Roman" w:hAnsi="Times New Roman" w:cs="Times New Roman"/>
                <w:sz w:val="24"/>
                <w:szCs w:val="24"/>
              </w:rPr>
              <w:t>MethylprednisoloneTablets</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13.36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Thyroid carcinoma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weeks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82</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38/F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Paracetamol，</w:t>
            </w:r>
          </w:p>
          <w:p>
            <w:pPr>
              <w:jc w:val="left"/>
              <w:rPr>
                <w:rFonts w:ascii="Times New Roman" w:hAnsi="Times New Roman" w:cs="Times New Roman"/>
                <w:sz w:val="24"/>
                <w:szCs w:val="24"/>
              </w:rPr>
            </w:pPr>
            <w:r>
              <w:rPr>
                <w:rFonts w:ascii="Times New Roman" w:hAnsi="Times New Roman" w:cs="Times New Roman"/>
                <w:sz w:val="24"/>
                <w:szCs w:val="24"/>
              </w:rPr>
              <w:t>Omeprazole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2.23</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Stomach ulcer</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9 days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83</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56/F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3.60</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Insomnia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6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84</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51/F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3.32</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month</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85</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63/M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Metformin</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6.28</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Diabetes mellitus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3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86</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40/M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Metamizole Sodium Tablets</w:t>
            </w:r>
          </w:p>
        </w:tc>
        <w:tc>
          <w:tcPr>
            <w:tcW w:w="204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12.35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Influenza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weeks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87</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47/F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0.60</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Hysteromyoma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88</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64/F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 xml:space="preserve">Omeprazole, </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16.82</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Stomach ulcer</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4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89</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63/M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Norvasc</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13.48</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90</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53/F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Fexofenadine Hydrochloride Tablets，</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7.81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Urticaria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91</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50/F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Rifampin,</w:t>
            </w:r>
          </w:p>
          <w:p>
            <w:pPr>
              <w:jc w:val="left"/>
              <w:rPr>
                <w:rFonts w:ascii="Times New Roman" w:hAnsi="Times New Roman" w:cs="Times New Roman"/>
                <w:sz w:val="24"/>
                <w:szCs w:val="24"/>
              </w:rPr>
            </w:pPr>
            <w:r>
              <w:rPr>
                <w:rFonts w:ascii="Times New Roman" w:hAnsi="Times New Roman" w:cs="Times New Roman"/>
                <w:sz w:val="24"/>
                <w:szCs w:val="24"/>
              </w:rPr>
              <w:t>Doxycycline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2.22</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Brucellosis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4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92</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57/F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p>
            <w:pPr>
              <w:jc w:val="left"/>
              <w:rPr>
                <w:rFonts w:ascii="Times New Roman" w:hAnsi="Times New Roman" w:cs="Times New Roman"/>
                <w:sz w:val="24"/>
                <w:szCs w:val="24"/>
              </w:rPr>
            </w:pPr>
            <w:r>
              <w:rPr>
                <w:rFonts w:ascii="Times New Roman" w:hAnsi="Times New Roman" w:cs="Times New Roman"/>
                <w:sz w:val="24"/>
                <w:szCs w:val="24"/>
              </w:rPr>
              <w:t>Sodiumlevothyroxine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1.50</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Hypothyroidism</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4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93</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45/F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7.88</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Headache</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5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94</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48/F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Sulfasalazine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16.38</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Chronic colitis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95</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59/F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Isonicotinic acid hydrazide,</w:t>
            </w:r>
          </w:p>
          <w:p>
            <w:pPr>
              <w:jc w:val="left"/>
              <w:rPr>
                <w:rFonts w:ascii="Times New Roman" w:hAnsi="Times New Roman" w:cs="Times New Roman"/>
                <w:sz w:val="24"/>
                <w:szCs w:val="24"/>
              </w:rPr>
            </w:pPr>
            <w:r>
              <w:rPr>
                <w:rFonts w:ascii="Times New Roman" w:hAnsi="Times New Roman" w:cs="Times New Roman"/>
                <w:sz w:val="24"/>
                <w:szCs w:val="24"/>
              </w:rPr>
              <w:t>Rifapentine,</w:t>
            </w:r>
          </w:p>
          <w:p>
            <w:pPr>
              <w:jc w:val="left"/>
              <w:rPr>
                <w:rFonts w:ascii="Times New Roman" w:hAnsi="Times New Roman" w:cs="Times New Roman"/>
                <w:sz w:val="24"/>
                <w:szCs w:val="24"/>
              </w:rPr>
            </w:pPr>
            <w:r>
              <w:rPr>
                <w:rFonts w:ascii="Times New Roman" w:hAnsi="Times New Roman" w:cs="Times New Roman"/>
                <w:sz w:val="24"/>
                <w:szCs w:val="24"/>
              </w:rPr>
              <w:t>Pyrazinamide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0.69</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Tuberculousperitonitis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96</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57/F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Levothyroxine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10.09</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Hypothyroidism</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w:t>
            </w:r>
            <w:r>
              <w:rPr>
                <w:rFonts w:hint="eastAsia" w:ascii="Times New Roman" w:hAnsi="Times New Roman" w:cs="Times New Roman"/>
                <w:sz w:val="24"/>
                <w:szCs w:val="24"/>
              </w:rPr>
              <w:t>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97</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46/F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0.89</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98</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43/F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13.64</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99</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60/F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Cimetidine,</w:t>
            </w:r>
          </w:p>
          <w:p>
            <w:pPr>
              <w:jc w:val="left"/>
              <w:rPr>
                <w:rFonts w:ascii="Times New Roman" w:hAnsi="Times New Roman" w:cs="Times New Roman"/>
                <w:sz w:val="24"/>
                <w:szCs w:val="24"/>
              </w:rPr>
            </w:pPr>
            <w:r>
              <w:rPr>
                <w:rFonts w:ascii="Times New Roman" w:hAnsi="Times New Roman" w:cs="Times New Roman"/>
                <w:sz w:val="24"/>
                <w:szCs w:val="24"/>
              </w:rPr>
              <w:t>Mosapride,</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24.01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Functional dyspepsia</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100</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36/F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Penicillin,</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1.20</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Chronic bronchitis</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101</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55/F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102</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40/F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p>
            <w:pPr>
              <w:jc w:val="left"/>
              <w:rPr>
                <w:rFonts w:ascii="Times New Roman" w:hAnsi="Times New Roman" w:cs="Times New Roman"/>
                <w:sz w:val="24"/>
                <w:szCs w:val="24"/>
              </w:rPr>
            </w:pPr>
            <w:r>
              <w:rPr>
                <w:rFonts w:ascii="Times New Roman" w:hAnsi="Times New Roman" w:cs="Times New Roman"/>
                <w:sz w:val="24"/>
                <w:szCs w:val="24"/>
              </w:rPr>
              <w:t>Levamlodiping Besylate Tablets，</w:t>
            </w:r>
          </w:p>
          <w:p>
            <w:pPr>
              <w:jc w:val="left"/>
              <w:rPr>
                <w:rFonts w:ascii="Times New Roman" w:hAnsi="Times New Roman" w:cs="Times New Roman"/>
                <w:sz w:val="24"/>
                <w:szCs w:val="24"/>
              </w:rPr>
            </w:pPr>
            <w:r>
              <w:rPr>
                <w:rFonts w:ascii="Times New Roman" w:hAnsi="Times New Roman" w:cs="Times New Roman"/>
                <w:sz w:val="24"/>
                <w:szCs w:val="24"/>
              </w:rPr>
              <w:t>Normodyne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0.82</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30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103</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52/F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Compound Methoxyphenamine Capsules，</w:t>
            </w:r>
          </w:p>
          <w:p>
            <w:pPr>
              <w:jc w:val="left"/>
              <w:rPr>
                <w:rFonts w:ascii="Times New Roman" w:hAnsi="Times New Roman" w:cs="Times New Roman"/>
                <w:sz w:val="24"/>
                <w:szCs w:val="24"/>
              </w:rPr>
            </w:pPr>
            <w:r>
              <w:rPr>
                <w:rFonts w:ascii="Times New Roman" w:hAnsi="Times New Roman" w:cs="Times New Roman"/>
                <w:sz w:val="24"/>
                <w:szCs w:val="24"/>
              </w:rPr>
              <w:t>Montelukast</w:t>
            </w:r>
          </w:p>
        </w:tc>
        <w:tc>
          <w:tcPr>
            <w:tcW w:w="204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0.76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Asthma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104</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51/F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0.39</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105</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27/F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1.24</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106</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38/F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3.36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Menstrual disorder</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107</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40/F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43.88</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108</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54/F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16.46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Chronic colitis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6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109</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42/F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Metamizole Sodium Tablets</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3.03</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Influenza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110</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28/F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1.33</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Menstrual disorder</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3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111</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46/F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27.11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Headache</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3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112</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39/M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5.96</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Diarrhea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4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113</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51/F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Dimethylbiguanide,</w:t>
            </w:r>
          </w:p>
          <w:p>
            <w:pPr>
              <w:jc w:val="left"/>
              <w:rPr>
                <w:rFonts w:ascii="Times New Roman" w:hAnsi="Times New Roman" w:cs="Times New Roman"/>
                <w:sz w:val="24"/>
                <w:szCs w:val="24"/>
              </w:rPr>
            </w:pPr>
            <w:r>
              <w:rPr>
                <w:rFonts w:ascii="Times New Roman" w:hAnsi="Times New Roman" w:cs="Times New Roman"/>
                <w:sz w:val="24"/>
                <w:szCs w:val="24"/>
              </w:rPr>
              <w:t>Pioglitazone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18.72</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8</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Diabetes mellitus，</w:t>
            </w:r>
          </w:p>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114</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44/F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Ampicillin and Probenecid Capsules,</w:t>
            </w:r>
          </w:p>
          <w:p>
            <w:pPr>
              <w:jc w:val="left"/>
              <w:rPr>
                <w:rFonts w:ascii="Times New Roman" w:hAnsi="Times New Roman" w:cs="Times New Roman"/>
                <w:sz w:val="24"/>
                <w:szCs w:val="24"/>
              </w:rPr>
            </w:pPr>
            <w:r>
              <w:rPr>
                <w:rFonts w:ascii="Times New Roman" w:hAnsi="Times New Roman" w:cs="Times New Roman"/>
                <w:sz w:val="24"/>
                <w:szCs w:val="24"/>
              </w:rPr>
              <w:t>Levofloxacin Hydrochloride Tablets</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1.37</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Urinary tract infection</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6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115</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51/M</w:t>
            </w:r>
          </w:p>
        </w:tc>
        <w:tc>
          <w:tcPr>
            <w:tcW w:w="2728" w:type="dxa"/>
            <w:vAlign w:val="center"/>
          </w:tcPr>
          <w:p>
            <w:pPr>
              <w:jc w:val="left"/>
              <w:rPr>
                <w:rFonts w:ascii="Times New Roman" w:hAnsi="Times New Roman" w:cs="Times New Roman"/>
                <w:sz w:val="24"/>
                <w:szCs w:val="24"/>
              </w:rPr>
            </w:pPr>
            <w:bookmarkStart w:id="19" w:name="OLE_LINK9"/>
            <w:bookmarkStart w:id="20" w:name="OLE_LINK10"/>
            <w:r>
              <w:rPr>
                <w:rFonts w:ascii="Times New Roman" w:hAnsi="Times New Roman" w:cs="Times New Roman"/>
                <w:sz w:val="24"/>
                <w:szCs w:val="24"/>
              </w:rPr>
              <w:t>Traditional Chinese medicine</w:t>
            </w:r>
            <w:bookmarkEnd w:id="19"/>
            <w:bookmarkEnd w:id="20"/>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38.45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7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116</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38/F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Metronidazole,</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0.90</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Toothache</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2 years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117</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52/F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p>
            <w:pPr>
              <w:jc w:val="left"/>
              <w:rPr>
                <w:rFonts w:ascii="Times New Roman" w:hAnsi="Times New Roman" w:cs="Times New Roman"/>
                <w:sz w:val="24"/>
                <w:szCs w:val="24"/>
              </w:rPr>
            </w:pPr>
            <w:r>
              <w:rPr>
                <w:rFonts w:ascii="Times New Roman" w:hAnsi="Times New Roman" w:cs="Times New Roman"/>
                <w:sz w:val="24"/>
                <w:szCs w:val="24"/>
              </w:rPr>
              <w:t>Sodiumlevothyroxine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3.75</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Thyroid carcinoma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6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118</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26/F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Levodropropizine Granules，</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3.41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7</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Influenza</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3 months</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119</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55/M</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Acetaminophen</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0.74</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vAlign w:val="center"/>
          </w:tcPr>
          <w:p>
            <w:pPr>
              <w:jc w:val="left"/>
              <w:rPr>
                <w:rFonts w:ascii="Times New Roman" w:hAnsi="Times New Roman" w:cs="Times New Roman"/>
                <w:sz w:val="24"/>
                <w:szCs w:val="24"/>
              </w:rPr>
            </w:pP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month</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vAlign w:val="center"/>
          </w:tcPr>
          <w:p>
            <w:pPr>
              <w:jc w:val="center"/>
              <w:rPr>
                <w:rFonts w:ascii="Times New Roman" w:hAnsi="Times New Roman" w:cs="Times New Roman"/>
                <w:sz w:val="24"/>
                <w:szCs w:val="24"/>
              </w:rPr>
            </w:pPr>
            <w:r>
              <w:rPr>
                <w:rFonts w:ascii="Times New Roman" w:hAnsi="Times New Roman" w:cs="Times New Roman"/>
                <w:sz w:val="24"/>
                <w:szCs w:val="24"/>
              </w:rPr>
              <w:t>120</w:t>
            </w:r>
          </w:p>
        </w:tc>
        <w:tc>
          <w:tcPr>
            <w:tcW w:w="1323" w:type="dxa"/>
            <w:vAlign w:val="center"/>
          </w:tcPr>
          <w:p>
            <w:pPr>
              <w:jc w:val="center"/>
              <w:rPr>
                <w:rFonts w:ascii="Times New Roman" w:hAnsi="Times New Roman" w:cs="Times New Roman"/>
                <w:sz w:val="24"/>
                <w:szCs w:val="24"/>
              </w:rPr>
            </w:pPr>
            <w:r>
              <w:rPr>
                <w:rFonts w:ascii="Times New Roman" w:hAnsi="Times New Roman" w:cs="Times New Roman"/>
                <w:sz w:val="24"/>
                <w:szCs w:val="24"/>
              </w:rPr>
              <w:t>35/F</w:t>
            </w:r>
          </w:p>
        </w:tc>
        <w:tc>
          <w:tcPr>
            <w:tcW w:w="2728"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048" w:type="dxa"/>
            <w:vAlign w:val="center"/>
          </w:tcPr>
          <w:p>
            <w:pPr>
              <w:jc w:val="left"/>
              <w:rPr>
                <w:rFonts w:ascii="Times New Roman" w:hAnsi="Times New Roman" w:cs="Times New Roman"/>
                <w:sz w:val="24"/>
                <w:szCs w:val="24"/>
              </w:rPr>
            </w:pPr>
          </w:p>
        </w:tc>
        <w:tc>
          <w:tcPr>
            <w:tcW w:w="733" w:type="dxa"/>
            <w:vAlign w:val="center"/>
          </w:tcPr>
          <w:p>
            <w:pPr>
              <w:jc w:val="center"/>
              <w:rPr>
                <w:rFonts w:ascii="Times New Roman" w:hAnsi="Times New Roman" w:cs="Times New Roman"/>
                <w:sz w:val="24"/>
                <w:szCs w:val="24"/>
              </w:rPr>
            </w:pPr>
            <w:r>
              <w:rPr>
                <w:rFonts w:ascii="Times New Roman" w:hAnsi="Times New Roman" w:cs="Times New Roman"/>
                <w:sz w:val="24"/>
                <w:szCs w:val="24"/>
              </w:rPr>
              <w:t>6.01</w:t>
            </w:r>
          </w:p>
        </w:tc>
        <w:tc>
          <w:tcPr>
            <w:tcW w:w="10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HC</w:t>
            </w:r>
          </w:p>
        </w:tc>
        <w:tc>
          <w:tcPr>
            <w:tcW w:w="1097" w:type="dxa"/>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2290" w:type="dxa"/>
            <w:vAlign w:val="center"/>
          </w:tcPr>
          <w:p>
            <w:pPr>
              <w:jc w:val="left"/>
              <w:rPr>
                <w:rFonts w:ascii="Times New Roman" w:hAnsi="Times New Roman" w:cs="Times New Roman"/>
                <w:sz w:val="24"/>
                <w:szCs w:val="24"/>
              </w:rPr>
            </w:pPr>
            <w:r>
              <w:rPr>
                <w:rFonts w:ascii="Times New Roman" w:hAnsi="Times New Roman" w:cs="Times New Roman"/>
                <w:sz w:val="24"/>
                <w:szCs w:val="24"/>
              </w:rPr>
              <w:t>Rheumatoid arthritis</w:t>
            </w:r>
          </w:p>
        </w:tc>
        <w:tc>
          <w:tcPr>
            <w:tcW w:w="1302" w:type="dxa"/>
            <w:vAlign w:val="center"/>
          </w:tcPr>
          <w:p>
            <w:pPr>
              <w:jc w:val="center"/>
              <w:rPr>
                <w:rFonts w:ascii="Times New Roman" w:hAnsi="Times New Roman" w:cs="Times New Roman"/>
                <w:sz w:val="24"/>
                <w:szCs w:val="24"/>
              </w:rPr>
            </w:pPr>
            <w:r>
              <w:rPr>
                <w:rFonts w:ascii="Times New Roman" w:hAnsi="Times New Roman" w:cs="Times New Roman"/>
                <w:sz w:val="24"/>
                <w:szCs w:val="24"/>
              </w:rPr>
              <w:t>1 year</w:t>
            </w:r>
          </w:p>
        </w:tc>
        <w:tc>
          <w:tcPr>
            <w:tcW w:w="1141"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83" w:type="dxa"/>
            <w:tcBorders>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121</w:t>
            </w:r>
          </w:p>
        </w:tc>
        <w:tc>
          <w:tcPr>
            <w:tcW w:w="1323" w:type="dxa"/>
            <w:tcBorders>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51/M</w:t>
            </w:r>
          </w:p>
        </w:tc>
        <w:tc>
          <w:tcPr>
            <w:tcW w:w="2728" w:type="dxa"/>
            <w:tcBorders>
              <w:bottom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Tiopronin Enteric-coated Capsules,</w:t>
            </w:r>
          </w:p>
          <w:p>
            <w:pPr>
              <w:jc w:val="left"/>
              <w:rPr>
                <w:rFonts w:ascii="Times New Roman" w:hAnsi="Times New Roman" w:cs="Times New Roman"/>
                <w:sz w:val="24"/>
                <w:szCs w:val="24"/>
              </w:rPr>
            </w:pPr>
            <w:r>
              <w:rPr>
                <w:rFonts w:ascii="Times New Roman" w:hAnsi="Times New Roman" w:cs="Times New Roman"/>
                <w:sz w:val="24"/>
                <w:szCs w:val="24"/>
              </w:rPr>
              <w:t>Compound Paracetamol and Amantadine Hydrochloride Tablets,</w:t>
            </w:r>
          </w:p>
          <w:p>
            <w:pPr>
              <w:jc w:val="left"/>
              <w:rPr>
                <w:rFonts w:ascii="Times New Roman" w:hAnsi="Times New Roman" w:cs="Times New Roman"/>
                <w:sz w:val="24"/>
                <w:szCs w:val="24"/>
              </w:rPr>
            </w:pPr>
            <w:r>
              <w:rPr>
                <w:rFonts w:ascii="Times New Roman" w:hAnsi="Times New Roman" w:cs="Times New Roman"/>
                <w:sz w:val="24"/>
                <w:szCs w:val="24"/>
              </w:rPr>
              <w:t>Cefradine Capsules</w:t>
            </w:r>
          </w:p>
        </w:tc>
        <w:tc>
          <w:tcPr>
            <w:tcW w:w="2048" w:type="dxa"/>
            <w:tcBorders>
              <w:bottom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Dimethylbiguanide,</w:t>
            </w:r>
          </w:p>
          <w:p>
            <w:pPr>
              <w:jc w:val="left"/>
              <w:rPr>
                <w:rFonts w:ascii="Times New Roman" w:hAnsi="Times New Roman" w:cs="Times New Roman"/>
                <w:sz w:val="24"/>
                <w:szCs w:val="24"/>
              </w:rPr>
            </w:pPr>
            <w:r>
              <w:rPr>
                <w:rFonts w:ascii="Times New Roman" w:hAnsi="Times New Roman" w:cs="Times New Roman"/>
                <w:sz w:val="24"/>
                <w:szCs w:val="24"/>
              </w:rPr>
              <w:t>Repaglinide,</w:t>
            </w:r>
          </w:p>
          <w:p>
            <w:pPr>
              <w:jc w:val="left"/>
              <w:rPr>
                <w:rFonts w:ascii="Times New Roman" w:hAnsi="Times New Roman" w:cs="Times New Roman"/>
                <w:sz w:val="24"/>
                <w:szCs w:val="24"/>
              </w:rPr>
            </w:pPr>
            <w:r>
              <w:rPr>
                <w:rFonts w:ascii="Times New Roman" w:hAnsi="Times New Roman" w:cs="Times New Roman"/>
                <w:sz w:val="24"/>
                <w:szCs w:val="24"/>
              </w:rPr>
              <w:t>Insulin Aspart Injection</w:t>
            </w:r>
          </w:p>
        </w:tc>
        <w:tc>
          <w:tcPr>
            <w:tcW w:w="733" w:type="dxa"/>
            <w:tcBorders>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0.96</w:t>
            </w:r>
          </w:p>
        </w:tc>
        <w:tc>
          <w:tcPr>
            <w:tcW w:w="1030" w:type="dxa"/>
            <w:tcBorders>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1097" w:type="dxa"/>
            <w:tcBorders>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9</w:t>
            </w:r>
          </w:p>
        </w:tc>
        <w:tc>
          <w:tcPr>
            <w:tcW w:w="2290" w:type="dxa"/>
            <w:tcBorders>
              <w:bottom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Fracture,</w:t>
            </w:r>
          </w:p>
          <w:p>
            <w:pPr>
              <w:jc w:val="left"/>
              <w:rPr>
                <w:rFonts w:ascii="Times New Roman" w:hAnsi="Times New Roman" w:cs="Times New Roman"/>
                <w:sz w:val="24"/>
                <w:szCs w:val="24"/>
              </w:rPr>
            </w:pPr>
            <w:r>
              <w:rPr>
                <w:rFonts w:ascii="Times New Roman" w:hAnsi="Times New Roman" w:cs="Times New Roman"/>
                <w:sz w:val="24"/>
                <w:szCs w:val="24"/>
              </w:rPr>
              <w:t>Diabetes mellitus</w:t>
            </w:r>
          </w:p>
        </w:tc>
        <w:tc>
          <w:tcPr>
            <w:tcW w:w="1302" w:type="dxa"/>
            <w:tcBorders>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1 month</w:t>
            </w:r>
          </w:p>
        </w:tc>
        <w:tc>
          <w:tcPr>
            <w:tcW w:w="1141" w:type="dxa"/>
            <w:tcBorders>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bl>
    <w:p>
      <w:pPr>
        <w:spacing w:line="480" w:lineRule="auto"/>
        <w:rPr>
          <w:rFonts w:ascii="Times New Roman" w:hAnsi="Times New Roman" w:cs="Times New Roman"/>
          <w:sz w:val="24"/>
          <w:szCs w:val="24"/>
        </w:rPr>
      </w:pPr>
    </w:p>
    <w:p>
      <w:pPr>
        <w:widowControl/>
        <w:spacing w:line="480" w:lineRule="auto"/>
        <w:jc w:val="left"/>
        <w:rPr>
          <w:rFonts w:ascii="Times New Roman" w:hAnsi="Times New Roman" w:cs="Times New Roman"/>
          <w:sz w:val="24"/>
          <w:szCs w:val="24"/>
        </w:rPr>
      </w:pPr>
      <w:r>
        <w:rPr>
          <w:rFonts w:ascii="Times New Roman" w:hAnsi="Times New Roman" w:cs="Times New Roman"/>
          <w:sz w:val="24"/>
          <w:szCs w:val="24"/>
        </w:rPr>
        <w:br w:type="page"/>
      </w:r>
    </w:p>
    <w:p>
      <w:pPr>
        <w:spacing w:line="480" w:lineRule="auto"/>
        <w:rPr>
          <w:rFonts w:ascii="Times New Roman" w:hAnsi="Times New Roman" w:eastAsia="宋体" w:cs="Times New Roman"/>
          <w:b/>
          <w:sz w:val="24"/>
          <w:szCs w:val="24"/>
        </w:rPr>
      </w:pPr>
      <w:r>
        <w:rPr>
          <w:rFonts w:ascii="Times New Roman" w:hAnsi="Times New Roman" w:eastAsia="宋体" w:cs="Times New Roman"/>
          <w:b/>
          <w:sz w:val="24"/>
          <w:szCs w:val="24"/>
        </w:rPr>
        <w:t xml:space="preserve">Table S2: Characteristics of Enrolled Subjects Who Were Finally Adjudicated to Have DILI in Center </w:t>
      </w:r>
      <w:r>
        <w:rPr>
          <w:rFonts w:hint="eastAsia" w:ascii="Times New Roman" w:hAnsi="Times New Roman" w:eastAsia="宋体" w:cs="Times New Roman"/>
          <w:b/>
          <w:sz w:val="24"/>
          <w:szCs w:val="24"/>
        </w:rPr>
        <w:t>2</w:t>
      </w:r>
      <w:r>
        <w:rPr>
          <w:rFonts w:ascii="Times New Roman" w:hAnsi="Times New Roman" w:eastAsia="宋体" w:cs="Times New Roman"/>
          <w:b/>
          <w:sz w:val="24"/>
          <w:szCs w:val="24"/>
        </w:rPr>
        <w:t xml:space="preserve"> (n = </w:t>
      </w:r>
      <w:r>
        <w:rPr>
          <w:rFonts w:hint="eastAsia" w:ascii="Times New Roman" w:hAnsi="Times New Roman" w:eastAsia="宋体" w:cs="Times New Roman"/>
          <w:b/>
          <w:sz w:val="24"/>
          <w:szCs w:val="24"/>
        </w:rPr>
        <w:t>21</w:t>
      </w:r>
      <w:r>
        <w:rPr>
          <w:rFonts w:ascii="Times New Roman" w:hAnsi="Times New Roman" w:eastAsia="宋体" w:cs="Times New Roman"/>
          <w:b/>
          <w:sz w:val="24"/>
          <w:szCs w:val="24"/>
        </w:rPr>
        <w:t>).</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83"/>
        <w:gridCol w:w="1323"/>
        <w:gridCol w:w="2058"/>
        <w:gridCol w:w="2202"/>
        <w:gridCol w:w="756"/>
        <w:gridCol w:w="1030"/>
        <w:gridCol w:w="1097"/>
        <w:gridCol w:w="1844"/>
        <w:gridCol w:w="1350"/>
        <w:gridCol w:w="18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0" w:type="auto"/>
            <w:tcBorders>
              <w:top w:val="single" w:color="auto" w:sz="8" w:space="0"/>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Case No.</w:t>
            </w:r>
          </w:p>
        </w:tc>
        <w:tc>
          <w:tcPr>
            <w:tcW w:w="0" w:type="auto"/>
            <w:tcBorders>
              <w:top w:val="single" w:color="auto" w:sz="8" w:space="0"/>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Age(y)/Sex</w:t>
            </w:r>
          </w:p>
        </w:tc>
        <w:tc>
          <w:tcPr>
            <w:tcW w:w="2261" w:type="dxa"/>
            <w:tcBorders>
              <w:top w:val="single" w:color="auto" w:sz="8" w:space="0"/>
              <w:bottom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Implicated drug(s)</w:t>
            </w:r>
          </w:p>
        </w:tc>
        <w:tc>
          <w:tcPr>
            <w:tcW w:w="2127" w:type="dxa"/>
            <w:tcBorders>
              <w:top w:val="single" w:color="auto" w:sz="8" w:space="0"/>
              <w:bottom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Concomitant drug(s)</w:t>
            </w:r>
          </w:p>
        </w:tc>
        <w:tc>
          <w:tcPr>
            <w:tcW w:w="692" w:type="dxa"/>
            <w:tcBorders>
              <w:top w:val="single" w:color="auto" w:sz="8" w:space="0"/>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R value</w:t>
            </w:r>
          </w:p>
        </w:tc>
        <w:tc>
          <w:tcPr>
            <w:tcW w:w="0" w:type="auto"/>
            <w:tcBorders>
              <w:top w:val="single" w:color="auto" w:sz="8" w:space="0"/>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Pattern of hepatitis</w:t>
            </w:r>
          </w:p>
        </w:tc>
        <w:tc>
          <w:tcPr>
            <w:tcW w:w="0" w:type="auto"/>
            <w:tcBorders>
              <w:top w:val="single" w:color="auto" w:sz="8" w:space="0"/>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RUCAM score</w:t>
            </w:r>
          </w:p>
        </w:tc>
        <w:tc>
          <w:tcPr>
            <w:tcW w:w="1844" w:type="dxa"/>
            <w:tcBorders>
              <w:top w:val="single" w:color="auto" w:sz="8" w:space="0"/>
              <w:bottom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Comorbidities</w:t>
            </w:r>
          </w:p>
        </w:tc>
        <w:tc>
          <w:tcPr>
            <w:tcW w:w="1086" w:type="dxa"/>
            <w:tcBorders>
              <w:top w:val="single" w:color="auto" w:sz="8" w:space="0"/>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Duration of liver dysfunction after drug withdrawal</w:t>
            </w:r>
          </w:p>
        </w:tc>
        <w:tc>
          <w:tcPr>
            <w:tcW w:w="2192" w:type="dxa"/>
            <w:tcBorders>
              <w:top w:val="single" w:color="auto" w:sz="8" w:space="0"/>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Present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color="auto" w:sz="4" w:space="0"/>
            </w:tcBorders>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49/</w:t>
            </w:r>
            <w:r>
              <w:rPr>
                <w:rFonts w:ascii="Times New Roman" w:hAnsi="Times New Roman" w:cs="Times New Roman"/>
                <w:sz w:val="24"/>
                <w:szCs w:val="24"/>
              </w:rPr>
              <w:t>F</w:t>
            </w:r>
          </w:p>
        </w:tc>
        <w:tc>
          <w:tcPr>
            <w:tcW w:w="2261" w:type="dxa"/>
            <w:tcBorders>
              <w:top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127" w:type="dxa"/>
            <w:tcBorders>
              <w:top w:val="single" w:color="auto" w:sz="4" w:space="0"/>
            </w:tcBorders>
            <w:vAlign w:val="center"/>
          </w:tcPr>
          <w:p>
            <w:pPr>
              <w:jc w:val="left"/>
              <w:rPr>
                <w:rFonts w:ascii="Times New Roman" w:hAnsi="Times New Roman" w:cs="Times New Roman"/>
                <w:sz w:val="24"/>
                <w:szCs w:val="24"/>
              </w:rPr>
            </w:pPr>
          </w:p>
        </w:tc>
        <w:tc>
          <w:tcPr>
            <w:tcW w:w="692" w:type="dxa"/>
            <w:tcBorders>
              <w:top w:val="single" w:color="auto" w:sz="4" w:space="0"/>
            </w:tcBorders>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0.74</w:t>
            </w:r>
          </w:p>
        </w:tc>
        <w:tc>
          <w:tcPr>
            <w:tcW w:w="0" w:type="auto"/>
            <w:tcBorders>
              <w:top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CS</w:t>
            </w:r>
          </w:p>
        </w:tc>
        <w:tc>
          <w:tcPr>
            <w:tcW w:w="0" w:type="auto"/>
            <w:tcBorders>
              <w:top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6</w:t>
            </w:r>
          </w:p>
        </w:tc>
        <w:tc>
          <w:tcPr>
            <w:tcW w:w="1844" w:type="dxa"/>
            <w:tcBorders>
              <w:top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Insomnia,</w:t>
            </w:r>
          </w:p>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086" w:type="dxa"/>
            <w:tcBorders>
              <w:top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 xml:space="preserve">1 </w:t>
            </w:r>
            <w:r>
              <w:rPr>
                <w:rFonts w:hint="eastAsia" w:ascii="Times New Roman" w:hAnsi="Times New Roman" w:cs="Times New Roman"/>
                <w:sz w:val="24"/>
                <w:szCs w:val="24"/>
              </w:rPr>
              <w:t>month</w:t>
            </w:r>
          </w:p>
        </w:tc>
        <w:tc>
          <w:tcPr>
            <w:tcW w:w="2192" w:type="dxa"/>
            <w:tcBorders>
              <w:top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68</w:t>
            </w:r>
            <w:r>
              <w:rPr>
                <w:rFonts w:ascii="Times New Roman" w:hAnsi="Times New Roman" w:cs="Times New Roman"/>
                <w:sz w:val="24"/>
                <w:szCs w:val="24"/>
              </w:rPr>
              <w:t>/F</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127" w:type="dxa"/>
            <w:vAlign w:val="center"/>
          </w:tcPr>
          <w:p>
            <w:pPr>
              <w:jc w:val="left"/>
              <w:rPr>
                <w:rFonts w:ascii="Times New Roman" w:hAnsi="Times New Roman" w:cs="Times New Roman"/>
                <w:sz w:val="24"/>
                <w:szCs w:val="24"/>
              </w:rPr>
            </w:pPr>
            <w:r>
              <w:rPr>
                <w:rFonts w:ascii="Times New Roman" w:hAnsi="Times New Roman" w:cs="Times New Roman"/>
                <w:sz w:val="24"/>
                <w:szCs w:val="24"/>
              </w:rPr>
              <w:t>Irbesartan and Hydrochlorothiazide Tablets</w:t>
            </w: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4.81</w:t>
            </w:r>
          </w:p>
        </w:tc>
        <w:tc>
          <w:tcPr>
            <w:tcW w:w="0" w:type="auto"/>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6</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Fatty liver</w:t>
            </w:r>
            <w:r>
              <w:rPr>
                <w:rFonts w:hint="eastAsia" w:ascii="Times New Roman" w:hAnsi="Times New Roman" w:cs="Times New Roman"/>
                <w:sz w:val="24"/>
                <w:szCs w:val="24"/>
              </w:rPr>
              <w:t>,</w:t>
            </w:r>
          </w:p>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086" w:type="dxa"/>
            <w:vAlign w:val="center"/>
          </w:tcPr>
          <w:p>
            <w:pPr>
              <w:jc w:val="center"/>
              <w:rPr>
                <w:rFonts w:ascii="Times New Roman" w:hAnsi="Times New Roman" w:cs="Times New Roman"/>
                <w:sz w:val="24"/>
                <w:szCs w:val="24"/>
              </w:rPr>
            </w:pPr>
            <w:r>
              <w:rPr>
                <w:rFonts w:ascii="Times New Roman" w:hAnsi="Times New Roman" w:cs="Times New Roman"/>
                <w:sz w:val="24"/>
                <w:szCs w:val="24"/>
              </w:rPr>
              <w:t>3 days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3</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7</w:t>
            </w:r>
            <w:r>
              <w:rPr>
                <w:rFonts w:ascii="Times New Roman" w:hAnsi="Times New Roman" w:cs="Times New Roman"/>
                <w:sz w:val="24"/>
                <w:szCs w:val="24"/>
              </w:rPr>
              <w:t>6/F</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127" w:type="dxa"/>
            <w:vAlign w:val="center"/>
          </w:tcPr>
          <w:p>
            <w:pPr>
              <w:jc w:val="left"/>
              <w:rPr>
                <w:rFonts w:ascii="Times New Roman" w:hAnsi="Times New Roman" w:cs="Times New Roman"/>
                <w:sz w:val="24"/>
                <w:szCs w:val="24"/>
              </w:rPr>
            </w:pPr>
            <w:r>
              <w:rPr>
                <w:rFonts w:ascii="Times New Roman" w:hAnsi="Times New Roman" w:cs="Times New Roman"/>
                <w:sz w:val="24"/>
                <w:szCs w:val="24"/>
              </w:rPr>
              <w:t>Amlodipine</w:t>
            </w: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4</w:t>
            </w:r>
            <w:r>
              <w:rPr>
                <w:rFonts w:ascii="Times New Roman" w:hAnsi="Times New Roman" w:cs="Times New Roman"/>
                <w:sz w:val="24"/>
                <w:szCs w:val="24"/>
              </w:rPr>
              <w:t>.12</w:t>
            </w:r>
          </w:p>
        </w:tc>
        <w:tc>
          <w:tcPr>
            <w:tcW w:w="0" w:type="auto"/>
            <w:vAlign w:val="center"/>
          </w:tcPr>
          <w:p>
            <w:pPr>
              <w:jc w:val="center"/>
              <w:rPr>
                <w:rFonts w:ascii="Times New Roman" w:hAnsi="Times New Roman" w:cs="Times New Roman"/>
                <w:sz w:val="24"/>
                <w:szCs w:val="24"/>
              </w:rPr>
            </w:pPr>
            <w:r>
              <w:rPr>
                <w:rFonts w:ascii="Times New Roman" w:hAnsi="Times New Roman" w:cs="Times New Roman"/>
                <w:sz w:val="24"/>
                <w:szCs w:val="24"/>
              </w:rPr>
              <w:t>Mixed</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7</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Cataract,</w:t>
            </w:r>
          </w:p>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 xml:space="preserve"> weeks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p>
            <w:pPr>
              <w:jc w:val="center"/>
              <w:rPr>
                <w:rFonts w:ascii="Times New Roman" w:hAnsi="Times New Roman"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4</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5</w:t>
            </w:r>
            <w:r>
              <w:rPr>
                <w:rFonts w:ascii="Times New Roman" w:hAnsi="Times New Roman" w:cs="Times New Roman"/>
                <w:sz w:val="24"/>
                <w:szCs w:val="24"/>
              </w:rPr>
              <w:t>4/F</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5.68</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H</w:t>
            </w:r>
            <w:r>
              <w:rPr>
                <w:rFonts w:ascii="Times New Roman" w:hAnsi="Times New Roman" w:cs="Times New Roman"/>
                <w:sz w:val="24"/>
                <w:szCs w:val="24"/>
              </w:rPr>
              <w:t>C</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6</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Gastritis</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 xml:space="preserve"> month</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5</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4</w:t>
            </w:r>
            <w:r>
              <w:rPr>
                <w:rFonts w:ascii="Times New Roman" w:hAnsi="Times New Roman" w:cs="Times New Roman"/>
                <w:sz w:val="24"/>
                <w:szCs w:val="24"/>
              </w:rPr>
              <w:t>4/M</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Ethambutol,</w:t>
            </w:r>
          </w:p>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5</w:t>
            </w:r>
            <w:r>
              <w:rPr>
                <w:rFonts w:ascii="Times New Roman" w:hAnsi="Times New Roman" w:cs="Times New Roman"/>
                <w:sz w:val="24"/>
                <w:szCs w:val="24"/>
              </w:rPr>
              <w:t>.38</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H</w:t>
            </w:r>
            <w:r>
              <w:rPr>
                <w:rFonts w:ascii="Times New Roman" w:hAnsi="Times New Roman" w:cs="Times New Roman"/>
                <w:sz w:val="24"/>
                <w:szCs w:val="24"/>
              </w:rPr>
              <w:t>C</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Pulmonary tuberculosis</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 xml:space="preserve"> month</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6</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6</w:t>
            </w:r>
            <w:r>
              <w:rPr>
                <w:rFonts w:ascii="Times New Roman" w:hAnsi="Times New Roman" w:cs="Times New Roman"/>
                <w:sz w:val="24"/>
                <w:szCs w:val="24"/>
              </w:rPr>
              <w:t>9/F</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.44</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C</w:t>
            </w:r>
            <w:r>
              <w:rPr>
                <w:rFonts w:ascii="Times New Roman" w:hAnsi="Times New Roman" w:cs="Times New Roman"/>
                <w:sz w:val="24"/>
                <w:szCs w:val="24"/>
              </w:rPr>
              <w:t>S</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Fracture</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 xml:space="preserve"> month</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7</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6</w:t>
            </w:r>
            <w:r>
              <w:rPr>
                <w:rFonts w:ascii="Times New Roman" w:hAnsi="Times New Roman" w:cs="Times New Roman"/>
                <w:sz w:val="24"/>
                <w:szCs w:val="24"/>
              </w:rPr>
              <w:t>6/M</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.78</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C</w:t>
            </w:r>
            <w:r>
              <w:rPr>
                <w:rFonts w:ascii="Times New Roman" w:hAnsi="Times New Roman" w:cs="Times New Roman"/>
                <w:sz w:val="24"/>
                <w:szCs w:val="24"/>
              </w:rPr>
              <w:t>S</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8</w:t>
            </w:r>
          </w:p>
        </w:tc>
        <w:tc>
          <w:tcPr>
            <w:tcW w:w="1844" w:type="dxa"/>
            <w:vAlign w:val="center"/>
          </w:tcPr>
          <w:p>
            <w:pPr>
              <w:jc w:val="left"/>
              <w:rPr>
                <w:rFonts w:ascii="Times New Roman" w:hAnsi="Times New Roman" w:cs="Times New Roman"/>
                <w:sz w:val="24"/>
                <w:szCs w:val="24"/>
              </w:rPr>
            </w:pP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 xml:space="preserve"> month</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8</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7</w:t>
            </w:r>
            <w:r>
              <w:rPr>
                <w:rFonts w:ascii="Times New Roman" w:hAnsi="Times New Roman" w:cs="Times New Roman"/>
                <w:sz w:val="24"/>
                <w:szCs w:val="24"/>
              </w:rPr>
              <w:t>3/F</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.64</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M</w:t>
            </w:r>
            <w:r>
              <w:rPr>
                <w:rFonts w:ascii="Times New Roman" w:hAnsi="Times New Roman" w:cs="Times New Roman"/>
                <w:sz w:val="24"/>
                <w:szCs w:val="24"/>
              </w:rPr>
              <w:t>ixed</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Insomnia</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8</w:t>
            </w:r>
            <w:r>
              <w:rPr>
                <w:rFonts w:ascii="Times New Roman" w:hAnsi="Times New Roman" w:cs="Times New Roman"/>
                <w:sz w:val="24"/>
                <w:szCs w:val="24"/>
              </w:rPr>
              <w:t xml:space="preserve"> months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4</w:t>
            </w:r>
            <w:r>
              <w:rPr>
                <w:rFonts w:ascii="Times New Roman" w:hAnsi="Times New Roman" w:cs="Times New Roman"/>
                <w:sz w:val="24"/>
                <w:szCs w:val="24"/>
              </w:rPr>
              <w:t>7/M</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.06</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M</w:t>
            </w:r>
            <w:r>
              <w:rPr>
                <w:rFonts w:ascii="Times New Roman" w:hAnsi="Times New Roman" w:cs="Times New Roman"/>
                <w:sz w:val="24"/>
                <w:szCs w:val="24"/>
              </w:rPr>
              <w:t>ixed</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7</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Intestinalpolyp</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7</w:t>
            </w:r>
            <w:r>
              <w:rPr>
                <w:rFonts w:ascii="Times New Roman" w:hAnsi="Times New Roman" w:cs="Times New Roman"/>
                <w:sz w:val="24"/>
                <w:szCs w:val="24"/>
              </w:rPr>
              <w:t xml:space="preserve"> months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0</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5</w:t>
            </w:r>
            <w:r>
              <w:rPr>
                <w:rFonts w:ascii="Times New Roman" w:hAnsi="Times New Roman" w:cs="Times New Roman"/>
                <w:sz w:val="24"/>
                <w:szCs w:val="24"/>
              </w:rPr>
              <w:t>0/M</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127" w:type="dxa"/>
            <w:vAlign w:val="center"/>
          </w:tcPr>
          <w:p>
            <w:pPr>
              <w:jc w:val="left"/>
              <w:rPr>
                <w:rFonts w:ascii="Times New Roman" w:hAnsi="Times New Roman" w:cs="Times New Roman"/>
                <w:sz w:val="24"/>
                <w:szCs w:val="24"/>
              </w:rPr>
            </w:pPr>
            <w:r>
              <w:rPr>
                <w:rFonts w:ascii="Times New Roman" w:hAnsi="Times New Roman" w:cs="Times New Roman"/>
                <w:sz w:val="24"/>
                <w:szCs w:val="24"/>
              </w:rPr>
              <w:t>Paracetamol and Pseudoephedrine Hydrochloride Compound Tablets</w:t>
            </w: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7.36</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H</w:t>
            </w:r>
            <w:r>
              <w:rPr>
                <w:rFonts w:ascii="Times New Roman" w:hAnsi="Times New Roman" w:cs="Times New Roman"/>
                <w:sz w:val="24"/>
                <w:szCs w:val="24"/>
              </w:rPr>
              <w:t>C</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6</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Influenza</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4</w:t>
            </w:r>
            <w:r>
              <w:rPr>
                <w:rFonts w:ascii="Times New Roman" w:hAnsi="Times New Roman" w:cs="Times New Roman"/>
                <w:sz w:val="24"/>
                <w:szCs w:val="24"/>
              </w:rPr>
              <w:t xml:space="preserve"> days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1</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7/F</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2.31</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H</w:t>
            </w:r>
            <w:r>
              <w:rPr>
                <w:rFonts w:ascii="Times New Roman" w:hAnsi="Times New Roman" w:cs="Times New Roman"/>
                <w:sz w:val="24"/>
                <w:szCs w:val="24"/>
              </w:rPr>
              <w:t>C</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7</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Sore throat</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months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2</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6</w:t>
            </w:r>
            <w:r>
              <w:rPr>
                <w:rFonts w:ascii="Times New Roman" w:hAnsi="Times New Roman" w:cs="Times New Roman"/>
                <w:sz w:val="24"/>
                <w:szCs w:val="24"/>
              </w:rPr>
              <w:t>9/M</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Molecular targeting drug</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4</w:t>
            </w:r>
            <w:r>
              <w:rPr>
                <w:rFonts w:ascii="Times New Roman" w:hAnsi="Times New Roman" w:cs="Times New Roman"/>
                <w:sz w:val="24"/>
                <w:szCs w:val="24"/>
              </w:rPr>
              <w:t>.72</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M</w:t>
            </w:r>
            <w:r>
              <w:rPr>
                <w:rFonts w:ascii="Times New Roman" w:hAnsi="Times New Roman" w:cs="Times New Roman"/>
                <w:sz w:val="24"/>
                <w:szCs w:val="24"/>
              </w:rPr>
              <w:t>ixed</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8</w:t>
            </w:r>
          </w:p>
        </w:tc>
        <w:tc>
          <w:tcPr>
            <w:tcW w:w="1844" w:type="dxa"/>
            <w:vAlign w:val="center"/>
          </w:tcPr>
          <w:p>
            <w:pPr>
              <w:jc w:val="left"/>
              <w:rPr>
                <w:rFonts w:ascii="Times New Roman" w:hAnsi="Times New Roman" w:cs="Times New Roman"/>
                <w:sz w:val="24"/>
                <w:szCs w:val="24"/>
              </w:rPr>
            </w:pPr>
            <w:r>
              <w:rPr>
                <w:rFonts w:hint="eastAsia" w:ascii="Times New Roman" w:hAnsi="Times New Roman" w:cs="Times New Roman"/>
                <w:sz w:val="24"/>
                <w:szCs w:val="24"/>
              </w:rPr>
              <w:t>C</w:t>
            </w:r>
            <w:r>
              <w:rPr>
                <w:rFonts w:ascii="Times New Roman" w:hAnsi="Times New Roman" w:cs="Times New Roman"/>
                <w:sz w:val="24"/>
                <w:szCs w:val="24"/>
              </w:rPr>
              <w:t>ancer</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9</w:t>
            </w:r>
            <w:r>
              <w:rPr>
                <w:rFonts w:ascii="Times New Roman" w:hAnsi="Times New Roman" w:cs="Times New Roman"/>
                <w:sz w:val="24"/>
                <w:szCs w:val="24"/>
              </w:rPr>
              <w:t xml:space="preserve"> months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3</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6</w:t>
            </w:r>
            <w:r>
              <w:rPr>
                <w:rFonts w:ascii="Times New Roman" w:hAnsi="Times New Roman" w:cs="Times New Roman"/>
                <w:sz w:val="24"/>
                <w:szCs w:val="24"/>
              </w:rPr>
              <w:t>1/M</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Ezetimibe Tablets,</w:t>
            </w:r>
          </w:p>
          <w:p>
            <w:pPr>
              <w:jc w:val="left"/>
              <w:rPr>
                <w:rFonts w:ascii="Times New Roman" w:hAnsi="Times New Roman" w:cs="Times New Roman"/>
                <w:sz w:val="24"/>
                <w:szCs w:val="24"/>
              </w:rPr>
            </w:pPr>
            <w:r>
              <w:rPr>
                <w:rFonts w:ascii="Times New Roman" w:hAnsi="Times New Roman" w:cs="Times New Roman"/>
                <w:sz w:val="24"/>
                <w:szCs w:val="24"/>
              </w:rPr>
              <w:t>Irbesartan</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7</w:t>
            </w:r>
            <w:r>
              <w:rPr>
                <w:rFonts w:ascii="Times New Roman" w:hAnsi="Times New Roman" w:cs="Times New Roman"/>
                <w:sz w:val="24"/>
                <w:szCs w:val="24"/>
              </w:rPr>
              <w:t>.45</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H</w:t>
            </w:r>
            <w:r>
              <w:rPr>
                <w:rFonts w:ascii="Times New Roman" w:hAnsi="Times New Roman" w:cs="Times New Roman"/>
                <w:sz w:val="24"/>
                <w:szCs w:val="24"/>
              </w:rPr>
              <w:t>C</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Hypertension,</w:t>
            </w:r>
          </w:p>
          <w:p>
            <w:pPr>
              <w:jc w:val="left"/>
              <w:rPr>
                <w:rFonts w:ascii="Times New Roman" w:hAnsi="Times New Roman" w:cs="Times New Roman"/>
                <w:sz w:val="24"/>
                <w:szCs w:val="24"/>
              </w:rPr>
            </w:pPr>
            <w:r>
              <w:rPr>
                <w:rFonts w:ascii="Times New Roman" w:hAnsi="Times New Roman" w:cs="Times New Roman"/>
                <w:sz w:val="24"/>
                <w:szCs w:val="24"/>
              </w:rPr>
              <w:t>Coronary atherosclerotic heart disease</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9</w:t>
            </w:r>
            <w:r>
              <w:rPr>
                <w:rFonts w:ascii="Times New Roman" w:hAnsi="Times New Roman" w:cs="Times New Roman"/>
                <w:sz w:val="24"/>
                <w:szCs w:val="24"/>
              </w:rPr>
              <w:t xml:space="preserve"> months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4</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5</w:t>
            </w:r>
            <w:r>
              <w:rPr>
                <w:rFonts w:ascii="Times New Roman" w:hAnsi="Times New Roman" w:cs="Times New Roman"/>
                <w:sz w:val="24"/>
                <w:szCs w:val="24"/>
              </w:rPr>
              <w:t>4/F</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3.41</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H</w:t>
            </w:r>
            <w:r>
              <w:rPr>
                <w:rFonts w:ascii="Times New Roman" w:hAnsi="Times New Roman" w:cs="Times New Roman"/>
                <w:sz w:val="24"/>
                <w:szCs w:val="24"/>
              </w:rPr>
              <w:t>C</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7</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 xml:space="preserve"> days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5</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5/M</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Febuxostat Tablets</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9</w:t>
            </w:r>
            <w:r>
              <w:rPr>
                <w:rFonts w:ascii="Times New Roman" w:hAnsi="Times New Roman" w:cs="Times New Roman"/>
                <w:sz w:val="24"/>
                <w:szCs w:val="24"/>
              </w:rPr>
              <w:t>.38</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H</w:t>
            </w:r>
            <w:r>
              <w:rPr>
                <w:rFonts w:ascii="Times New Roman" w:hAnsi="Times New Roman" w:cs="Times New Roman"/>
                <w:sz w:val="24"/>
                <w:szCs w:val="24"/>
              </w:rPr>
              <w:t>C</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Hyperuricemia</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 xml:space="preserve"> month</w:t>
            </w:r>
            <w:r>
              <w:rPr>
                <w:rFonts w:hint="eastAsia" w:ascii="Times New Roman" w:hAnsi="Times New Roman" w:cs="Times New Roman"/>
                <w:sz w:val="24"/>
                <w:szCs w:val="24"/>
              </w:rPr>
              <w:t>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6</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6</w:t>
            </w:r>
            <w:r>
              <w:rPr>
                <w:rFonts w:ascii="Times New Roman" w:hAnsi="Times New Roman" w:cs="Times New Roman"/>
                <w:sz w:val="24"/>
                <w:szCs w:val="24"/>
              </w:rPr>
              <w:t>0/F</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4.63</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H</w:t>
            </w:r>
            <w:r>
              <w:rPr>
                <w:rFonts w:ascii="Times New Roman" w:hAnsi="Times New Roman" w:cs="Times New Roman"/>
                <w:sz w:val="24"/>
                <w:szCs w:val="24"/>
              </w:rPr>
              <w:t>C</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7</w:t>
            </w:r>
          </w:p>
        </w:tc>
        <w:tc>
          <w:tcPr>
            <w:tcW w:w="1844" w:type="dxa"/>
            <w:vAlign w:val="center"/>
          </w:tcPr>
          <w:p>
            <w:pPr>
              <w:jc w:val="left"/>
              <w:rPr>
                <w:rFonts w:ascii="Times New Roman" w:hAnsi="Times New Roman" w:cs="Times New Roman"/>
                <w:sz w:val="24"/>
                <w:szCs w:val="24"/>
              </w:rPr>
            </w:pP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 xml:space="preserve"> days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7</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7</w:t>
            </w:r>
            <w:r>
              <w:rPr>
                <w:rFonts w:ascii="Times New Roman" w:hAnsi="Times New Roman" w:cs="Times New Roman"/>
                <w:sz w:val="24"/>
                <w:szCs w:val="24"/>
              </w:rPr>
              <w:t>1/F</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.66</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C</w:t>
            </w:r>
            <w:r>
              <w:rPr>
                <w:rFonts w:ascii="Times New Roman" w:hAnsi="Times New Roman" w:cs="Times New Roman"/>
                <w:sz w:val="24"/>
                <w:szCs w:val="24"/>
              </w:rPr>
              <w:t>S</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7</w:t>
            </w:r>
          </w:p>
        </w:tc>
        <w:tc>
          <w:tcPr>
            <w:tcW w:w="1844" w:type="dxa"/>
            <w:vAlign w:val="center"/>
          </w:tcPr>
          <w:p>
            <w:pPr>
              <w:jc w:val="left"/>
              <w:rPr>
                <w:rFonts w:ascii="Times New Roman" w:hAnsi="Times New Roman" w:cs="Times New Roman"/>
                <w:sz w:val="24"/>
                <w:szCs w:val="24"/>
              </w:rPr>
            </w:pP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8</w:t>
            </w:r>
            <w:r>
              <w:rPr>
                <w:rFonts w:ascii="Times New Roman" w:hAnsi="Times New Roman" w:cs="Times New Roman"/>
                <w:sz w:val="24"/>
                <w:szCs w:val="24"/>
              </w:rPr>
              <w:t xml:space="preserve"> months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p>
            <w:pPr>
              <w:jc w:val="center"/>
              <w:rPr>
                <w:rFonts w:ascii="Times New Roman" w:hAnsi="Times New Roman" w:cs="Times New Roman"/>
                <w:sz w:val="24"/>
                <w:szCs w:val="24"/>
              </w:rPr>
            </w:pPr>
            <w:r>
              <w:rPr>
                <w:rFonts w:ascii="Times New Roman" w:hAnsi="Times New Roman" w:cs="Times New Roman"/>
                <w:sz w:val="24"/>
                <w:szCs w:val="24"/>
              </w:rPr>
              <w:t>Raised bilirubin,</w:t>
            </w:r>
          </w:p>
          <w:p>
            <w:pPr>
              <w:jc w:val="center"/>
              <w:rPr>
                <w:rFonts w:ascii="Times New Roman" w:hAnsi="Times New Roman" w:cs="Times New Roman"/>
                <w:sz w:val="24"/>
                <w:szCs w:val="24"/>
              </w:rPr>
            </w:pPr>
            <w:r>
              <w:rPr>
                <w:rFonts w:ascii="Times New Roman" w:hAnsi="Times New Roman" w:cs="Times New Roman"/>
                <w:sz w:val="24"/>
                <w:szCs w:val="24"/>
              </w:rPr>
              <w:t>Jaundice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8</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7/F</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Fenofibrate,</w:t>
            </w:r>
          </w:p>
          <w:p>
            <w:pPr>
              <w:jc w:val="left"/>
              <w:rPr>
                <w:rFonts w:ascii="Times New Roman" w:hAnsi="Times New Roman" w:cs="Times New Roman"/>
                <w:sz w:val="24"/>
                <w:szCs w:val="24"/>
              </w:rPr>
            </w:pPr>
            <w:r>
              <w:rPr>
                <w:rFonts w:ascii="Times New Roman" w:hAnsi="Times New Roman" w:cs="Times New Roman"/>
                <w:sz w:val="24"/>
                <w:szCs w:val="24"/>
              </w:rPr>
              <w:t>Irbesartan Tablets,</w:t>
            </w:r>
          </w:p>
          <w:p>
            <w:pPr>
              <w:jc w:val="left"/>
              <w:rPr>
                <w:rFonts w:ascii="Times New Roman" w:hAnsi="Times New Roman" w:cs="Times New Roman"/>
                <w:sz w:val="24"/>
                <w:szCs w:val="24"/>
              </w:rPr>
            </w:pPr>
            <w:r>
              <w:rPr>
                <w:rFonts w:ascii="Times New Roman" w:hAnsi="Times New Roman" w:cs="Times New Roman"/>
                <w:sz w:val="24"/>
                <w:szCs w:val="24"/>
              </w:rPr>
              <w:t>Fenofibrate</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1.23</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H</w:t>
            </w:r>
            <w:r>
              <w:rPr>
                <w:rFonts w:ascii="Times New Roman" w:hAnsi="Times New Roman" w:cs="Times New Roman"/>
                <w:sz w:val="24"/>
                <w:szCs w:val="24"/>
              </w:rPr>
              <w:t>C</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Hypertension,</w:t>
            </w:r>
          </w:p>
          <w:p>
            <w:pPr>
              <w:jc w:val="left"/>
              <w:rPr>
                <w:rFonts w:ascii="Times New Roman" w:hAnsi="Times New Roman" w:cs="Times New Roman"/>
                <w:sz w:val="24"/>
                <w:szCs w:val="24"/>
              </w:rPr>
            </w:pPr>
            <w:r>
              <w:rPr>
                <w:rFonts w:ascii="Times New Roman" w:hAnsi="Times New Roman" w:cs="Times New Roman"/>
                <w:sz w:val="24"/>
                <w:szCs w:val="24"/>
              </w:rPr>
              <w:t>Hyperlipoidemia</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 xml:space="preserve"> days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9</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7</w:t>
            </w:r>
            <w:r>
              <w:rPr>
                <w:rFonts w:ascii="Times New Roman" w:hAnsi="Times New Roman" w:cs="Times New Roman"/>
                <w:sz w:val="24"/>
                <w:szCs w:val="24"/>
              </w:rPr>
              <w:t>4/M</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Isonicotinic acid hydrazide,</w:t>
            </w:r>
          </w:p>
          <w:p>
            <w:pPr>
              <w:jc w:val="left"/>
              <w:rPr>
                <w:rFonts w:ascii="Times New Roman" w:hAnsi="Times New Roman" w:cs="Times New Roman"/>
                <w:sz w:val="24"/>
                <w:szCs w:val="24"/>
              </w:rPr>
            </w:pPr>
            <w:r>
              <w:rPr>
                <w:rFonts w:ascii="Times New Roman" w:hAnsi="Times New Roman" w:cs="Times New Roman"/>
                <w:sz w:val="24"/>
                <w:szCs w:val="24"/>
              </w:rPr>
              <w:t>Rifampin,</w:t>
            </w:r>
          </w:p>
          <w:p>
            <w:pPr>
              <w:jc w:val="left"/>
              <w:rPr>
                <w:rFonts w:ascii="Times New Roman" w:hAnsi="Times New Roman" w:cs="Times New Roman"/>
                <w:sz w:val="24"/>
                <w:szCs w:val="24"/>
              </w:rPr>
            </w:pPr>
            <w:r>
              <w:rPr>
                <w:rFonts w:ascii="Times New Roman" w:hAnsi="Times New Roman" w:cs="Times New Roman"/>
                <w:sz w:val="24"/>
                <w:szCs w:val="24"/>
              </w:rPr>
              <w:t>Pyrazinamide</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0.73</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H</w:t>
            </w:r>
            <w:r>
              <w:rPr>
                <w:rFonts w:ascii="Times New Roman" w:hAnsi="Times New Roman" w:cs="Times New Roman"/>
                <w:sz w:val="24"/>
                <w:szCs w:val="24"/>
              </w:rPr>
              <w:t>C</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Pulmonary tuberculosis</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 xml:space="preserve"> weeks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0</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6</w:t>
            </w:r>
            <w:r>
              <w:rPr>
                <w:rFonts w:ascii="Times New Roman" w:hAnsi="Times New Roman" w:cs="Times New Roman"/>
                <w:sz w:val="24"/>
                <w:szCs w:val="24"/>
              </w:rPr>
              <w:t>6/F</w:t>
            </w:r>
          </w:p>
        </w:tc>
        <w:tc>
          <w:tcPr>
            <w:tcW w:w="2261" w:type="dxa"/>
            <w:vAlign w:val="center"/>
          </w:tcPr>
          <w:p>
            <w:pPr>
              <w:jc w:val="left"/>
              <w:rPr>
                <w:rFonts w:ascii="Times New Roman" w:hAnsi="Times New Roman" w:cs="Times New Roman"/>
                <w:sz w:val="24"/>
                <w:szCs w:val="24"/>
              </w:rPr>
            </w:pPr>
            <w:r>
              <w:rPr>
                <w:rFonts w:ascii="Times New Roman" w:hAnsi="Times New Roman" w:cs="Times New Roman"/>
                <w:sz w:val="24"/>
                <w:szCs w:val="24"/>
              </w:rPr>
              <w:t>Atorvastatin,</w:t>
            </w:r>
          </w:p>
          <w:p>
            <w:pPr>
              <w:jc w:val="left"/>
              <w:rPr>
                <w:rFonts w:ascii="Times New Roman" w:hAnsi="Times New Roman" w:cs="Times New Roman"/>
                <w:sz w:val="24"/>
                <w:szCs w:val="24"/>
              </w:rPr>
            </w:pPr>
            <w:r>
              <w:rPr>
                <w:rFonts w:ascii="Times New Roman" w:hAnsi="Times New Roman" w:cs="Times New Roman"/>
                <w:sz w:val="24"/>
                <w:szCs w:val="24"/>
              </w:rPr>
              <w:t>Gliclazide</w:t>
            </w:r>
          </w:p>
        </w:tc>
        <w:tc>
          <w:tcPr>
            <w:tcW w:w="2127" w:type="dxa"/>
            <w:vAlign w:val="center"/>
          </w:tcPr>
          <w:p>
            <w:pPr>
              <w:jc w:val="left"/>
              <w:rPr>
                <w:rFonts w:ascii="Times New Roman" w:hAnsi="Times New Roman" w:cs="Times New Roman"/>
                <w:sz w:val="24"/>
                <w:szCs w:val="24"/>
              </w:rPr>
            </w:pPr>
          </w:p>
        </w:tc>
        <w:tc>
          <w:tcPr>
            <w:tcW w:w="692"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4.42</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H</w:t>
            </w:r>
            <w:r>
              <w:rPr>
                <w:rFonts w:ascii="Times New Roman" w:hAnsi="Times New Roman" w:cs="Times New Roman"/>
                <w:sz w:val="24"/>
                <w:szCs w:val="24"/>
              </w:rPr>
              <w:t>C</w:t>
            </w:r>
          </w:p>
        </w:tc>
        <w:tc>
          <w:tcPr>
            <w:tcW w:w="0" w:type="auto"/>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0</w:t>
            </w:r>
          </w:p>
        </w:tc>
        <w:tc>
          <w:tcPr>
            <w:tcW w:w="1844" w:type="dxa"/>
            <w:vAlign w:val="center"/>
          </w:tcPr>
          <w:p>
            <w:pPr>
              <w:jc w:val="left"/>
              <w:rPr>
                <w:rFonts w:ascii="Times New Roman" w:hAnsi="Times New Roman" w:cs="Times New Roman"/>
                <w:sz w:val="24"/>
                <w:szCs w:val="24"/>
              </w:rPr>
            </w:pPr>
            <w:r>
              <w:rPr>
                <w:rFonts w:ascii="Times New Roman" w:hAnsi="Times New Roman" w:cs="Times New Roman"/>
                <w:sz w:val="24"/>
                <w:szCs w:val="24"/>
              </w:rPr>
              <w:t>Hyperlipoidemia</w:t>
            </w:r>
          </w:p>
        </w:tc>
        <w:tc>
          <w:tcPr>
            <w:tcW w:w="1086"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8</w:t>
            </w:r>
            <w:r>
              <w:rPr>
                <w:rFonts w:ascii="Times New Roman" w:hAnsi="Times New Roman" w:cs="Times New Roman"/>
                <w:sz w:val="24"/>
                <w:szCs w:val="24"/>
              </w:rPr>
              <w:t xml:space="preserve"> months</w:t>
            </w:r>
          </w:p>
        </w:tc>
        <w:tc>
          <w:tcPr>
            <w:tcW w:w="2192" w:type="dxa"/>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bottom w:val="single" w:color="auto" w:sz="4" w:space="0"/>
            </w:tcBorders>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1</w:t>
            </w:r>
          </w:p>
        </w:tc>
        <w:tc>
          <w:tcPr>
            <w:tcW w:w="0" w:type="auto"/>
            <w:tcBorders>
              <w:bottom w:val="single" w:color="auto" w:sz="4" w:space="0"/>
            </w:tcBorders>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4</w:t>
            </w:r>
            <w:r>
              <w:rPr>
                <w:rFonts w:ascii="Times New Roman" w:hAnsi="Times New Roman" w:cs="Times New Roman"/>
                <w:sz w:val="24"/>
                <w:szCs w:val="24"/>
              </w:rPr>
              <w:t>2/F</w:t>
            </w:r>
          </w:p>
        </w:tc>
        <w:tc>
          <w:tcPr>
            <w:tcW w:w="2261" w:type="dxa"/>
            <w:tcBorders>
              <w:bottom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Traditional Chinese medicine,</w:t>
            </w:r>
          </w:p>
          <w:p>
            <w:pPr>
              <w:jc w:val="left"/>
              <w:rPr>
                <w:rFonts w:ascii="Times New Roman" w:hAnsi="Times New Roman" w:cs="Times New Roman"/>
                <w:sz w:val="24"/>
                <w:szCs w:val="24"/>
              </w:rPr>
            </w:pPr>
            <w:r>
              <w:rPr>
                <w:rFonts w:ascii="Times New Roman" w:hAnsi="Times New Roman" w:cs="Times New Roman"/>
                <w:sz w:val="24"/>
                <w:szCs w:val="24"/>
              </w:rPr>
              <w:t>Phenmamemin tablets</w:t>
            </w:r>
          </w:p>
        </w:tc>
        <w:tc>
          <w:tcPr>
            <w:tcW w:w="2127" w:type="dxa"/>
            <w:tcBorders>
              <w:bottom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Metoprolol</w:t>
            </w:r>
          </w:p>
        </w:tc>
        <w:tc>
          <w:tcPr>
            <w:tcW w:w="692" w:type="dxa"/>
            <w:tcBorders>
              <w:bottom w:val="single" w:color="auto" w:sz="4" w:space="0"/>
            </w:tcBorders>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9</w:t>
            </w:r>
            <w:r>
              <w:rPr>
                <w:rFonts w:ascii="Times New Roman" w:hAnsi="Times New Roman" w:cs="Times New Roman"/>
                <w:sz w:val="24"/>
                <w:szCs w:val="24"/>
              </w:rPr>
              <w:t>.79</w:t>
            </w:r>
          </w:p>
        </w:tc>
        <w:tc>
          <w:tcPr>
            <w:tcW w:w="0" w:type="auto"/>
            <w:tcBorders>
              <w:bottom w:val="single" w:color="auto" w:sz="4" w:space="0"/>
            </w:tcBorders>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H</w:t>
            </w:r>
            <w:r>
              <w:rPr>
                <w:rFonts w:ascii="Times New Roman" w:hAnsi="Times New Roman" w:cs="Times New Roman"/>
                <w:sz w:val="24"/>
                <w:szCs w:val="24"/>
              </w:rPr>
              <w:t>C</w:t>
            </w:r>
          </w:p>
        </w:tc>
        <w:tc>
          <w:tcPr>
            <w:tcW w:w="0" w:type="auto"/>
            <w:tcBorders>
              <w:bottom w:val="single" w:color="auto" w:sz="4" w:space="0"/>
            </w:tcBorders>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1844" w:type="dxa"/>
            <w:tcBorders>
              <w:bottom w:val="single" w:color="auto" w:sz="4" w:space="0"/>
            </w:tcBorders>
            <w:vAlign w:val="center"/>
          </w:tcPr>
          <w:p>
            <w:pPr>
              <w:jc w:val="left"/>
              <w:rPr>
                <w:rFonts w:ascii="Times New Roman" w:hAnsi="Times New Roman" w:cs="Times New Roman"/>
                <w:sz w:val="24"/>
                <w:szCs w:val="24"/>
              </w:rPr>
            </w:pPr>
            <w:r>
              <w:rPr>
                <w:rFonts w:ascii="Times New Roman" w:hAnsi="Times New Roman" w:cs="Times New Roman"/>
                <w:sz w:val="24"/>
                <w:szCs w:val="24"/>
              </w:rPr>
              <w:t>Influenza,</w:t>
            </w:r>
          </w:p>
          <w:p>
            <w:pPr>
              <w:jc w:val="left"/>
              <w:rPr>
                <w:rFonts w:ascii="Times New Roman" w:hAnsi="Times New Roman" w:cs="Times New Roman"/>
                <w:sz w:val="24"/>
                <w:szCs w:val="24"/>
              </w:rPr>
            </w:pPr>
            <w:r>
              <w:rPr>
                <w:rFonts w:ascii="Times New Roman" w:hAnsi="Times New Roman" w:cs="Times New Roman"/>
                <w:sz w:val="24"/>
                <w:szCs w:val="24"/>
              </w:rPr>
              <w:t>Hypertension</w:t>
            </w:r>
          </w:p>
        </w:tc>
        <w:tc>
          <w:tcPr>
            <w:tcW w:w="1086" w:type="dxa"/>
            <w:tcBorders>
              <w:bottom w:val="single" w:color="auto" w:sz="4" w:space="0"/>
            </w:tcBorders>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 xml:space="preserve"> month</w:t>
            </w:r>
          </w:p>
        </w:tc>
        <w:tc>
          <w:tcPr>
            <w:tcW w:w="2192" w:type="dxa"/>
            <w:tcBorders>
              <w:bottom w:val="single" w:color="auto" w:sz="4" w:space="0"/>
            </w:tcBorders>
            <w:vAlign w:val="center"/>
          </w:tcPr>
          <w:p>
            <w:pPr>
              <w:jc w:val="center"/>
              <w:rPr>
                <w:rFonts w:ascii="Times New Roman" w:hAnsi="Times New Roman" w:cs="Times New Roman"/>
                <w:sz w:val="24"/>
                <w:szCs w:val="24"/>
              </w:rPr>
            </w:pPr>
            <w:r>
              <w:rPr>
                <w:rFonts w:ascii="Times New Roman" w:hAnsi="Times New Roman" w:cs="Times New Roman"/>
                <w:sz w:val="24"/>
                <w:szCs w:val="24"/>
              </w:rPr>
              <w:t>Raised enzymes</w:t>
            </w:r>
          </w:p>
        </w:tc>
      </w:tr>
    </w:tbl>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sectPr>
          <w:pgSz w:w="16838" w:h="11906" w:orient="landscape"/>
          <w:pgMar w:top="1797" w:right="1440" w:bottom="1797" w:left="1440" w:header="851" w:footer="992" w:gutter="0"/>
          <w:cols w:space="425" w:num="1"/>
          <w:docGrid w:type="lines" w:linePitch="312" w:charSpace="0"/>
        </w:sectPr>
      </w:pPr>
    </w:p>
    <w:p>
      <w:pPr>
        <w:spacing w:line="480" w:lineRule="auto"/>
        <w:rPr>
          <w:rFonts w:ascii="Times New Roman" w:hAnsi="Times New Roman" w:eastAsia="宋体" w:cs="Times New Roman"/>
          <w:b/>
          <w:kern w:val="0"/>
          <w:sz w:val="24"/>
          <w:szCs w:val="24"/>
        </w:rPr>
      </w:pPr>
      <w:r>
        <w:rPr>
          <w:rFonts w:ascii="Times New Roman" w:hAnsi="Times New Roman" w:eastAsia="宋体" w:cs="Times New Roman"/>
          <w:b/>
          <w:sz w:val="24"/>
          <w:szCs w:val="24"/>
        </w:rPr>
        <w:t>Table S</w:t>
      </w:r>
      <w:r>
        <w:rPr>
          <w:rFonts w:hint="eastAsia" w:ascii="Times New Roman" w:hAnsi="Times New Roman" w:eastAsia="宋体" w:cs="Times New Roman"/>
          <w:b/>
          <w:sz w:val="24"/>
          <w:szCs w:val="24"/>
        </w:rPr>
        <w:t>3</w:t>
      </w:r>
      <w:r>
        <w:rPr>
          <w:rFonts w:ascii="Times New Roman" w:hAnsi="Times New Roman" w:eastAsia="宋体" w:cs="Times New Roman"/>
          <w:b/>
          <w:sz w:val="24"/>
          <w:szCs w:val="24"/>
        </w:rPr>
        <w:t xml:space="preserve">: Clinical characteristics of </w:t>
      </w:r>
      <w:r>
        <w:rPr>
          <w:rFonts w:hint="eastAsia" w:ascii="Times New Roman" w:hAnsi="Times New Roman" w:eastAsia="宋体" w:cs="Times New Roman"/>
          <w:b/>
          <w:sz w:val="24"/>
          <w:szCs w:val="24"/>
        </w:rPr>
        <w:t>the</w:t>
      </w:r>
      <w:r>
        <w:rPr>
          <w:rFonts w:ascii="Times New Roman" w:hAnsi="Times New Roman" w:eastAsia="宋体" w:cs="Times New Roman"/>
          <w:b/>
          <w:sz w:val="24"/>
          <w:szCs w:val="24"/>
        </w:rPr>
        <w:t xml:space="preserve"> DILI groups and healthy subjects in Center 2.</w:t>
      </w:r>
    </w:p>
    <w:tbl>
      <w:tblPr>
        <w:tblStyle w:val="9"/>
        <w:tblW w:w="83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87"/>
        <w:gridCol w:w="1467"/>
        <w:gridCol w:w="1490"/>
        <w:gridCol w:w="1580"/>
        <w:gridCol w:w="1276"/>
        <w:gridCol w:w="7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789" w:type="dxa"/>
            <w:tcBorders>
              <w:top w:val="single" w:color="auto" w:sz="8" w:space="0"/>
              <w:bottom w:val="single" w:color="auto" w:sz="4" w:space="0"/>
            </w:tcBorders>
            <w:vAlign w:val="center"/>
          </w:tcPr>
          <w:p>
            <w:pPr>
              <w:spacing w:line="480" w:lineRule="auto"/>
              <w:jc w:val="center"/>
              <w:rPr>
                <w:rFonts w:ascii="Times New Roman" w:hAnsi="Times New Roman" w:cs="Times New Roman"/>
                <w:sz w:val="24"/>
                <w:szCs w:val="24"/>
              </w:rPr>
            </w:pPr>
            <w:r>
              <w:rPr>
                <w:rFonts w:ascii="Times New Roman" w:hAnsi="Times New Roman" w:cs="Times New Roman"/>
                <w:bCs/>
                <w:iCs/>
                <w:sz w:val="24"/>
                <w:szCs w:val="24"/>
              </w:rPr>
              <w:t>Characteristics</w:t>
            </w:r>
          </w:p>
        </w:tc>
        <w:tc>
          <w:tcPr>
            <w:tcW w:w="1472" w:type="dxa"/>
            <w:tcBorders>
              <w:top w:val="single" w:color="auto" w:sz="8" w:space="0"/>
              <w:bottom w:val="single" w:color="auto" w:sz="4" w:space="0"/>
            </w:tcBorders>
            <w:vAlign w:val="center"/>
          </w:tcPr>
          <w:p>
            <w:pPr>
              <w:spacing w:line="480" w:lineRule="auto"/>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Total DILI</w:t>
            </w:r>
            <w:r>
              <w:rPr>
                <w:rFonts w:ascii="Times New Roman" w:hAnsi="Times New Roman" w:eastAsia="宋体" w:cs="Times New Roman"/>
                <w:b/>
                <w:bCs/>
                <w:sz w:val="24"/>
                <w:szCs w:val="24"/>
              </w:rPr>
              <w:br w:type="textWrapping"/>
            </w:r>
            <w:r>
              <w:rPr>
                <w:rFonts w:ascii="Times New Roman" w:hAnsi="Times New Roman" w:cs="Times New Roman"/>
                <w:b/>
                <w:bCs/>
                <w:sz w:val="24"/>
                <w:szCs w:val="24"/>
              </w:rPr>
              <w:t>(</w:t>
            </w:r>
            <w:r>
              <w:rPr>
                <w:rFonts w:ascii="Times New Roman" w:hAnsi="Times New Roman" w:cs="Times New Roman"/>
                <w:b/>
                <w:bCs/>
                <w:i/>
                <w:sz w:val="24"/>
                <w:szCs w:val="24"/>
              </w:rPr>
              <w:t>n</w:t>
            </w:r>
            <w:r>
              <w:rPr>
                <w:rFonts w:ascii="Times New Roman" w:hAnsi="Times New Roman" w:eastAsia="宋体" w:cs="Times New Roman"/>
                <w:b/>
                <w:bCs/>
                <w:sz w:val="24"/>
                <w:szCs w:val="24"/>
              </w:rPr>
              <w:t>=21)</w:t>
            </w:r>
          </w:p>
        </w:tc>
        <w:tc>
          <w:tcPr>
            <w:tcW w:w="1492" w:type="dxa"/>
            <w:tcBorders>
              <w:top w:val="single" w:color="auto" w:sz="8" w:space="0"/>
              <w:bottom w:val="single" w:color="auto" w:sz="4" w:space="0"/>
            </w:tcBorders>
            <w:vAlign w:val="center"/>
          </w:tcPr>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Group Ⅰ</w:t>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0~6 M DILI</w:t>
            </w:r>
            <w:r>
              <w:rPr>
                <w:rFonts w:ascii="Times New Roman" w:hAnsi="Times New Roman" w:cs="Times New Roman"/>
                <w:b/>
                <w:bCs/>
                <w:sz w:val="24"/>
                <w:szCs w:val="24"/>
              </w:rPr>
              <w:br w:type="textWrapping"/>
            </w:r>
            <w:r>
              <w:rPr>
                <w:rFonts w:ascii="Times New Roman" w:hAnsi="Times New Roman" w:cs="Times New Roman"/>
                <w:b/>
                <w:bCs/>
                <w:sz w:val="24"/>
                <w:szCs w:val="24"/>
              </w:rPr>
              <w:t>(</w:t>
            </w:r>
            <w:r>
              <w:rPr>
                <w:rFonts w:ascii="Times New Roman" w:hAnsi="Times New Roman" w:cs="Times New Roman"/>
                <w:b/>
                <w:bCs/>
                <w:i/>
                <w:sz w:val="24"/>
                <w:szCs w:val="24"/>
              </w:rPr>
              <w:t>n</w:t>
            </w:r>
            <w:r>
              <w:rPr>
                <w:rFonts w:ascii="Times New Roman" w:hAnsi="Times New Roman" w:eastAsia="宋体" w:cs="Times New Roman"/>
                <w:b/>
                <w:bCs/>
                <w:sz w:val="24"/>
                <w:szCs w:val="24"/>
              </w:rPr>
              <w:t>=15</w:t>
            </w:r>
            <w:r>
              <w:rPr>
                <w:rFonts w:ascii="Times New Roman" w:hAnsi="Times New Roman" w:cs="Times New Roman"/>
                <w:b/>
                <w:bCs/>
                <w:sz w:val="24"/>
                <w:szCs w:val="24"/>
              </w:rPr>
              <w:t>)</w:t>
            </w:r>
          </w:p>
        </w:tc>
        <w:tc>
          <w:tcPr>
            <w:tcW w:w="1581" w:type="dxa"/>
            <w:tcBorders>
              <w:top w:val="single" w:color="auto" w:sz="8" w:space="0"/>
              <w:bottom w:val="single" w:color="auto" w:sz="4" w:space="0"/>
            </w:tcBorders>
            <w:vAlign w:val="center"/>
          </w:tcPr>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Group Ⅱ</w:t>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&gt;6 M DILI</w:t>
            </w:r>
            <w:r>
              <w:rPr>
                <w:rFonts w:ascii="Times New Roman" w:hAnsi="Times New Roman" w:cs="Times New Roman"/>
                <w:b/>
                <w:bCs/>
                <w:sz w:val="24"/>
                <w:szCs w:val="24"/>
              </w:rPr>
              <w:br w:type="textWrapping"/>
            </w:r>
            <w:r>
              <w:rPr>
                <w:rFonts w:ascii="Times New Roman" w:hAnsi="Times New Roman" w:cs="Times New Roman"/>
                <w:b/>
                <w:bCs/>
                <w:sz w:val="24"/>
                <w:szCs w:val="24"/>
              </w:rPr>
              <w:t>(</w:t>
            </w:r>
            <w:r>
              <w:rPr>
                <w:rFonts w:ascii="Times New Roman" w:hAnsi="Times New Roman" w:cs="Times New Roman"/>
                <w:b/>
                <w:bCs/>
                <w:i/>
                <w:sz w:val="24"/>
                <w:szCs w:val="24"/>
              </w:rPr>
              <w:t>n</w:t>
            </w:r>
            <w:r>
              <w:rPr>
                <w:rFonts w:ascii="Times New Roman" w:hAnsi="Times New Roman" w:eastAsia="宋体" w:cs="Times New Roman"/>
                <w:b/>
                <w:bCs/>
                <w:i/>
                <w:sz w:val="24"/>
                <w:szCs w:val="24"/>
              </w:rPr>
              <w:t>=</w:t>
            </w:r>
            <w:r>
              <w:rPr>
                <w:rFonts w:ascii="Times New Roman" w:hAnsi="Times New Roman" w:eastAsia="宋体" w:cs="Times New Roman"/>
                <w:b/>
                <w:bCs/>
                <w:iCs/>
                <w:sz w:val="24"/>
                <w:szCs w:val="24"/>
              </w:rPr>
              <w:t>6</w:t>
            </w:r>
            <w:r>
              <w:rPr>
                <w:rFonts w:ascii="Times New Roman" w:hAnsi="Times New Roman" w:eastAsia="宋体" w:cs="Times New Roman"/>
                <w:b/>
                <w:bCs/>
                <w:sz w:val="24"/>
                <w:szCs w:val="24"/>
              </w:rPr>
              <w:t>)</w:t>
            </w:r>
          </w:p>
        </w:tc>
        <w:tc>
          <w:tcPr>
            <w:tcW w:w="1266" w:type="dxa"/>
            <w:tcBorders>
              <w:top w:val="single" w:color="auto" w:sz="8" w:space="0"/>
              <w:bottom w:val="single" w:color="auto" w:sz="4" w:space="0"/>
            </w:tcBorders>
            <w:vAlign w:val="center"/>
          </w:tcPr>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Healthy subjects</w:t>
            </w:r>
          </w:p>
          <w:p>
            <w:pPr>
              <w:spacing w:line="480" w:lineRule="auto"/>
              <w:jc w:val="center"/>
              <w:rPr>
                <w:rFonts w:ascii="Times New Roman" w:hAnsi="Times New Roman" w:cs="Times New Roman"/>
                <w:b/>
                <w:bCs/>
                <w:sz w:val="24"/>
                <w:szCs w:val="24"/>
              </w:rPr>
            </w:pPr>
            <w:r>
              <w:rPr>
                <w:rFonts w:hint="eastAsia" w:ascii="Times New Roman" w:hAnsi="Times New Roman" w:cs="Times New Roman"/>
                <w:b/>
                <w:bCs/>
                <w:sz w:val="24"/>
                <w:szCs w:val="24"/>
              </w:rPr>
              <w:t>(</w:t>
            </w:r>
            <w:r>
              <w:rPr>
                <w:rFonts w:ascii="Times New Roman" w:hAnsi="Times New Roman" w:cs="Times New Roman"/>
                <w:b/>
                <w:bCs/>
                <w:sz w:val="24"/>
                <w:szCs w:val="24"/>
              </w:rPr>
              <w:t>n=14)</w:t>
            </w:r>
          </w:p>
        </w:tc>
        <w:tc>
          <w:tcPr>
            <w:tcW w:w="799" w:type="dxa"/>
            <w:tcBorders>
              <w:top w:val="single" w:color="auto" w:sz="8" w:space="0"/>
              <w:bottom w:val="single" w:color="auto" w:sz="4" w:space="0"/>
            </w:tcBorders>
            <w:vAlign w:val="center"/>
          </w:tcPr>
          <w:p>
            <w:pPr>
              <w:spacing w:line="480" w:lineRule="auto"/>
              <w:jc w:val="center"/>
              <w:rPr>
                <w:rFonts w:ascii="Times New Roman" w:hAnsi="Times New Roman" w:cs="Times New Roman"/>
                <w:b/>
                <w:bCs/>
                <w:sz w:val="24"/>
                <w:szCs w:val="24"/>
              </w:rPr>
            </w:pPr>
            <w:bookmarkStart w:id="21" w:name="_Hlk535421984"/>
            <w:r>
              <w:rPr>
                <w:rFonts w:ascii="Times New Roman" w:hAnsi="Times New Roman" w:cs="Times New Roman"/>
                <w:b/>
                <w:bCs/>
                <w:sz w:val="24"/>
                <w:szCs w:val="24"/>
              </w:rPr>
              <w:t>Ⅰ vs Ⅱ</w:t>
            </w:r>
          </w:p>
          <w:p>
            <w:pPr>
              <w:spacing w:line="480" w:lineRule="auto"/>
              <w:jc w:val="center"/>
              <w:rPr>
                <w:rFonts w:ascii="Times New Roman" w:hAnsi="Times New Roman" w:cs="Times New Roman"/>
                <w:b/>
                <w:bCs/>
                <w:sz w:val="24"/>
                <w:szCs w:val="24"/>
              </w:rPr>
            </w:pPr>
            <w:r>
              <w:rPr>
                <w:rFonts w:ascii="Times New Roman" w:hAnsi="Times New Roman" w:cs="Times New Roman"/>
                <w:b/>
                <w:bCs/>
                <w:i/>
                <w:sz w:val="24"/>
                <w:szCs w:val="24"/>
              </w:rPr>
              <w:t>P</w:t>
            </w:r>
            <w:r>
              <w:rPr>
                <w:rFonts w:ascii="Times New Roman" w:hAnsi="Times New Roman" w:cs="Times New Roman"/>
                <w:b/>
                <w:bCs/>
                <w:sz w:val="24"/>
                <w:szCs w:val="24"/>
              </w:rPr>
              <w:t xml:space="preserve"> value</w:t>
            </w:r>
            <w:r>
              <w:rPr>
                <w:rFonts w:ascii="Times New Roman" w:hAnsi="Times New Roman" w:cs="Times New Roman"/>
                <w:b/>
                <w:bCs/>
                <w:sz w:val="24"/>
                <w:szCs w:val="24"/>
              </w:rPr>
              <w:br w:type="textWrapping"/>
            </w:r>
            <w:bookmarkEnd w:id="2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789" w:type="dxa"/>
            <w:tcBorders>
              <w:top w:val="single" w:color="auto" w:sz="4" w:space="0"/>
            </w:tcBorders>
            <w:vAlign w:val="center"/>
          </w:tcPr>
          <w:p>
            <w:pPr>
              <w:spacing w:after="156" w:afterLines="50" w:line="480" w:lineRule="auto"/>
              <w:jc w:val="center"/>
              <w:rPr>
                <w:rFonts w:ascii="Times New Roman" w:hAnsi="Times New Roman" w:cs="Times New Roman"/>
                <w:b/>
                <w:bCs/>
                <w:sz w:val="24"/>
                <w:szCs w:val="24"/>
              </w:rPr>
            </w:pPr>
            <w:r>
              <w:rPr>
                <w:rFonts w:ascii="Times New Roman" w:hAnsi="Times New Roman" w:eastAsia="宋体" w:cs="Times New Roman"/>
                <w:b/>
                <w:bCs/>
                <w:sz w:val="24"/>
                <w:szCs w:val="24"/>
              </w:rPr>
              <w:t xml:space="preserve">Median age / </w:t>
            </w:r>
            <w:r>
              <w:rPr>
                <w:rFonts w:ascii="Times New Roman" w:hAnsi="Times New Roman" w:cs="Times New Roman"/>
                <w:b/>
                <w:bCs/>
                <w:sz w:val="24"/>
                <w:szCs w:val="24"/>
              </w:rPr>
              <w:t>Year (25, P75)</w:t>
            </w:r>
          </w:p>
        </w:tc>
        <w:tc>
          <w:tcPr>
            <w:tcW w:w="1472" w:type="dxa"/>
            <w:tcBorders>
              <w:top w:val="single" w:color="auto" w:sz="4" w:space="0"/>
            </w:tcBorders>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60</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(45, 69)</w:t>
            </w:r>
          </w:p>
        </w:tc>
        <w:tc>
          <w:tcPr>
            <w:tcW w:w="1492" w:type="dxa"/>
            <w:tcBorders>
              <w:top w:val="single" w:color="auto" w:sz="4" w:space="0"/>
            </w:tcBorders>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54.00</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(42, 68)</w:t>
            </w:r>
          </w:p>
        </w:tc>
        <w:tc>
          <w:tcPr>
            <w:tcW w:w="1581" w:type="dxa"/>
            <w:tcBorders>
              <w:top w:val="single" w:color="auto" w:sz="4" w:space="0"/>
            </w:tcBorders>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68</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(58, 72)</w:t>
            </w:r>
          </w:p>
        </w:tc>
        <w:tc>
          <w:tcPr>
            <w:tcW w:w="1266" w:type="dxa"/>
            <w:tcBorders>
              <w:top w:val="single" w:color="auto" w:sz="4" w:space="0"/>
            </w:tcBorders>
            <w:vAlign w:val="center"/>
          </w:tcPr>
          <w:p>
            <w:pPr>
              <w:spacing w:after="156" w:afterLines="50" w:line="48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3</w:t>
            </w:r>
            <w:r>
              <w:rPr>
                <w:rFonts w:ascii="Times New Roman" w:hAnsi="Times New Roman" w:eastAsia="宋体" w:cs="Times New Roman"/>
                <w:color w:val="000000" w:themeColor="text1"/>
                <w:sz w:val="24"/>
                <w:szCs w:val="24"/>
                <w14:textFill>
                  <w14:solidFill>
                    <w14:schemeClr w14:val="tx1"/>
                  </w14:solidFill>
                </w14:textFill>
              </w:rPr>
              <w:t>9</w:t>
            </w:r>
            <w:r>
              <w:rPr>
                <w:rFonts w:ascii="Times New Roman" w:hAnsi="Times New Roman" w:eastAsia="宋体" w:cs="Times New Roman"/>
                <w:sz w:val="24"/>
                <w:szCs w:val="24"/>
              </w:rPr>
              <w:br w:type="textWrapping"/>
            </w:r>
            <w:r>
              <w:rPr>
                <w:rFonts w:hint="eastAsia" w:ascii="Times New Roman" w:hAnsi="Times New Roman" w:eastAsia="宋体" w:cs="Times New Roman"/>
                <w:color w:val="000000" w:themeColor="text1"/>
                <w:sz w:val="24"/>
                <w:szCs w:val="24"/>
                <w14:textFill>
                  <w14:solidFill>
                    <w14:schemeClr w14:val="tx1"/>
                  </w14:solidFill>
                </w14:textFill>
              </w:rPr>
              <w:t xml:space="preserve"> (</w:t>
            </w:r>
            <w:r>
              <w:rPr>
                <w:rFonts w:ascii="Times New Roman" w:hAnsi="Times New Roman" w:eastAsia="宋体" w:cs="Times New Roman"/>
                <w:color w:val="000000" w:themeColor="text1"/>
                <w:sz w:val="24"/>
                <w:szCs w:val="24"/>
                <w14:textFill>
                  <w14:solidFill>
                    <w14:schemeClr w14:val="tx1"/>
                  </w14:solidFill>
                </w14:textFill>
              </w:rPr>
              <w:t>31, 47)</w:t>
            </w:r>
          </w:p>
        </w:tc>
        <w:tc>
          <w:tcPr>
            <w:tcW w:w="799" w:type="dxa"/>
            <w:tcBorders>
              <w:top w:val="single" w:color="auto" w:sz="4" w:space="0"/>
            </w:tcBorders>
            <w:vAlign w:val="center"/>
          </w:tcPr>
          <w:p>
            <w:pPr>
              <w:spacing w:after="156" w:afterLines="50" w:line="48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0.139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789" w:type="dxa"/>
            <w:vAlign w:val="center"/>
          </w:tcPr>
          <w:p>
            <w:pPr>
              <w:spacing w:after="156" w:afterLines="50" w:line="480" w:lineRule="auto"/>
              <w:jc w:val="center"/>
              <w:rPr>
                <w:rFonts w:ascii="Times New Roman" w:hAnsi="Times New Roman" w:cs="Times New Roman"/>
                <w:b/>
                <w:bCs/>
                <w:i/>
                <w:sz w:val="24"/>
                <w:szCs w:val="24"/>
              </w:rPr>
            </w:pPr>
            <w:r>
              <w:rPr>
                <w:rFonts w:ascii="Times New Roman" w:hAnsi="Times New Roman" w:eastAsia="宋体" w:cs="Times New Roman"/>
                <w:b/>
                <w:bCs/>
                <w:sz w:val="24"/>
                <w:szCs w:val="24"/>
              </w:rPr>
              <w:t>Female</w:t>
            </w:r>
            <w:r>
              <w:rPr>
                <w:rFonts w:ascii="Times New Roman" w:hAnsi="Times New Roman" w:cs="Times New Roman"/>
                <w:b/>
                <w:bCs/>
                <w:sz w:val="24"/>
                <w:szCs w:val="24"/>
              </w:rPr>
              <w:t xml:space="preserve"> / </w:t>
            </w:r>
            <w:r>
              <w:rPr>
                <w:rFonts w:ascii="Times New Roman" w:hAnsi="Times New Roman" w:cs="Times New Roman"/>
                <w:b/>
                <w:bCs/>
                <w:iCs/>
                <w:sz w:val="24"/>
                <w:szCs w:val="24"/>
              </w:rPr>
              <w:t>n</w:t>
            </w:r>
            <w:r>
              <w:rPr>
                <w:rFonts w:ascii="Times New Roman" w:hAnsi="Times New Roman" w:cs="Times New Roman"/>
                <w:b/>
                <w:bCs/>
                <w:iCs/>
                <w:sz w:val="24"/>
                <w:szCs w:val="24"/>
              </w:rPr>
              <w:br w:type="textWrapping"/>
            </w:r>
            <w:r>
              <w:rPr>
                <w:rFonts w:ascii="Times New Roman" w:hAnsi="Times New Roman" w:eastAsia="宋体" w:cs="Times New Roman"/>
                <w:b/>
                <w:bCs/>
                <w:iCs/>
                <w:sz w:val="24"/>
                <w:szCs w:val="24"/>
              </w:rPr>
              <w:t>(%)</w:t>
            </w:r>
          </w:p>
        </w:tc>
        <w:tc>
          <w:tcPr>
            <w:tcW w:w="147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w:t>
            </w:r>
            <w:r>
              <w:rPr>
                <w:rFonts w:hint="eastAsia" w:ascii="Times New Roman" w:hAnsi="Times New Roman" w:eastAsia="宋体" w:cs="Times New Roman"/>
                <w:sz w:val="24"/>
                <w:szCs w:val="24"/>
              </w:rPr>
              <w:t>3</w:t>
            </w:r>
            <w:r>
              <w:rPr>
                <w:rFonts w:ascii="Times New Roman" w:hAnsi="Times New Roman" w:eastAsia="宋体" w:cs="Times New Roman"/>
                <w:sz w:val="24"/>
                <w:szCs w:val="24"/>
              </w:rPr>
              <w:t xml:space="preserve"> (66.7)</w:t>
            </w:r>
          </w:p>
        </w:tc>
        <w:tc>
          <w:tcPr>
            <w:tcW w:w="149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10 (66.7)</w:t>
            </w:r>
          </w:p>
        </w:tc>
        <w:tc>
          <w:tcPr>
            <w:tcW w:w="1581"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3 (50.0)</w:t>
            </w:r>
          </w:p>
        </w:tc>
        <w:tc>
          <w:tcPr>
            <w:tcW w:w="1266" w:type="dxa"/>
            <w:vAlign w:val="center"/>
          </w:tcPr>
          <w:p>
            <w:pPr>
              <w:spacing w:after="156" w:afterLines="50" w:line="48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5</w:t>
            </w:r>
            <w:r>
              <w:rPr>
                <w:rFonts w:ascii="Times New Roman" w:hAnsi="Times New Roman" w:eastAsia="宋体" w:cs="Times New Roman"/>
                <w:color w:val="000000" w:themeColor="text1"/>
                <w:sz w:val="24"/>
                <w:szCs w:val="24"/>
                <w14:textFill>
                  <w14:solidFill>
                    <w14:schemeClr w14:val="tx1"/>
                  </w14:solidFill>
                </w14:textFill>
              </w:rPr>
              <w:t xml:space="preserve"> (35.7) </w:t>
            </w:r>
          </w:p>
        </w:tc>
        <w:tc>
          <w:tcPr>
            <w:tcW w:w="799" w:type="dxa"/>
            <w:vAlign w:val="center"/>
          </w:tcPr>
          <w:p>
            <w:pPr>
              <w:spacing w:after="156" w:afterLines="50" w:line="48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0.488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789" w:type="dxa"/>
            <w:vAlign w:val="center"/>
          </w:tcPr>
          <w:p>
            <w:pPr>
              <w:spacing w:after="156" w:afterLines="50" w:line="480" w:lineRule="auto"/>
              <w:jc w:val="center"/>
              <w:rPr>
                <w:rFonts w:ascii="Times New Roman" w:hAnsi="Times New Roman" w:cs="Times New Roman"/>
                <w:b/>
                <w:bCs/>
                <w:sz w:val="24"/>
                <w:szCs w:val="24"/>
              </w:rPr>
            </w:pPr>
            <w:r>
              <w:rPr>
                <w:rFonts w:ascii="Times New Roman" w:hAnsi="Times New Roman" w:cs="Times New Roman"/>
                <w:b/>
                <w:bCs/>
                <w:sz w:val="24"/>
                <w:szCs w:val="24"/>
              </w:rPr>
              <w:t>ALT / U</w:t>
            </w:r>
            <w:r>
              <w:rPr>
                <w:rFonts w:ascii="Times New Roman" w:hAnsi="Times New Roman" w:cs="Times New Roman" w:eastAsiaTheme="minorHAnsi"/>
                <w:b/>
                <w:bCs/>
                <w:sz w:val="24"/>
                <w:szCs w:val="24"/>
              </w:rPr>
              <w:t>·</w:t>
            </w:r>
            <w:r>
              <w:rPr>
                <w:rFonts w:ascii="Times New Roman" w:hAnsi="Times New Roman" w:cs="Times New Roman"/>
                <w:b/>
                <w:bCs/>
                <w:sz w:val="24"/>
                <w:szCs w:val="24"/>
              </w:rPr>
              <w:t>L</w:t>
            </w:r>
            <w:r>
              <w:rPr>
                <w:rFonts w:ascii="Times New Roman" w:hAnsi="Times New Roman" w:cs="Times New Roman"/>
                <w:b/>
                <w:bCs/>
                <w:sz w:val="24"/>
                <w:szCs w:val="24"/>
                <w:vertAlign w:val="superscript"/>
              </w:rPr>
              <w:t>-1</w:t>
            </w:r>
            <w:r>
              <w:rPr>
                <w:rFonts w:ascii="Times New Roman" w:hAnsi="Times New Roman" w:cs="Times New Roman"/>
                <w:b/>
                <w:bCs/>
                <w:sz w:val="24"/>
                <w:szCs w:val="24"/>
                <w:vertAlign w:val="superscript"/>
              </w:rPr>
              <w:br w:type="textWrapping"/>
            </w:r>
            <w:r>
              <w:rPr>
                <w:rFonts w:ascii="Times New Roman" w:hAnsi="Times New Roman" w:cs="Times New Roman"/>
                <w:b/>
                <w:bCs/>
                <w:sz w:val="24"/>
                <w:szCs w:val="24"/>
              </w:rPr>
              <w:t>(P25, P75)</w:t>
            </w:r>
          </w:p>
        </w:tc>
        <w:tc>
          <w:tcPr>
            <w:tcW w:w="147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155.00</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(103.00, 531.00)</w:t>
            </w:r>
          </w:p>
        </w:tc>
        <w:tc>
          <w:tcPr>
            <w:tcW w:w="1492" w:type="dxa"/>
            <w:vAlign w:val="center"/>
          </w:tcPr>
          <w:p>
            <w:pPr>
              <w:spacing w:after="156" w:afterLines="50" w:line="480" w:lineRule="auto"/>
              <w:ind w:left="29"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266.00</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(109.00, 651.00)</w:t>
            </w:r>
          </w:p>
        </w:tc>
        <w:tc>
          <w:tcPr>
            <w:tcW w:w="1581" w:type="dxa"/>
            <w:vAlign w:val="center"/>
          </w:tcPr>
          <w:p>
            <w:pPr>
              <w:spacing w:after="156" w:afterLines="50" w:line="480" w:lineRule="auto"/>
              <w:ind w:left="210" w:leftChars="10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139.00</w:t>
            </w:r>
            <w:bookmarkStart w:id="22" w:name="OLE_LINK13"/>
            <w:r>
              <w:rPr>
                <w:rFonts w:ascii="Times New Roman" w:hAnsi="Times New Roman" w:eastAsia="宋体" w:cs="Times New Roman"/>
                <w:sz w:val="24"/>
                <w:szCs w:val="24"/>
              </w:rPr>
              <w:br w:type="textWrapping"/>
            </w:r>
            <w:bookmarkEnd w:id="22"/>
            <w:r>
              <w:rPr>
                <w:rFonts w:ascii="Times New Roman" w:hAnsi="Times New Roman" w:eastAsia="宋体" w:cs="Times New Roman"/>
                <w:sz w:val="24"/>
                <w:szCs w:val="24"/>
              </w:rPr>
              <w:t>(89.05, 256.00)</w:t>
            </w:r>
          </w:p>
        </w:tc>
        <w:tc>
          <w:tcPr>
            <w:tcW w:w="1266"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29.38</w:t>
            </w:r>
            <w:r>
              <w:rPr>
                <w:rFonts w:ascii="Times New Roman" w:hAnsi="Times New Roman" w:eastAsia="宋体" w:cs="Times New Roman"/>
                <w:sz w:val="24"/>
                <w:szCs w:val="24"/>
              </w:rPr>
              <w:br w:type="textWrapping"/>
            </w:r>
            <w:r>
              <w:rPr>
                <w:rFonts w:hint="eastAsia" w:ascii="Times New Roman" w:hAnsi="Times New Roman" w:eastAsia="宋体" w:cs="Times New Roman"/>
                <w:sz w:val="24"/>
                <w:szCs w:val="24"/>
              </w:rPr>
              <w:t>(</w:t>
            </w:r>
            <w:r>
              <w:rPr>
                <w:rFonts w:ascii="Times New Roman" w:hAnsi="Times New Roman" w:eastAsia="宋体" w:cs="Times New Roman"/>
                <w:sz w:val="24"/>
                <w:szCs w:val="24"/>
              </w:rPr>
              <w:t>12.56, 46.20)</w:t>
            </w:r>
          </w:p>
        </w:tc>
        <w:tc>
          <w:tcPr>
            <w:tcW w:w="799" w:type="dxa"/>
            <w:vAlign w:val="center"/>
          </w:tcPr>
          <w:p>
            <w:pPr>
              <w:spacing w:after="156" w:afterLines="50" w:line="48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0.243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789" w:type="dxa"/>
            <w:vAlign w:val="center"/>
          </w:tcPr>
          <w:p>
            <w:pPr>
              <w:spacing w:after="156" w:afterLines="50" w:line="48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AST / U</w:t>
            </w:r>
            <w:r>
              <w:rPr>
                <w:rFonts w:ascii="Times New Roman" w:hAnsi="Times New Roman" w:cs="Times New Roman" w:eastAsiaTheme="minorHAnsi"/>
                <w:b/>
                <w:bCs/>
                <w:sz w:val="24"/>
                <w:szCs w:val="24"/>
              </w:rPr>
              <w:t>·</w:t>
            </w:r>
            <w:r>
              <w:rPr>
                <w:rFonts w:ascii="Times New Roman" w:hAnsi="Times New Roman" w:cs="Times New Roman"/>
                <w:b/>
                <w:bCs/>
                <w:sz w:val="24"/>
                <w:szCs w:val="24"/>
              </w:rPr>
              <w:t>L</w:t>
            </w:r>
            <w:r>
              <w:rPr>
                <w:rFonts w:ascii="Times New Roman" w:hAnsi="Times New Roman" w:cs="Times New Roman"/>
                <w:b/>
                <w:bCs/>
                <w:sz w:val="24"/>
                <w:szCs w:val="24"/>
                <w:vertAlign w:val="superscript"/>
              </w:rPr>
              <w:t>-1</w:t>
            </w:r>
            <w:r>
              <w:rPr>
                <w:rFonts w:ascii="Times New Roman" w:hAnsi="Times New Roman" w:cs="Times New Roman"/>
                <w:b/>
                <w:bCs/>
                <w:sz w:val="24"/>
                <w:szCs w:val="24"/>
                <w:vertAlign w:val="superscript"/>
              </w:rPr>
              <w:br w:type="textWrapping"/>
            </w:r>
            <w:r>
              <w:rPr>
                <w:rFonts w:ascii="Times New Roman" w:hAnsi="Times New Roman" w:cs="Times New Roman"/>
                <w:b/>
                <w:bCs/>
                <w:sz w:val="24"/>
                <w:szCs w:val="24"/>
              </w:rPr>
              <w:t>(P25, P75)</w:t>
            </w:r>
          </w:p>
        </w:tc>
        <w:tc>
          <w:tcPr>
            <w:tcW w:w="147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135.00</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(65.00, 239.00)</w:t>
            </w:r>
          </w:p>
        </w:tc>
        <w:tc>
          <w:tcPr>
            <w:tcW w:w="149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135.00</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(64.00, 248.00)</w:t>
            </w:r>
          </w:p>
        </w:tc>
        <w:tc>
          <w:tcPr>
            <w:tcW w:w="1581"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121.00</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(65.00, 256.00)</w:t>
            </w:r>
          </w:p>
        </w:tc>
        <w:tc>
          <w:tcPr>
            <w:tcW w:w="1266" w:type="dxa"/>
            <w:vAlign w:val="center"/>
          </w:tcPr>
          <w:p>
            <w:pPr>
              <w:spacing w:after="156" w:afterLines="50" w:line="48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24.0</w:t>
            </w:r>
            <w:r>
              <w:rPr>
                <w:rFonts w:ascii="Times New Roman" w:hAnsi="Times New Roman" w:eastAsia="宋体" w:cs="Times New Roman"/>
                <w:sz w:val="24"/>
                <w:szCs w:val="24"/>
              </w:rPr>
              <w:br w:type="textWrapping"/>
            </w:r>
            <w:r>
              <w:rPr>
                <w:rFonts w:ascii="Times New Roman" w:hAnsi="Times New Roman" w:eastAsia="宋体" w:cs="Times New Roman"/>
                <w:color w:val="000000" w:themeColor="text1"/>
                <w:sz w:val="24"/>
                <w:szCs w:val="24"/>
                <w14:textFill>
                  <w14:solidFill>
                    <w14:schemeClr w14:val="tx1"/>
                  </w14:solidFill>
                </w14:textFill>
              </w:rPr>
              <w:t xml:space="preserve"> (20.0,29.5)</w:t>
            </w:r>
          </w:p>
        </w:tc>
        <w:tc>
          <w:tcPr>
            <w:tcW w:w="799" w:type="dxa"/>
            <w:vAlign w:val="center"/>
          </w:tcPr>
          <w:p>
            <w:pPr>
              <w:spacing w:after="156" w:afterLines="50" w:line="48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0.846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789" w:type="dxa"/>
            <w:vAlign w:val="center"/>
          </w:tcPr>
          <w:p>
            <w:pPr>
              <w:spacing w:after="156" w:afterLines="50" w:line="480" w:lineRule="auto"/>
              <w:jc w:val="center"/>
              <w:rPr>
                <w:rFonts w:ascii="Times New Roman" w:hAnsi="Times New Roman" w:cs="Times New Roman"/>
                <w:b/>
                <w:bCs/>
                <w:sz w:val="24"/>
                <w:szCs w:val="24"/>
              </w:rPr>
            </w:pPr>
            <w:r>
              <w:rPr>
                <w:rFonts w:ascii="Times New Roman" w:hAnsi="Times New Roman" w:cs="Times New Roman"/>
                <w:b/>
                <w:bCs/>
                <w:sz w:val="24"/>
                <w:szCs w:val="24"/>
              </w:rPr>
              <w:t>ALP / U</w:t>
            </w:r>
            <w:r>
              <w:rPr>
                <w:rFonts w:ascii="Times New Roman" w:hAnsi="Times New Roman" w:cs="Times New Roman" w:eastAsiaTheme="minorHAnsi"/>
                <w:b/>
                <w:bCs/>
                <w:sz w:val="24"/>
                <w:szCs w:val="24"/>
              </w:rPr>
              <w:t>·</w:t>
            </w:r>
            <w:r>
              <w:rPr>
                <w:rFonts w:ascii="Times New Roman" w:hAnsi="Times New Roman" w:cs="Times New Roman"/>
                <w:b/>
                <w:bCs/>
                <w:sz w:val="24"/>
                <w:szCs w:val="24"/>
              </w:rPr>
              <w:t>L</w:t>
            </w:r>
            <w:r>
              <w:rPr>
                <w:rFonts w:ascii="Times New Roman" w:hAnsi="Times New Roman" w:cs="Times New Roman"/>
                <w:b/>
                <w:bCs/>
                <w:sz w:val="24"/>
                <w:szCs w:val="24"/>
                <w:vertAlign w:val="superscript"/>
              </w:rPr>
              <w:t>-1</w:t>
            </w:r>
            <w:r>
              <w:rPr>
                <w:rFonts w:ascii="Times New Roman" w:hAnsi="Times New Roman" w:cs="Times New Roman"/>
                <w:b/>
                <w:bCs/>
                <w:sz w:val="24"/>
                <w:szCs w:val="24"/>
                <w:vertAlign w:val="superscript"/>
              </w:rPr>
              <w:br w:type="textWrapping"/>
            </w:r>
            <w:r>
              <w:rPr>
                <w:rFonts w:ascii="Times New Roman" w:hAnsi="Times New Roman" w:cs="Times New Roman"/>
                <w:b/>
                <w:bCs/>
                <w:sz w:val="24"/>
                <w:szCs w:val="24"/>
              </w:rPr>
              <w:t>(P25, P75)</w:t>
            </w:r>
          </w:p>
        </w:tc>
        <w:tc>
          <w:tcPr>
            <w:tcW w:w="147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111.00</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(80.50, 170.00)</w:t>
            </w:r>
          </w:p>
        </w:tc>
        <w:tc>
          <w:tcPr>
            <w:tcW w:w="149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101.00</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(80.00, 182.00)</w:t>
            </w:r>
          </w:p>
        </w:tc>
        <w:tc>
          <w:tcPr>
            <w:tcW w:w="1581"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134.00</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(102.00, 165.00)</w:t>
            </w:r>
          </w:p>
        </w:tc>
        <w:tc>
          <w:tcPr>
            <w:tcW w:w="1266"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64.83</w:t>
            </w:r>
            <w:r>
              <w:rPr>
                <w:rFonts w:ascii="Times New Roman" w:hAnsi="Times New Roman" w:eastAsia="宋体" w:cs="Times New Roman"/>
                <w:sz w:val="24"/>
                <w:szCs w:val="24"/>
              </w:rPr>
              <w:br w:type="textWrapping"/>
            </w:r>
            <w:r>
              <w:rPr>
                <w:rFonts w:hint="eastAsia" w:ascii="Times New Roman" w:hAnsi="Times New Roman" w:eastAsia="宋体" w:cs="Times New Roman"/>
                <w:sz w:val="24"/>
                <w:szCs w:val="24"/>
              </w:rPr>
              <w:t>(</w:t>
            </w:r>
            <w:r>
              <w:rPr>
                <w:rFonts w:ascii="Times New Roman" w:hAnsi="Times New Roman" w:eastAsia="宋体" w:cs="Times New Roman"/>
                <w:sz w:val="24"/>
                <w:szCs w:val="24"/>
              </w:rPr>
              <w:t>34.75, 94.91)</w:t>
            </w:r>
          </w:p>
        </w:tc>
        <w:tc>
          <w:tcPr>
            <w:tcW w:w="799"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0.414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789" w:type="dxa"/>
            <w:vAlign w:val="center"/>
          </w:tcPr>
          <w:p>
            <w:pPr>
              <w:spacing w:after="156" w:afterLines="50" w:line="480" w:lineRule="auto"/>
              <w:jc w:val="center"/>
              <w:rPr>
                <w:rFonts w:ascii="Times New Roman" w:hAnsi="Times New Roman" w:cs="Times New Roman"/>
                <w:b/>
                <w:bCs/>
                <w:sz w:val="24"/>
                <w:szCs w:val="24"/>
              </w:rPr>
            </w:pPr>
            <w:r>
              <w:rPr>
                <w:rFonts w:ascii="Times New Roman" w:hAnsi="Times New Roman" w:cs="Times New Roman"/>
                <w:b/>
                <w:bCs/>
                <w:sz w:val="24"/>
                <w:szCs w:val="24"/>
              </w:rPr>
              <w:t>TBil / µmol</w:t>
            </w:r>
            <w:r>
              <w:rPr>
                <w:rFonts w:ascii="Times New Roman" w:hAnsi="Times New Roman" w:cs="Times New Roman" w:eastAsiaTheme="minorHAnsi"/>
                <w:b/>
                <w:bCs/>
                <w:sz w:val="24"/>
                <w:szCs w:val="24"/>
              </w:rPr>
              <w:t>·</w:t>
            </w:r>
            <w:r>
              <w:rPr>
                <w:rFonts w:ascii="Times New Roman" w:hAnsi="Times New Roman" w:cs="Times New Roman"/>
                <w:b/>
                <w:bCs/>
                <w:sz w:val="24"/>
                <w:szCs w:val="24"/>
              </w:rPr>
              <w:t>L</w:t>
            </w:r>
            <w:r>
              <w:rPr>
                <w:rFonts w:ascii="Times New Roman" w:hAnsi="Times New Roman" w:cs="Times New Roman"/>
                <w:b/>
                <w:bCs/>
                <w:sz w:val="24"/>
                <w:szCs w:val="24"/>
                <w:vertAlign w:val="superscript"/>
              </w:rPr>
              <w:t>-1</w:t>
            </w:r>
            <w:r>
              <w:rPr>
                <w:rFonts w:ascii="Times New Roman" w:hAnsi="Times New Roman" w:cs="Times New Roman"/>
                <w:b/>
                <w:bCs/>
                <w:sz w:val="24"/>
                <w:szCs w:val="24"/>
                <w:vertAlign w:val="superscript"/>
              </w:rPr>
              <w:br w:type="textWrapping"/>
            </w:r>
            <w:r>
              <w:rPr>
                <w:rFonts w:ascii="Times New Roman" w:hAnsi="Times New Roman" w:cs="Times New Roman"/>
                <w:b/>
                <w:bCs/>
                <w:sz w:val="24"/>
                <w:szCs w:val="24"/>
              </w:rPr>
              <w:t>(P25, P75)</w:t>
            </w:r>
          </w:p>
        </w:tc>
        <w:tc>
          <w:tcPr>
            <w:tcW w:w="147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34.80</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(17.00, 98.00)</w:t>
            </w:r>
          </w:p>
        </w:tc>
        <w:tc>
          <w:tcPr>
            <w:tcW w:w="149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36.60</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(12.60, 128.00)</w:t>
            </w:r>
          </w:p>
        </w:tc>
        <w:tc>
          <w:tcPr>
            <w:tcW w:w="1581"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25.85</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(27.80, 66.70)</w:t>
            </w:r>
          </w:p>
        </w:tc>
        <w:tc>
          <w:tcPr>
            <w:tcW w:w="1266"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11.49</w:t>
            </w:r>
            <w:r>
              <w:rPr>
                <w:rFonts w:ascii="Times New Roman" w:hAnsi="Times New Roman" w:eastAsia="宋体" w:cs="Times New Roman"/>
                <w:sz w:val="24"/>
                <w:szCs w:val="24"/>
              </w:rPr>
              <w:br w:type="textWrapping"/>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6.32, 16.66)</w:t>
            </w:r>
          </w:p>
        </w:tc>
        <w:tc>
          <w:tcPr>
            <w:tcW w:w="799"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0.876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789" w:type="dxa"/>
            <w:vAlign w:val="center"/>
          </w:tcPr>
          <w:p>
            <w:pPr>
              <w:spacing w:after="156" w:afterLines="50" w:line="480" w:lineRule="auto"/>
              <w:jc w:val="center"/>
              <w:rPr>
                <w:rFonts w:ascii="Times New Roman" w:hAnsi="Times New Roman" w:cs="Times New Roman"/>
                <w:b/>
                <w:bCs/>
                <w:sz w:val="24"/>
                <w:szCs w:val="24"/>
              </w:rPr>
            </w:pPr>
            <w:r>
              <w:rPr>
                <w:rFonts w:ascii="Times New Roman" w:hAnsi="Times New Roman" w:cs="Times New Roman"/>
                <w:b/>
                <w:bCs/>
                <w:sz w:val="24"/>
                <w:szCs w:val="24"/>
              </w:rPr>
              <w:t>INR / IU</w:t>
            </w:r>
            <w:r>
              <w:rPr>
                <w:rFonts w:ascii="Times New Roman" w:hAnsi="Times New Roman" w:cs="Times New Roman"/>
                <w:b/>
                <w:bCs/>
                <w:sz w:val="24"/>
                <w:szCs w:val="24"/>
              </w:rPr>
              <w:br w:type="textWrapping"/>
            </w:r>
            <w:r>
              <w:rPr>
                <w:rFonts w:ascii="Times New Roman" w:hAnsi="Times New Roman" w:cs="Times New Roman"/>
                <w:b/>
                <w:bCs/>
                <w:sz w:val="24"/>
                <w:szCs w:val="24"/>
              </w:rPr>
              <w:t>(P25, P75)</w:t>
            </w:r>
          </w:p>
        </w:tc>
        <w:tc>
          <w:tcPr>
            <w:tcW w:w="147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1.03</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(0.97, 1.07)</w:t>
            </w:r>
          </w:p>
        </w:tc>
        <w:tc>
          <w:tcPr>
            <w:tcW w:w="149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1.02</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(0.93, 1.07)</w:t>
            </w:r>
          </w:p>
        </w:tc>
        <w:tc>
          <w:tcPr>
            <w:tcW w:w="1581"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1.06</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(1.05, 1.07)</w:t>
            </w:r>
          </w:p>
        </w:tc>
        <w:tc>
          <w:tcPr>
            <w:tcW w:w="1266" w:type="dxa"/>
            <w:vAlign w:val="center"/>
          </w:tcPr>
          <w:p>
            <w:pPr>
              <w:spacing w:after="156" w:afterLines="50" w:line="48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0</w:t>
            </w:r>
            <w:r>
              <w:rPr>
                <w:rFonts w:ascii="Times New Roman" w:hAnsi="Times New Roman" w:eastAsia="宋体" w:cs="Times New Roman"/>
                <w:sz w:val="24"/>
                <w:szCs w:val="24"/>
              </w:rPr>
              <w:t>.9</w:t>
            </w:r>
            <w:r>
              <w:rPr>
                <w:rFonts w:ascii="Times New Roman" w:hAnsi="Times New Roman" w:eastAsia="宋体" w:cs="Times New Roman"/>
                <w:sz w:val="24"/>
                <w:szCs w:val="24"/>
              </w:rPr>
              <w:br w:type="textWrapping"/>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0.7, 1.1)</w:t>
            </w:r>
          </w:p>
        </w:tc>
        <w:tc>
          <w:tcPr>
            <w:tcW w:w="799"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0.146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789" w:type="dxa"/>
            <w:vAlign w:val="center"/>
          </w:tcPr>
          <w:p>
            <w:pPr>
              <w:spacing w:after="156" w:afterLines="50" w:line="480" w:lineRule="auto"/>
              <w:jc w:val="center"/>
              <w:rPr>
                <w:rFonts w:ascii="Times New Roman" w:hAnsi="Times New Roman" w:cs="Times New Roman"/>
                <w:b/>
                <w:bCs/>
                <w:sz w:val="24"/>
                <w:szCs w:val="24"/>
              </w:rPr>
            </w:pPr>
            <w:r>
              <w:rPr>
                <w:rFonts w:ascii="Times New Roman" w:hAnsi="Times New Roman" w:cs="Times New Roman"/>
                <w:b/>
                <w:bCs/>
                <w:sz w:val="24"/>
                <w:szCs w:val="24"/>
              </w:rPr>
              <w:t>IgG / g</w:t>
            </w:r>
            <w:r>
              <w:rPr>
                <w:rFonts w:ascii="Times New Roman" w:hAnsi="Times New Roman" w:cs="Times New Roman" w:eastAsiaTheme="minorHAnsi"/>
                <w:b/>
                <w:bCs/>
                <w:sz w:val="24"/>
                <w:szCs w:val="24"/>
              </w:rPr>
              <w:t>·</w:t>
            </w:r>
            <w:r>
              <w:rPr>
                <w:rFonts w:ascii="Times New Roman" w:hAnsi="Times New Roman" w:cs="Times New Roman"/>
                <w:b/>
                <w:bCs/>
                <w:sz w:val="24"/>
                <w:szCs w:val="24"/>
              </w:rPr>
              <w:t>L</w:t>
            </w:r>
            <w:r>
              <w:rPr>
                <w:rFonts w:ascii="Times New Roman" w:hAnsi="Times New Roman" w:cs="Times New Roman"/>
                <w:b/>
                <w:bCs/>
                <w:sz w:val="24"/>
                <w:szCs w:val="24"/>
                <w:vertAlign w:val="superscript"/>
              </w:rPr>
              <w:t>-1</w:t>
            </w:r>
            <w:r>
              <w:rPr>
                <w:rFonts w:ascii="Times New Roman" w:hAnsi="Times New Roman" w:cs="Times New Roman"/>
                <w:b/>
                <w:bCs/>
                <w:sz w:val="24"/>
                <w:szCs w:val="24"/>
                <w:vertAlign w:val="superscript"/>
              </w:rPr>
              <w:br w:type="textWrapping"/>
            </w:r>
            <w:r>
              <w:rPr>
                <w:rFonts w:ascii="Times New Roman" w:hAnsi="Times New Roman" w:cs="Times New Roman"/>
                <w:b/>
                <w:bCs/>
                <w:sz w:val="24"/>
                <w:szCs w:val="24"/>
              </w:rPr>
              <w:t>(P25, P75)</w:t>
            </w:r>
          </w:p>
        </w:tc>
        <w:tc>
          <w:tcPr>
            <w:tcW w:w="147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12.98</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(10.54, 13.99)</w:t>
            </w:r>
          </w:p>
        </w:tc>
        <w:tc>
          <w:tcPr>
            <w:tcW w:w="149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11.25</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(8.07, 15.38)</w:t>
            </w:r>
          </w:p>
        </w:tc>
        <w:tc>
          <w:tcPr>
            <w:tcW w:w="1581"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13.90</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(13.21, 14.02)</w:t>
            </w:r>
          </w:p>
        </w:tc>
        <w:tc>
          <w:tcPr>
            <w:tcW w:w="1266" w:type="dxa"/>
            <w:vAlign w:val="center"/>
          </w:tcPr>
          <w:p>
            <w:pPr>
              <w:spacing w:after="156" w:afterLines="50" w:line="48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1</w:t>
            </w:r>
            <w:r>
              <w:rPr>
                <w:rFonts w:ascii="Times New Roman" w:hAnsi="Times New Roman" w:eastAsia="宋体" w:cs="Times New Roman"/>
                <w:sz w:val="24"/>
                <w:szCs w:val="24"/>
              </w:rPr>
              <w:t>2.31</w:t>
            </w:r>
            <w:r>
              <w:rPr>
                <w:rFonts w:ascii="Times New Roman" w:hAnsi="Times New Roman" w:eastAsia="宋体" w:cs="Times New Roman"/>
                <w:sz w:val="24"/>
                <w:szCs w:val="24"/>
              </w:rPr>
              <w:br w:type="textWrapping"/>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8.23, 15.6)</w:t>
            </w:r>
          </w:p>
        </w:tc>
        <w:tc>
          <w:tcPr>
            <w:tcW w:w="799"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0.088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789" w:type="dxa"/>
            <w:vAlign w:val="center"/>
          </w:tcPr>
          <w:p>
            <w:pPr>
              <w:spacing w:after="156" w:afterLines="50" w:line="480" w:lineRule="auto"/>
              <w:jc w:val="center"/>
              <w:rPr>
                <w:rFonts w:ascii="Times New Roman" w:hAnsi="Times New Roman" w:cs="Times New Roman"/>
                <w:b/>
                <w:bCs/>
                <w:sz w:val="24"/>
                <w:szCs w:val="24"/>
              </w:rPr>
            </w:pPr>
            <w:r>
              <w:rPr>
                <w:rFonts w:ascii="Times New Roman" w:hAnsi="Times New Roman" w:cs="Times New Roman"/>
                <w:b/>
                <w:bCs/>
                <w:sz w:val="24"/>
                <w:szCs w:val="24"/>
              </w:rPr>
              <w:t>IgM / g</w:t>
            </w:r>
            <w:r>
              <w:rPr>
                <w:rFonts w:ascii="Times New Roman" w:hAnsi="Times New Roman" w:cs="Times New Roman" w:eastAsiaTheme="minorHAnsi"/>
                <w:b/>
                <w:bCs/>
                <w:sz w:val="24"/>
                <w:szCs w:val="24"/>
              </w:rPr>
              <w:t>·</w:t>
            </w:r>
            <w:r>
              <w:rPr>
                <w:rFonts w:ascii="Times New Roman" w:hAnsi="Times New Roman" w:cs="Times New Roman"/>
                <w:b/>
                <w:bCs/>
                <w:sz w:val="24"/>
                <w:szCs w:val="24"/>
              </w:rPr>
              <w:t>L</w:t>
            </w:r>
            <w:r>
              <w:rPr>
                <w:rFonts w:ascii="Times New Roman" w:hAnsi="Times New Roman" w:cs="Times New Roman"/>
                <w:b/>
                <w:bCs/>
                <w:sz w:val="24"/>
                <w:szCs w:val="24"/>
                <w:vertAlign w:val="superscript"/>
              </w:rPr>
              <w:t>-1</w:t>
            </w:r>
            <w:r>
              <w:rPr>
                <w:rFonts w:ascii="Times New Roman" w:hAnsi="Times New Roman" w:cs="Times New Roman"/>
                <w:b/>
                <w:bCs/>
                <w:sz w:val="24"/>
                <w:szCs w:val="24"/>
                <w:vertAlign w:val="superscript"/>
              </w:rPr>
              <w:br w:type="textWrapping"/>
            </w:r>
            <w:r>
              <w:rPr>
                <w:rFonts w:ascii="Times New Roman" w:hAnsi="Times New Roman" w:cs="Times New Roman"/>
                <w:b/>
                <w:bCs/>
                <w:sz w:val="24"/>
                <w:szCs w:val="24"/>
              </w:rPr>
              <w:t>(P25, P75)</w:t>
            </w:r>
          </w:p>
        </w:tc>
        <w:tc>
          <w:tcPr>
            <w:tcW w:w="147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1.06</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(0.67, 1.48)</w:t>
            </w:r>
          </w:p>
        </w:tc>
        <w:tc>
          <w:tcPr>
            <w:tcW w:w="1492"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1.33</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(0.86, 1.48)</w:t>
            </w:r>
          </w:p>
        </w:tc>
        <w:tc>
          <w:tcPr>
            <w:tcW w:w="1581"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0.72</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(0.48, 1.44)</w:t>
            </w:r>
          </w:p>
        </w:tc>
        <w:tc>
          <w:tcPr>
            <w:tcW w:w="1266" w:type="dxa"/>
            <w:vAlign w:val="center"/>
          </w:tcPr>
          <w:p>
            <w:pPr>
              <w:spacing w:after="156" w:afterLines="50" w:line="48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1</w:t>
            </w:r>
            <w:r>
              <w:rPr>
                <w:rFonts w:ascii="Times New Roman" w:hAnsi="Times New Roman" w:eastAsia="宋体" w:cs="Times New Roman"/>
                <w:sz w:val="24"/>
                <w:szCs w:val="24"/>
              </w:rPr>
              <w:t>.43</w:t>
            </w:r>
            <w:r>
              <w:rPr>
                <w:rFonts w:ascii="Times New Roman" w:hAnsi="Times New Roman" w:eastAsia="宋体" w:cs="Times New Roman"/>
                <w:sz w:val="24"/>
                <w:szCs w:val="24"/>
              </w:rPr>
              <w:br w:type="textWrapping"/>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0.6, 2.1)</w:t>
            </w:r>
          </w:p>
        </w:tc>
        <w:tc>
          <w:tcPr>
            <w:tcW w:w="799" w:type="dxa"/>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0.461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789" w:type="dxa"/>
            <w:tcBorders>
              <w:bottom w:val="single" w:color="auto" w:sz="4" w:space="0"/>
            </w:tcBorders>
            <w:vAlign w:val="center"/>
          </w:tcPr>
          <w:p>
            <w:pPr>
              <w:spacing w:after="156" w:afterLines="50" w:line="480" w:lineRule="auto"/>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Positive rate of autoantibody</w:t>
            </w:r>
            <w:r>
              <w:rPr>
                <w:rFonts w:ascii="Times New Roman" w:hAnsi="Times New Roman" w:eastAsia="宋体" w:cs="Times New Roman"/>
                <w:b/>
                <w:bCs/>
                <w:sz w:val="24"/>
                <w:szCs w:val="24"/>
                <w:vertAlign w:val="superscript"/>
              </w:rPr>
              <w:t>*</w:t>
            </w:r>
            <w:r>
              <w:rPr>
                <w:rFonts w:ascii="Times New Roman" w:hAnsi="Times New Roman" w:eastAsia="宋体" w:cs="Times New Roman"/>
                <w:b/>
                <w:bCs/>
                <w:sz w:val="24"/>
                <w:szCs w:val="24"/>
              </w:rPr>
              <w:t xml:space="preserve"> / %</w:t>
            </w:r>
          </w:p>
        </w:tc>
        <w:tc>
          <w:tcPr>
            <w:tcW w:w="1472" w:type="dxa"/>
            <w:tcBorders>
              <w:bottom w:val="single" w:color="auto" w:sz="4" w:space="0"/>
            </w:tcBorders>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23.8</w:t>
            </w:r>
          </w:p>
        </w:tc>
        <w:tc>
          <w:tcPr>
            <w:tcW w:w="1492" w:type="dxa"/>
            <w:tcBorders>
              <w:bottom w:val="single" w:color="auto" w:sz="4" w:space="0"/>
            </w:tcBorders>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20.0</w:t>
            </w:r>
          </w:p>
        </w:tc>
        <w:tc>
          <w:tcPr>
            <w:tcW w:w="1581" w:type="dxa"/>
            <w:tcBorders>
              <w:bottom w:val="single" w:color="auto" w:sz="4" w:space="0"/>
            </w:tcBorders>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33.3</w:t>
            </w:r>
          </w:p>
        </w:tc>
        <w:tc>
          <w:tcPr>
            <w:tcW w:w="1266" w:type="dxa"/>
            <w:tcBorders>
              <w:bottom w:val="single" w:color="auto" w:sz="4" w:space="0"/>
            </w:tcBorders>
            <w:vAlign w:val="center"/>
          </w:tcPr>
          <w:p>
            <w:pPr>
              <w:spacing w:after="156" w:afterLines="50" w:line="48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0</w:t>
            </w:r>
          </w:p>
        </w:tc>
        <w:tc>
          <w:tcPr>
            <w:tcW w:w="799" w:type="dxa"/>
            <w:tcBorders>
              <w:bottom w:val="single" w:color="auto" w:sz="4" w:space="0"/>
            </w:tcBorders>
            <w:vAlign w:val="center"/>
          </w:tcPr>
          <w:p>
            <w:pPr>
              <w:spacing w:after="156" w:afterLines="50" w:line="48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0.316</w:t>
            </w:r>
          </w:p>
        </w:tc>
      </w:tr>
    </w:tbl>
    <w:p>
      <w:pPr>
        <w:spacing w:before="93" w:beforeLines="30" w:after="93" w:afterLines="30" w:line="480" w:lineRule="auto"/>
        <w:rPr>
          <w:rFonts w:ascii="Times New Roman" w:hAnsi="Times New Roman" w:eastAsia="宋体" w:cs="Times New Roman"/>
          <w:sz w:val="24"/>
          <w:szCs w:val="24"/>
        </w:rPr>
      </w:pPr>
      <w:r>
        <w:rPr>
          <w:rFonts w:ascii="Times New Roman" w:hAnsi="Times New Roman" w:eastAsia="宋体" w:cs="Times New Roman"/>
          <w:sz w:val="24"/>
          <w:szCs w:val="24"/>
          <w:vertAlign w:val="superscript"/>
        </w:rPr>
        <w:t>*</w:t>
      </w:r>
      <w:r>
        <w:rPr>
          <w:rFonts w:ascii="Times New Roman" w:hAnsi="Times New Roman" w:eastAsia="宋体" w:cs="Times New Roman"/>
          <w:sz w:val="24"/>
          <w:szCs w:val="24"/>
        </w:rPr>
        <w:t xml:space="preserve"> Positive rate of autoantibodies included antinuclear antibodies, smooth muscle antibodies,</w:t>
      </w:r>
      <w:r>
        <w:rPr>
          <w:rFonts w:ascii="Times New Roman" w:hAnsi="Times New Roman" w:cs="Times New Roman"/>
          <w:sz w:val="24"/>
          <w:szCs w:val="24"/>
        </w:rPr>
        <w:t xml:space="preserve"> </w:t>
      </w:r>
      <w:r>
        <w:rPr>
          <w:rFonts w:ascii="Times New Roman" w:hAnsi="Times New Roman" w:eastAsia="宋体" w:cs="Times New Roman"/>
          <w:sz w:val="24"/>
          <w:szCs w:val="24"/>
        </w:rPr>
        <w:t>antimitochondrial antibodies and</w:t>
      </w:r>
      <w:r>
        <w:rPr>
          <w:rFonts w:ascii="Times New Roman" w:hAnsi="Times New Roman" w:cs="Times New Roman"/>
          <w:sz w:val="24"/>
          <w:szCs w:val="24"/>
        </w:rPr>
        <w:t xml:space="preserve"> </w:t>
      </w:r>
      <w:r>
        <w:rPr>
          <w:rFonts w:ascii="Times New Roman" w:hAnsi="Times New Roman" w:eastAsia="宋体" w:cs="Times New Roman"/>
          <w:sz w:val="24"/>
          <w:szCs w:val="24"/>
        </w:rPr>
        <w:t>anti-parietal cell antibodies;</w:t>
      </w:r>
      <w:r>
        <w:rPr>
          <w:rFonts w:ascii="Times New Roman" w:hAnsi="Times New Roman" w:cs="Times New Roman"/>
          <w:i/>
          <w:sz w:val="24"/>
          <w:szCs w:val="24"/>
        </w:rPr>
        <w:t xml:space="preserve"> </w:t>
      </w:r>
      <w:r>
        <w:rPr>
          <w:rFonts w:ascii="Times New Roman" w:hAnsi="Times New Roman" w:eastAsia="宋体" w:cs="Times New Roman"/>
          <w:i/>
          <w:sz w:val="24"/>
          <w:szCs w:val="24"/>
        </w:rPr>
        <w:t>P</w:t>
      </w:r>
      <w:r>
        <w:rPr>
          <w:rFonts w:ascii="Times New Roman" w:hAnsi="Times New Roman" w:eastAsia="宋体" w:cs="Times New Roman"/>
          <w:sz w:val="24"/>
          <w:szCs w:val="24"/>
        </w:rPr>
        <w:t xml:space="preserve"> value: 0~6 M DILI </w:t>
      </w:r>
      <w:r>
        <w:rPr>
          <w:rFonts w:ascii="Times New Roman" w:hAnsi="Times New Roman" w:eastAsia="宋体" w:cs="Times New Roman"/>
          <w:i/>
          <w:sz w:val="24"/>
          <w:szCs w:val="24"/>
        </w:rPr>
        <w:t xml:space="preserve">vs </w:t>
      </w:r>
      <w:r>
        <w:rPr>
          <w:rFonts w:ascii="Times New Roman" w:hAnsi="Times New Roman" w:eastAsia="宋体" w:cs="Times New Roman"/>
          <w:sz w:val="24"/>
          <w:szCs w:val="24"/>
        </w:rPr>
        <w:t>&gt;6 M DILI.</w:t>
      </w:r>
    </w:p>
    <w:p>
      <w:pPr>
        <w:spacing w:line="480" w:lineRule="auto"/>
        <w:rPr>
          <w:rFonts w:ascii="Times New Roman" w:hAnsi="Times New Roman" w:eastAsia="宋体" w:cs="Times New Roman"/>
          <w:b/>
          <w:sz w:val="24"/>
          <w:szCs w:val="24"/>
        </w:rPr>
      </w:pPr>
    </w:p>
    <w:p>
      <w:pPr>
        <w:widowControl/>
        <w:spacing w:line="480" w:lineRule="auto"/>
        <w:jc w:val="left"/>
        <w:rPr>
          <w:rFonts w:ascii="Times New Roman" w:hAnsi="Times New Roman" w:cs="Times New Roman"/>
          <w:sz w:val="24"/>
          <w:szCs w:val="24"/>
        </w:rPr>
      </w:pPr>
      <w:r>
        <w:rPr>
          <w:rFonts w:ascii="Times New Roman" w:hAnsi="Times New Roman" w:cs="Times New Roman"/>
          <w:sz w:val="24"/>
          <w:szCs w:val="24"/>
        </w:rPr>
        <w:br w:type="page"/>
      </w:r>
    </w:p>
    <w:p>
      <w:pPr>
        <w:spacing w:line="480" w:lineRule="auto"/>
        <w:jc w:val="left"/>
        <w:rPr>
          <w:rFonts w:ascii="Times New Roman" w:hAnsi="Times New Roman" w:cs="Times New Roman"/>
          <w:b/>
          <w:bCs/>
          <w:sz w:val="24"/>
          <w:szCs w:val="24"/>
        </w:rPr>
      </w:pPr>
      <w:r>
        <w:rPr>
          <w:sz w:val="24"/>
          <w:szCs w:val="24"/>
        </w:rPr>
        <w:drawing>
          <wp:inline distT="0" distB="0" distL="0" distR="0">
            <wp:extent cx="5278120" cy="3923030"/>
            <wp:effectExtent l="0" t="0" r="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8120" cy="3923030"/>
                    </a:xfrm>
                    <a:prstGeom prst="rect">
                      <a:avLst/>
                    </a:prstGeom>
                    <a:noFill/>
                    <a:ln>
                      <a:noFill/>
                    </a:ln>
                  </pic:spPr>
                </pic:pic>
              </a:graphicData>
            </a:graphic>
          </wp:inline>
        </w:drawing>
      </w:r>
    </w:p>
    <w:p>
      <w:pPr>
        <w:spacing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Figure S1. Screening of serum metabolites related to the duration of DILI.</w:t>
      </w:r>
      <w:r>
        <w:rPr>
          <w:rFonts w:ascii="Times New Roman" w:hAnsi="Times New Roman" w:eastAsia="宋体" w:cs="Times New Roman"/>
          <w:sz w:val="24"/>
          <w:szCs w:val="24"/>
        </w:rPr>
        <w:t xml:space="preserve"> </w:t>
      </w:r>
      <w:r>
        <w:rPr>
          <w:rFonts w:ascii="Times New Roman" w:hAnsi="Times New Roman" w:eastAsia="宋体" w:cs="Times New Roman"/>
          <w:b/>
          <w:bCs/>
          <w:sz w:val="24"/>
          <w:szCs w:val="24"/>
        </w:rPr>
        <w:t xml:space="preserve">(A) </w:t>
      </w:r>
      <w:r>
        <w:rPr>
          <w:rFonts w:ascii="Times New Roman" w:hAnsi="Times New Roman" w:eastAsia="宋体" w:cs="Times New Roman"/>
          <w:sz w:val="24"/>
          <w:szCs w:val="24"/>
        </w:rPr>
        <w:t>Metabolite</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ions with the fold change (FC) value</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&gt;2 and </w:t>
      </w:r>
      <w:r>
        <w:rPr>
          <w:rFonts w:hint="eastAsia" w:ascii="Times New Roman" w:hAnsi="Times New Roman" w:eastAsia="宋体" w:cs="Times New Roman"/>
          <w:sz w:val="24"/>
          <w:szCs w:val="24"/>
        </w:rPr>
        <w:t>P</w:t>
      </w:r>
      <w:r>
        <w:rPr>
          <w:rFonts w:ascii="Times New Roman" w:hAnsi="Times New Roman" w:eastAsia="宋体" w:cs="Times New Roman"/>
          <w:sz w:val="24"/>
          <w:szCs w:val="24"/>
        </w:rPr>
        <w:t xml:space="preserve"> &lt;0.05 were marked with </w:t>
      </w:r>
      <w:r>
        <w:rPr>
          <w:rFonts w:hint="eastAsia" w:ascii="Times New Roman" w:hAnsi="Times New Roman" w:eastAsia="宋体" w:cs="Times New Roman"/>
          <w:sz w:val="24"/>
          <w:szCs w:val="24"/>
        </w:rPr>
        <w:t>colored</w:t>
      </w:r>
      <w:r>
        <w:rPr>
          <w:rFonts w:ascii="Times New Roman" w:hAnsi="Times New Roman" w:eastAsia="宋体" w:cs="Times New Roman"/>
          <w:sz w:val="24"/>
          <w:szCs w:val="24"/>
        </w:rPr>
        <w:t xml:space="preserve"> plots </w:t>
      </w:r>
      <w:r>
        <w:rPr>
          <w:rFonts w:hint="eastAsia" w:ascii="Times New Roman" w:hAnsi="Times New Roman" w:eastAsia="宋体" w:cs="Times New Roman"/>
          <w:sz w:val="24"/>
          <w:szCs w:val="24"/>
        </w:rPr>
        <w:t>in</w:t>
      </w:r>
      <w:r>
        <w:rPr>
          <w:rFonts w:ascii="Times New Roman" w:hAnsi="Times New Roman" w:eastAsia="宋体" w:cs="Times New Roman"/>
          <w:sz w:val="24"/>
          <w:szCs w:val="24"/>
        </w:rPr>
        <w:t xml:space="preserve"> ESI- mode. </w:t>
      </w:r>
      <w:r>
        <w:rPr>
          <w:rFonts w:ascii="Times New Roman" w:hAnsi="Times New Roman" w:eastAsia="宋体" w:cs="Times New Roman"/>
          <w:b/>
          <w:bCs/>
          <w:sz w:val="24"/>
          <w:szCs w:val="24"/>
        </w:rPr>
        <w:t xml:space="preserve">(B) </w:t>
      </w:r>
      <w:r>
        <w:rPr>
          <w:rFonts w:ascii="Times New Roman" w:hAnsi="Times New Roman" w:eastAsia="宋体" w:cs="Times New Roman"/>
          <w:sz w:val="24"/>
          <w:szCs w:val="24"/>
        </w:rPr>
        <w:t>Metabolite</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ions with variable importance for the projection (VIP) value</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&gt;1 and</w:t>
      </w:r>
      <w:bookmarkStart w:id="23" w:name="_Hlk79675635"/>
      <w:r>
        <w:rPr>
          <w:rFonts w:ascii="Times New Roman" w:hAnsi="Times New Roman" w:eastAsia="宋体" w:cs="Times New Roman"/>
          <w:sz w:val="24"/>
          <w:szCs w:val="24"/>
        </w:rPr>
        <w:t xml:space="preserve"> |p(corr)| &gt;0.5 </w:t>
      </w:r>
      <w:bookmarkEnd w:id="23"/>
      <w:r>
        <w:rPr>
          <w:rFonts w:ascii="Times New Roman" w:hAnsi="Times New Roman" w:eastAsia="宋体" w:cs="Times New Roman"/>
          <w:sz w:val="24"/>
          <w:szCs w:val="24"/>
        </w:rPr>
        <w:t>were marked with yellow plots.</w:t>
      </w:r>
    </w:p>
    <w:p>
      <w:pPr>
        <w:widowControl/>
        <w:spacing w:line="480" w:lineRule="auto"/>
        <w:jc w:val="left"/>
        <w:rPr>
          <w:rFonts w:ascii="Times New Roman" w:hAnsi="Times New Roman" w:eastAsia="宋体" w:cs="Times New Roman"/>
          <w:b/>
          <w:sz w:val="24"/>
          <w:szCs w:val="24"/>
        </w:rPr>
      </w:pPr>
      <w:r>
        <w:rPr>
          <w:rFonts w:ascii="Times New Roman" w:hAnsi="Times New Roman" w:eastAsia="宋体" w:cs="Times New Roman"/>
          <w:b/>
          <w:sz w:val="24"/>
          <w:szCs w:val="24"/>
        </w:rPr>
        <w:br w:type="page"/>
      </w:r>
    </w:p>
    <w:p>
      <w:pPr>
        <w:spacing w:line="480" w:lineRule="auto"/>
        <w:jc w:val="left"/>
        <w:rPr>
          <w:rFonts w:ascii="Times New Roman" w:hAnsi="Times New Roman" w:eastAsia="宋体" w:cs="Times New Roman"/>
          <w:b/>
          <w:sz w:val="24"/>
          <w:szCs w:val="24"/>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cols w:space="425" w:num="1"/>
          <w:docGrid w:type="linesAndChars" w:linePitch="312" w:charSpace="0"/>
        </w:sectPr>
      </w:pPr>
    </w:p>
    <w:p>
      <w:pPr>
        <w:spacing w:line="480" w:lineRule="auto"/>
        <w:jc w:val="left"/>
        <w:rPr>
          <w:rFonts w:ascii="Times New Roman" w:hAnsi="Times New Roman" w:eastAsia="宋体" w:cs="Times New Roman"/>
          <w:b/>
          <w:sz w:val="24"/>
          <w:szCs w:val="24"/>
        </w:rPr>
      </w:pPr>
      <w:r>
        <w:rPr>
          <w:rFonts w:ascii="Times New Roman" w:hAnsi="Times New Roman" w:eastAsia="宋体" w:cs="Times New Roman"/>
          <w:b/>
          <w:sz w:val="24"/>
          <w:szCs w:val="24"/>
        </w:rPr>
        <w:t>Table S</w:t>
      </w:r>
      <w:r>
        <w:rPr>
          <w:rFonts w:hint="eastAsia" w:ascii="Times New Roman" w:hAnsi="Times New Roman" w:eastAsia="宋体" w:cs="Times New Roman"/>
          <w:b/>
          <w:sz w:val="24"/>
          <w:szCs w:val="24"/>
        </w:rPr>
        <w:t>4</w:t>
      </w:r>
      <w:r>
        <w:rPr>
          <w:rFonts w:ascii="Times New Roman" w:hAnsi="Times New Roman" w:eastAsia="宋体" w:cs="Times New Roman"/>
          <w:b/>
          <w:sz w:val="24"/>
          <w:szCs w:val="24"/>
        </w:rPr>
        <w:t>: The detail information of 23 metabolites in metabolomic fingerprint associated with chronic DILI.</w:t>
      </w:r>
    </w:p>
    <w:tbl>
      <w:tblPr>
        <w:tblStyle w:val="9"/>
        <w:tblW w:w="9524" w:type="dxa"/>
        <w:tblInd w:w="-709"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6"/>
        <w:gridCol w:w="683"/>
        <w:gridCol w:w="1004"/>
        <w:gridCol w:w="689"/>
        <w:gridCol w:w="3155"/>
        <w:gridCol w:w="1885"/>
        <w:gridCol w:w="689"/>
        <w:gridCol w:w="733"/>
        <w:gridCol w:w="992"/>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vMerge w:val="restart"/>
            <w:tcBorders>
              <w:top w:val="single" w:color="auto" w:sz="12" w:space="0"/>
            </w:tcBorders>
            <w:noWrap/>
            <w:vAlign w:val="center"/>
          </w:tcPr>
          <w:p>
            <w:pPr>
              <w:spacing w:line="480" w:lineRule="auto"/>
              <w:jc w:val="center"/>
              <w:rPr>
                <w:rFonts w:ascii="Times New Roman" w:hAnsi="Times New Roman" w:eastAsia="宋体" w:cs="Times New Roman"/>
                <w:szCs w:val="21"/>
              </w:rPr>
            </w:pPr>
            <w:r>
              <w:rPr>
                <w:rFonts w:ascii="Times New Roman" w:hAnsi="Times New Roman" w:eastAsia="宋体" w:cs="Times New Roman"/>
                <w:szCs w:val="21"/>
              </w:rPr>
              <w:t>No.</w:t>
            </w:r>
          </w:p>
        </w:tc>
        <w:tc>
          <w:tcPr>
            <w:tcW w:w="674" w:type="dxa"/>
            <w:vMerge w:val="restart"/>
            <w:tcBorders>
              <w:top w:val="single" w:color="auto" w:sz="12" w:space="0"/>
            </w:tcBorders>
            <w:noWrap/>
            <w:vAlign w:val="center"/>
          </w:tcPr>
          <w:p>
            <w:pPr>
              <w:spacing w:line="480" w:lineRule="auto"/>
              <w:jc w:val="center"/>
              <w:rPr>
                <w:rFonts w:ascii="Times New Roman" w:hAnsi="Times New Roman" w:eastAsia="宋体" w:cs="Times New Roman"/>
                <w:szCs w:val="21"/>
              </w:rPr>
            </w:pPr>
            <w:r>
              <w:rPr>
                <w:rFonts w:ascii="Times New Roman" w:hAnsi="Times New Roman" w:eastAsia="宋体" w:cs="Times New Roman"/>
                <w:szCs w:val="21"/>
              </w:rPr>
              <w:t>Scan mode</w:t>
            </w:r>
          </w:p>
        </w:tc>
        <w:tc>
          <w:tcPr>
            <w:tcW w:w="891" w:type="dxa"/>
            <w:vMerge w:val="restart"/>
            <w:tcBorders>
              <w:top w:val="single" w:color="auto" w:sz="12" w:space="0"/>
            </w:tcBorders>
            <w:noWrap/>
            <w:vAlign w:val="center"/>
          </w:tcPr>
          <w:p>
            <w:pPr>
              <w:spacing w:line="480" w:lineRule="auto"/>
              <w:jc w:val="center"/>
              <w:rPr>
                <w:rFonts w:ascii="Times New Roman" w:hAnsi="Times New Roman" w:eastAsia="宋体" w:cs="Times New Roman"/>
                <w:szCs w:val="21"/>
              </w:rPr>
            </w:pPr>
            <w:r>
              <w:rPr>
                <w:rFonts w:ascii="Times New Roman" w:hAnsi="Times New Roman" w:eastAsia="宋体" w:cs="Times New Roman"/>
                <w:szCs w:val="21"/>
              </w:rPr>
              <w:t>MZ</w:t>
            </w:r>
          </w:p>
        </w:tc>
        <w:tc>
          <w:tcPr>
            <w:tcW w:w="689" w:type="dxa"/>
            <w:vMerge w:val="restart"/>
            <w:tcBorders>
              <w:top w:val="single" w:color="auto" w:sz="12" w:space="0"/>
            </w:tcBorders>
            <w:noWrap/>
            <w:vAlign w:val="center"/>
          </w:tcPr>
          <w:p>
            <w:pPr>
              <w:spacing w:line="480" w:lineRule="auto"/>
              <w:jc w:val="center"/>
              <w:rPr>
                <w:rFonts w:ascii="Times New Roman" w:hAnsi="Times New Roman" w:eastAsia="宋体" w:cs="Times New Roman"/>
                <w:szCs w:val="21"/>
              </w:rPr>
            </w:pPr>
            <w:r>
              <w:rPr>
                <w:rFonts w:ascii="Times New Roman" w:hAnsi="Times New Roman" w:eastAsia="宋体" w:cs="Times New Roman"/>
                <w:szCs w:val="21"/>
              </w:rPr>
              <w:t>RT</w:t>
            </w:r>
          </w:p>
        </w:tc>
        <w:tc>
          <w:tcPr>
            <w:tcW w:w="2794" w:type="dxa"/>
            <w:vMerge w:val="restart"/>
            <w:tcBorders>
              <w:top w:val="single" w:color="auto" w:sz="12" w:space="0"/>
            </w:tcBorders>
            <w:noWrap/>
            <w:vAlign w:val="center"/>
          </w:tcPr>
          <w:p>
            <w:pPr>
              <w:spacing w:line="480" w:lineRule="auto"/>
              <w:jc w:val="center"/>
              <w:rPr>
                <w:rFonts w:ascii="Times New Roman" w:hAnsi="Times New Roman" w:eastAsia="宋体" w:cs="Times New Roman"/>
                <w:szCs w:val="21"/>
              </w:rPr>
            </w:pPr>
            <w:r>
              <w:rPr>
                <w:rFonts w:ascii="Times New Roman" w:hAnsi="Times New Roman" w:eastAsia="宋体" w:cs="Times New Roman"/>
                <w:szCs w:val="21"/>
              </w:rPr>
              <w:t>Name</w:t>
            </w:r>
          </w:p>
        </w:tc>
        <w:tc>
          <w:tcPr>
            <w:tcW w:w="1647" w:type="dxa"/>
            <w:vMerge w:val="restart"/>
            <w:tcBorders>
              <w:top w:val="single" w:color="auto" w:sz="12" w:space="0"/>
            </w:tcBorders>
          </w:tcPr>
          <w:p>
            <w:pPr>
              <w:spacing w:line="480" w:lineRule="auto"/>
              <w:jc w:val="center"/>
              <w:rPr>
                <w:rFonts w:ascii="Times New Roman" w:hAnsi="Times New Roman" w:eastAsia="宋体" w:cs="Times New Roman"/>
                <w:szCs w:val="21"/>
              </w:rPr>
            </w:pPr>
            <w:r>
              <w:rPr>
                <w:rFonts w:ascii="Times New Roman" w:hAnsi="Times New Roman" w:eastAsia="宋体" w:cs="Times New Roman"/>
                <w:szCs w:val="21"/>
              </w:rPr>
              <w:t>Formula</w:t>
            </w:r>
          </w:p>
        </w:tc>
        <w:tc>
          <w:tcPr>
            <w:tcW w:w="2348" w:type="dxa"/>
            <w:gridSpan w:val="3"/>
            <w:tcBorders>
              <w:top w:val="single" w:color="auto" w:sz="12" w:space="0"/>
              <w:bottom w:val="single" w:color="auto" w:sz="4" w:space="0"/>
            </w:tcBorders>
            <w:noWrap/>
          </w:tcPr>
          <w:p>
            <w:pPr>
              <w:spacing w:line="480" w:lineRule="auto"/>
              <w:jc w:val="center"/>
              <w:rPr>
                <w:rFonts w:ascii="Times New Roman" w:hAnsi="Times New Roman" w:eastAsia="宋体" w:cs="Times New Roman"/>
                <w:szCs w:val="21"/>
              </w:rPr>
            </w:pPr>
            <w:r>
              <w:rPr>
                <w:rFonts w:ascii="Times New Roman" w:hAnsi="Times New Roman" w:eastAsia="宋体" w:cs="Times New Roman"/>
                <w:szCs w:val="21"/>
              </w:rPr>
              <w:t>Chronic DILI vs Acute DILI</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vMerge w:val="continue"/>
            <w:tcBorders>
              <w:bottom w:val="single" w:color="auto" w:sz="4" w:space="0"/>
            </w:tcBorders>
            <w:noWrap/>
            <w:vAlign w:val="center"/>
          </w:tcPr>
          <w:p>
            <w:pPr>
              <w:spacing w:line="480" w:lineRule="auto"/>
              <w:jc w:val="center"/>
              <w:rPr>
                <w:rFonts w:ascii="Times New Roman" w:hAnsi="Times New Roman" w:cs="Times New Roman"/>
                <w:szCs w:val="21"/>
              </w:rPr>
            </w:pPr>
          </w:p>
        </w:tc>
        <w:tc>
          <w:tcPr>
            <w:tcW w:w="674" w:type="dxa"/>
            <w:vMerge w:val="continue"/>
            <w:tcBorders>
              <w:bottom w:val="single" w:color="auto" w:sz="4" w:space="0"/>
            </w:tcBorders>
            <w:noWrap/>
            <w:vAlign w:val="center"/>
          </w:tcPr>
          <w:p>
            <w:pPr>
              <w:spacing w:line="480" w:lineRule="auto"/>
              <w:jc w:val="center"/>
              <w:rPr>
                <w:rFonts w:ascii="Times New Roman" w:hAnsi="Times New Roman" w:cs="Times New Roman"/>
                <w:szCs w:val="21"/>
              </w:rPr>
            </w:pPr>
          </w:p>
        </w:tc>
        <w:tc>
          <w:tcPr>
            <w:tcW w:w="891" w:type="dxa"/>
            <w:vMerge w:val="continue"/>
            <w:tcBorders>
              <w:bottom w:val="single" w:color="auto" w:sz="4" w:space="0"/>
            </w:tcBorders>
            <w:noWrap/>
            <w:vAlign w:val="center"/>
          </w:tcPr>
          <w:p>
            <w:pPr>
              <w:spacing w:line="480" w:lineRule="auto"/>
              <w:jc w:val="center"/>
              <w:rPr>
                <w:rFonts w:ascii="Times New Roman" w:hAnsi="Times New Roman" w:cs="Times New Roman"/>
                <w:szCs w:val="21"/>
              </w:rPr>
            </w:pPr>
          </w:p>
        </w:tc>
        <w:tc>
          <w:tcPr>
            <w:tcW w:w="689" w:type="dxa"/>
            <w:vMerge w:val="continue"/>
            <w:tcBorders>
              <w:bottom w:val="single" w:color="auto" w:sz="4" w:space="0"/>
            </w:tcBorders>
            <w:noWrap/>
            <w:vAlign w:val="center"/>
          </w:tcPr>
          <w:p>
            <w:pPr>
              <w:spacing w:line="480" w:lineRule="auto"/>
              <w:jc w:val="center"/>
              <w:rPr>
                <w:rFonts w:ascii="Times New Roman" w:hAnsi="Times New Roman" w:cs="Times New Roman"/>
                <w:szCs w:val="21"/>
              </w:rPr>
            </w:pPr>
          </w:p>
        </w:tc>
        <w:tc>
          <w:tcPr>
            <w:tcW w:w="2794" w:type="dxa"/>
            <w:vMerge w:val="continue"/>
            <w:tcBorders>
              <w:bottom w:val="single" w:color="auto" w:sz="4" w:space="0"/>
            </w:tcBorders>
            <w:noWrap/>
            <w:vAlign w:val="center"/>
          </w:tcPr>
          <w:p>
            <w:pPr>
              <w:spacing w:line="480" w:lineRule="auto"/>
              <w:jc w:val="center"/>
              <w:rPr>
                <w:rFonts w:ascii="Times New Roman" w:hAnsi="Times New Roman" w:cs="Times New Roman"/>
                <w:szCs w:val="21"/>
              </w:rPr>
            </w:pPr>
          </w:p>
        </w:tc>
        <w:tc>
          <w:tcPr>
            <w:tcW w:w="1647" w:type="dxa"/>
            <w:vMerge w:val="continue"/>
            <w:tcBorders>
              <w:bottom w:val="single" w:color="auto" w:sz="4" w:space="0"/>
            </w:tcBorders>
          </w:tcPr>
          <w:p>
            <w:pPr>
              <w:spacing w:line="480" w:lineRule="auto"/>
              <w:jc w:val="center"/>
              <w:rPr>
                <w:rFonts w:ascii="Times New Roman" w:hAnsi="Times New Roman" w:cs="Times New Roman"/>
                <w:szCs w:val="21"/>
              </w:rPr>
            </w:pPr>
          </w:p>
        </w:tc>
        <w:tc>
          <w:tcPr>
            <w:tcW w:w="689" w:type="dxa"/>
            <w:tcBorders>
              <w:top w:val="single" w:color="auto" w:sz="4" w:space="0"/>
              <w:bottom w:val="single" w:color="auto" w:sz="4" w:space="0"/>
            </w:tcBorders>
            <w:noWrap/>
          </w:tcPr>
          <w:p>
            <w:pPr>
              <w:spacing w:line="480" w:lineRule="auto"/>
              <w:jc w:val="center"/>
              <w:rPr>
                <w:rFonts w:ascii="Times New Roman" w:hAnsi="Times New Roman" w:cs="Times New Roman"/>
                <w:szCs w:val="21"/>
              </w:rPr>
            </w:pPr>
            <w:r>
              <w:rPr>
                <w:rFonts w:ascii="Times New Roman" w:hAnsi="Times New Roman" w:cs="Times New Roman"/>
                <w:szCs w:val="21"/>
              </w:rPr>
              <w:t>AUC</w:t>
            </w:r>
          </w:p>
        </w:tc>
        <w:tc>
          <w:tcPr>
            <w:tcW w:w="733" w:type="dxa"/>
            <w:tcBorders>
              <w:top w:val="single" w:color="auto" w:sz="4" w:space="0"/>
              <w:bottom w:val="single" w:color="auto" w:sz="4" w:space="0"/>
            </w:tcBorders>
            <w:noWrap/>
          </w:tcPr>
          <w:p>
            <w:pPr>
              <w:spacing w:line="480" w:lineRule="auto"/>
              <w:jc w:val="center"/>
              <w:rPr>
                <w:rFonts w:ascii="Times New Roman" w:hAnsi="Times New Roman" w:cs="Times New Roman"/>
                <w:szCs w:val="21"/>
              </w:rPr>
            </w:pPr>
            <w:r>
              <w:rPr>
                <w:rFonts w:ascii="Times New Roman" w:hAnsi="Times New Roman" w:cs="Times New Roman"/>
                <w:szCs w:val="21"/>
              </w:rPr>
              <w:t>FC</w:t>
            </w:r>
          </w:p>
        </w:tc>
        <w:tc>
          <w:tcPr>
            <w:tcW w:w="926" w:type="dxa"/>
            <w:tcBorders>
              <w:top w:val="single" w:color="auto" w:sz="4" w:space="0"/>
              <w:bottom w:val="single" w:color="auto" w:sz="4" w:space="0"/>
            </w:tcBorders>
          </w:tcPr>
          <w:p>
            <w:pPr>
              <w:spacing w:line="480" w:lineRule="auto"/>
              <w:jc w:val="center"/>
              <w:rPr>
                <w:rFonts w:ascii="Times New Roman" w:hAnsi="Times New Roman" w:cs="Times New Roman"/>
                <w:szCs w:val="21"/>
              </w:rPr>
            </w:pPr>
            <w:r>
              <w:rPr>
                <w:rFonts w:ascii="Times New Roman" w:hAnsi="Times New Roman" w:eastAsia="宋体" w:cs="Times New Roman"/>
                <w:szCs w:val="21"/>
              </w:rPr>
              <w:t>P</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tcBorders>
              <w:top w:val="single" w:color="auto" w:sz="4" w:space="0"/>
            </w:tcBorders>
            <w:noWrap/>
            <w:vAlign w:val="center"/>
          </w:tcPr>
          <w:p>
            <w:pPr>
              <w:spacing w:line="480" w:lineRule="auto"/>
              <w:rPr>
                <w:rFonts w:ascii="Times New Roman" w:hAnsi="Times New Roman" w:cs="Times New Roman"/>
                <w:szCs w:val="21"/>
              </w:rPr>
            </w:pPr>
            <w:r>
              <w:rPr>
                <w:rFonts w:ascii="Times New Roman" w:hAnsi="Times New Roman" w:eastAsia="宋体" w:cs="Times New Roman"/>
                <w:szCs w:val="21"/>
              </w:rPr>
              <w:t>1</w:t>
            </w:r>
          </w:p>
        </w:tc>
        <w:tc>
          <w:tcPr>
            <w:tcW w:w="674" w:type="dxa"/>
            <w:tcBorders>
              <w:top w:val="single" w:color="auto" w:sz="4" w:space="0"/>
            </w:tcBorders>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tcBorders>
              <w:top w:val="single" w:color="auto" w:sz="4" w:space="0"/>
            </w:tcBorders>
            <w:noWrap/>
          </w:tcPr>
          <w:p>
            <w:pPr>
              <w:spacing w:line="480" w:lineRule="auto"/>
              <w:rPr>
                <w:rFonts w:ascii="Times New Roman" w:hAnsi="Times New Roman" w:cs="Times New Roman"/>
                <w:szCs w:val="21"/>
              </w:rPr>
            </w:pPr>
            <w:r>
              <w:rPr>
                <w:rFonts w:ascii="Times New Roman" w:hAnsi="Times New Roman" w:cs="Times New Roman"/>
                <w:szCs w:val="21"/>
              </w:rPr>
              <w:t>1086.425</w:t>
            </w:r>
          </w:p>
        </w:tc>
        <w:tc>
          <w:tcPr>
            <w:tcW w:w="689" w:type="dxa"/>
            <w:tcBorders>
              <w:top w:val="single" w:color="auto" w:sz="4" w:space="0"/>
            </w:tcBorders>
            <w:noWrap/>
          </w:tcPr>
          <w:p>
            <w:pPr>
              <w:spacing w:line="480" w:lineRule="auto"/>
              <w:rPr>
                <w:rFonts w:ascii="Times New Roman" w:hAnsi="Times New Roman" w:cs="Times New Roman"/>
                <w:szCs w:val="21"/>
              </w:rPr>
            </w:pPr>
            <w:r>
              <w:rPr>
                <w:rFonts w:ascii="Times New Roman" w:hAnsi="Times New Roman" w:cs="Times New Roman"/>
                <w:szCs w:val="21"/>
              </w:rPr>
              <w:t>11.61</w:t>
            </w:r>
          </w:p>
        </w:tc>
        <w:tc>
          <w:tcPr>
            <w:tcW w:w="2794" w:type="dxa"/>
            <w:tcBorders>
              <w:top w:val="single" w:color="auto" w:sz="4" w:space="0"/>
            </w:tcBorders>
            <w:noWrap/>
          </w:tcPr>
          <w:p>
            <w:pPr>
              <w:spacing w:line="480" w:lineRule="auto"/>
              <w:rPr>
                <w:rFonts w:ascii="Times New Roman" w:hAnsi="Times New Roman" w:cs="Times New Roman"/>
                <w:szCs w:val="21"/>
              </w:rPr>
            </w:pPr>
            <w:r>
              <w:rPr>
                <w:rFonts w:ascii="Times New Roman" w:hAnsi="Times New Roman" w:cs="Times New Roman"/>
                <w:szCs w:val="21"/>
              </w:rPr>
              <w:t>Docosadienoyl-CoA</w:t>
            </w:r>
          </w:p>
        </w:tc>
        <w:tc>
          <w:tcPr>
            <w:tcW w:w="1647" w:type="dxa"/>
            <w:tcBorders>
              <w:top w:val="single" w:color="auto" w:sz="4" w:space="0"/>
            </w:tcBorders>
          </w:tcPr>
          <w:p>
            <w:pPr>
              <w:spacing w:line="480" w:lineRule="auto"/>
              <w:rPr>
                <w:rFonts w:ascii="Times New Roman" w:hAnsi="Times New Roman" w:cs="Times New Roman"/>
                <w:szCs w:val="21"/>
              </w:rPr>
            </w:pPr>
            <w:r>
              <w:rPr>
                <w:rFonts w:ascii="Times New Roman" w:hAnsi="Times New Roman" w:cs="Times New Roman"/>
                <w:szCs w:val="21"/>
              </w:rPr>
              <w:t>C43H76N7O17P3S</w:t>
            </w:r>
          </w:p>
        </w:tc>
        <w:tc>
          <w:tcPr>
            <w:tcW w:w="689" w:type="dxa"/>
            <w:tcBorders>
              <w:top w:val="single" w:color="auto" w:sz="4" w:space="0"/>
            </w:tcBorders>
            <w:noWrap/>
          </w:tcPr>
          <w:p>
            <w:pPr>
              <w:spacing w:line="480" w:lineRule="auto"/>
              <w:jc w:val="center"/>
              <w:rPr>
                <w:rFonts w:ascii="Times New Roman" w:hAnsi="Times New Roman" w:cs="Times New Roman"/>
                <w:szCs w:val="21"/>
              </w:rPr>
            </w:pPr>
            <w:r>
              <w:rPr>
                <w:rFonts w:ascii="Times New Roman" w:hAnsi="Times New Roman" w:cs="Times New Roman"/>
                <w:szCs w:val="21"/>
              </w:rPr>
              <w:t>0.82</w:t>
            </w:r>
          </w:p>
        </w:tc>
        <w:tc>
          <w:tcPr>
            <w:tcW w:w="733" w:type="dxa"/>
            <w:tcBorders>
              <w:top w:val="single" w:color="auto" w:sz="4" w:space="0"/>
            </w:tcBorders>
            <w:noWrap/>
          </w:tcPr>
          <w:p>
            <w:pPr>
              <w:spacing w:line="480" w:lineRule="auto"/>
              <w:jc w:val="center"/>
              <w:rPr>
                <w:rFonts w:ascii="Times New Roman" w:hAnsi="Times New Roman" w:cs="Times New Roman"/>
                <w:szCs w:val="21"/>
              </w:rPr>
            </w:pPr>
            <w:r>
              <w:rPr>
                <w:rFonts w:ascii="Times New Roman" w:hAnsi="Times New Roman" w:cs="Times New Roman"/>
                <w:szCs w:val="21"/>
              </w:rPr>
              <w:t>4.63</w:t>
            </w:r>
          </w:p>
        </w:tc>
        <w:tc>
          <w:tcPr>
            <w:tcW w:w="926" w:type="dxa"/>
            <w:tcBorders>
              <w:top w:val="single" w:color="auto" w:sz="4" w:space="0"/>
            </w:tcBorders>
          </w:tcPr>
          <w:p>
            <w:pPr>
              <w:spacing w:line="480" w:lineRule="auto"/>
              <w:jc w:val="center"/>
              <w:rPr>
                <w:rFonts w:ascii="Times New Roman" w:hAnsi="Times New Roman" w:cs="Times New Roman"/>
                <w:szCs w:val="21"/>
              </w:rPr>
            </w:pPr>
            <w:r>
              <w:rPr>
                <w:rFonts w:hint="eastAsia" w:ascii="Times New Roman" w:hAnsi="Times New Roman" w:cs="Times New Roman"/>
                <w:szCs w:val="21"/>
              </w:rPr>
              <w:t>2.30E-07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vAlign w:val="center"/>
          </w:tcPr>
          <w:p>
            <w:pPr>
              <w:spacing w:line="480" w:lineRule="auto"/>
              <w:rPr>
                <w:rFonts w:ascii="Times New Roman" w:hAnsi="Times New Roman" w:eastAsia="宋体" w:cs="Times New Roman"/>
                <w:szCs w:val="21"/>
              </w:rPr>
            </w:pPr>
            <w:r>
              <w:rPr>
                <w:rFonts w:ascii="Times New Roman" w:hAnsi="Times New Roman" w:eastAsia="宋体" w:cs="Times New Roman"/>
                <w:szCs w:val="21"/>
              </w:rPr>
              <w:t>2</w:t>
            </w:r>
          </w:p>
        </w:tc>
        <w:tc>
          <w:tcPr>
            <w:tcW w:w="674" w:type="dxa"/>
            <w:noWrap/>
          </w:tcPr>
          <w:p>
            <w:pPr>
              <w:spacing w:line="480" w:lineRule="auto"/>
              <w:rPr>
                <w:rFonts w:ascii="Times New Roman" w:hAnsi="Times New Roman" w:eastAsia="宋体"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370.1656</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9.73</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PC(3:0/3:0)</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C21H23NO5</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0.82</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0.22</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9.78E-05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vAlign w:val="center"/>
          </w:tcPr>
          <w:p>
            <w:pPr>
              <w:spacing w:line="480" w:lineRule="auto"/>
              <w:rPr>
                <w:rFonts w:ascii="Times New Roman" w:hAnsi="Times New Roman" w:cs="Times New Roman"/>
                <w:szCs w:val="21"/>
              </w:rPr>
            </w:pPr>
            <w:r>
              <w:rPr>
                <w:rFonts w:ascii="Times New Roman" w:hAnsi="Times New Roman" w:eastAsia="宋体" w:cs="Times New Roman"/>
                <w:szCs w:val="21"/>
              </w:rPr>
              <w:t>3</w:t>
            </w:r>
          </w:p>
        </w:tc>
        <w:tc>
          <w:tcPr>
            <w:tcW w:w="674" w:type="dxa"/>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369.1635</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8.75</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Dehydroepiandrosterone sulfate</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C19H28O5S</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0.81</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0.37</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1.22E-06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vAlign w:val="center"/>
          </w:tcPr>
          <w:p>
            <w:pPr>
              <w:spacing w:line="480" w:lineRule="auto"/>
              <w:rPr>
                <w:rFonts w:ascii="Times New Roman" w:hAnsi="Times New Roman" w:cs="Times New Roman"/>
                <w:szCs w:val="21"/>
              </w:rPr>
            </w:pPr>
            <w:r>
              <w:rPr>
                <w:rFonts w:ascii="Times New Roman" w:hAnsi="Times New Roman" w:eastAsia="宋体" w:cs="Times New Roman"/>
                <w:szCs w:val="21"/>
              </w:rPr>
              <w:t>4</w:t>
            </w:r>
          </w:p>
        </w:tc>
        <w:tc>
          <w:tcPr>
            <w:tcW w:w="674" w:type="dxa"/>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357.2622</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11.66</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Prostaglandin F1a</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C20H36O5</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0.79</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8.13</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1.82E-06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vAlign w:val="center"/>
          </w:tcPr>
          <w:p>
            <w:pPr>
              <w:spacing w:line="480" w:lineRule="auto"/>
              <w:rPr>
                <w:rFonts w:ascii="Times New Roman" w:hAnsi="Times New Roman" w:cs="Times New Roman"/>
                <w:szCs w:val="21"/>
              </w:rPr>
            </w:pPr>
            <w:r>
              <w:rPr>
                <w:rFonts w:ascii="Times New Roman" w:hAnsi="Times New Roman" w:eastAsia="宋体" w:cs="Times New Roman"/>
                <w:szCs w:val="21"/>
              </w:rPr>
              <w:t>5</w:t>
            </w:r>
          </w:p>
        </w:tc>
        <w:tc>
          <w:tcPr>
            <w:tcW w:w="674" w:type="dxa"/>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881.7798</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11.55</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TG(16:1/18:0/20:4)</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C57H100O6</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0.79</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2.14</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9.08E-04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vAlign w:val="center"/>
          </w:tcPr>
          <w:p>
            <w:pPr>
              <w:spacing w:line="480" w:lineRule="auto"/>
              <w:rPr>
                <w:rFonts w:ascii="Times New Roman" w:hAnsi="Times New Roman" w:eastAsia="宋体" w:cs="Times New Roman"/>
                <w:szCs w:val="21"/>
              </w:rPr>
            </w:pPr>
            <w:r>
              <w:rPr>
                <w:rFonts w:ascii="Times New Roman" w:hAnsi="Times New Roman" w:eastAsia="宋体" w:cs="Times New Roman"/>
                <w:szCs w:val="21"/>
              </w:rPr>
              <w:t>6</w:t>
            </w:r>
          </w:p>
        </w:tc>
        <w:tc>
          <w:tcPr>
            <w:tcW w:w="674" w:type="dxa"/>
            <w:noWrap/>
          </w:tcPr>
          <w:p>
            <w:pPr>
              <w:spacing w:line="480" w:lineRule="auto"/>
              <w:rPr>
                <w:rFonts w:ascii="Times New Roman" w:hAnsi="Times New Roman" w:eastAsia="宋体"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528.2621</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4.7</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Glycochenodeoxycholate-3-sulfate</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C26H43NO8S</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0.78</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0.18</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3.08E-05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vAlign w:val="center"/>
          </w:tcPr>
          <w:p>
            <w:pPr>
              <w:spacing w:line="480" w:lineRule="auto"/>
              <w:rPr>
                <w:rFonts w:ascii="Times New Roman" w:hAnsi="Times New Roman" w:cs="Times New Roman"/>
                <w:szCs w:val="21"/>
              </w:rPr>
            </w:pPr>
            <w:r>
              <w:rPr>
                <w:rFonts w:ascii="Times New Roman" w:hAnsi="Times New Roman" w:cs="Times New Roman"/>
                <w:szCs w:val="21"/>
              </w:rPr>
              <w:t>7</w:t>
            </w:r>
          </w:p>
        </w:tc>
        <w:tc>
          <w:tcPr>
            <w:tcW w:w="674" w:type="dxa"/>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882.2004</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11.54</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Hydroxyhexanoyl-CoA</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C27H46N7O18P3S</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0.77</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2.00</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5.61E-06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cs="Times New Roman"/>
                <w:szCs w:val="21"/>
              </w:rPr>
            </w:pPr>
            <w:r>
              <w:rPr>
                <w:rFonts w:ascii="Times New Roman" w:hAnsi="Times New Roman" w:cs="Times New Roman"/>
                <w:szCs w:val="21"/>
              </w:rPr>
              <w:t>8</w:t>
            </w:r>
          </w:p>
        </w:tc>
        <w:tc>
          <w:tcPr>
            <w:tcW w:w="674" w:type="dxa"/>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4</w:t>
            </w:r>
            <w:r>
              <w:rPr>
                <w:rFonts w:hint="eastAsia" w:ascii="Times New Roman" w:hAnsi="Times New Roman" w:cs="Times New Roman"/>
                <w:szCs w:val="21"/>
              </w:rPr>
              <w:t>50</w:t>
            </w:r>
            <w:r>
              <w:rPr>
                <w:rFonts w:ascii="Times New Roman" w:hAnsi="Times New Roman" w:cs="Times New Roman"/>
                <w:szCs w:val="21"/>
              </w:rPr>
              <w:t>.3</w:t>
            </w:r>
            <w:r>
              <w:rPr>
                <w:rFonts w:hint="eastAsia" w:ascii="Times New Roman" w:hAnsi="Times New Roman" w:cs="Times New Roman"/>
                <w:szCs w:val="21"/>
              </w:rPr>
              <w:t>206</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6.49</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Glyo</w:t>
            </w:r>
            <w:r>
              <w:rPr>
                <w:rFonts w:hint="eastAsia" w:ascii="Times New Roman" w:hAnsi="Times New Roman" w:cs="Times New Roman"/>
                <w:szCs w:val="21"/>
              </w:rPr>
              <w:t>chenodeoxy</w:t>
            </w:r>
            <w:r>
              <w:rPr>
                <w:rFonts w:ascii="Times New Roman" w:hAnsi="Times New Roman" w:cs="Times New Roman"/>
                <w:szCs w:val="21"/>
              </w:rPr>
              <w:t>cholic acid</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C26H43NO</w:t>
            </w:r>
            <w:r>
              <w:rPr>
                <w:rFonts w:hint="eastAsia" w:ascii="Times New Roman" w:hAnsi="Times New Roman" w:cs="Times New Roman"/>
                <w:szCs w:val="21"/>
              </w:rPr>
              <w:t>5</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0.76</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4.77</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7.05E-07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eastAsia="宋体" w:cs="Times New Roman"/>
                <w:szCs w:val="21"/>
              </w:rPr>
            </w:pPr>
            <w:r>
              <w:rPr>
                <w:rFonts w:ascii="Times New Roman" w:hAnsi="Times New Roman" w:cs="Times New Roman"/>
                <w:szCs w:val="21"/>
              </w:rPr>
              <w:t>9</w:t>
            </w:r>
          </w:p>
        </w:tc>
        <w:tc>
          <w:tcPr>
            <w:tcW w:w="674" w:type="dxa"/>
            <w:noWrap/>
          </w:tcPr>
          <w:p>
            <w:pPr>
              <w:spacing w:line="480" w:lineRule="auto"/>
              <w:rPr>
                <w:rFonts w:ascii="Times New Roman" w:hAnsi="Times New Roman" w:eastAsia="宋体"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267.0758</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9.46</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Monoglyceride citrate</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C9H14O9</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0.76</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3.47</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4.53E-03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eastAsia="宋体" w:cs="Times New Roman"/>
                <w:szCs w:val="21"/>
              </w:rPr>
            </w:pPr>
            <w:r>
              <w:rPr>
                <w:rFonts w:ascii="Times New Roman" w:hAnsi="Times New Roman" w:cs="Times New Roman"/>
                <w:szCs w:val="21"/>
              </w:rPr>
              <w:t>10</w:t>
            </w:r>
          </w:p>
        </w:tc>
        <w:tc>
          <w:tcPr>
            <w:tcW w:w="674" w:type="dxa"/>
            <w:noWrap/>
          </w:tcPr>
          <w:p>
            <w:pPr>
              <w:spacing w:line="480" w:lineRule="auto"/>
              <w:rPr>
                <w:rFonts w:ascii="Times New Roman" w:hAnsi="Times New Roman" w:eastAsia="宋体"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302.3038</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13.38</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Sphinganine</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C18H39NO2</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0.75</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2.80</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1.44E-04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cs="Times New Roman"/>
                <w:szCs w:val="21"/>
              </w:rPr>
            </w:pPr>
            <w:r>
              <w:rPr>
                <w:rFonts w:ascii="Times New Roman" w:hAnsi="Times New Roman" w:cs="Times New Roman"/>
                <w:szCs w:val="21"/>
              </w:rPr>
              <w:t>11</w:t>
            </w:r>
          </w:p>
        </w:tc>
        <w:tc>
          <w:tcPr>
            <w:tcW w:w="674" w:type="dxa"/>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575.2308</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9.32</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Tetrahydrofolyl-[Glu]</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C24H30N8O9</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0.75</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0.21</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5.46E-07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cs="Times New Roman"/>
                <w:szCs w:val="21"/>
              </w:rPr>
            </w:pPr>
            <w:r>
              <w:rPr>
                <w:rFonts w:ascii="Times New Roman" w:hAnsi="Times New Roman" w:cs="Times New Roman"/>
                <w:szCs w:val="21"/>
              </w:rPr>
              <w:t>12</w:t>
            </w:r>
          </w:p>
        </w:tc>
        <w:tc>
          <w:tcPr>
            <w:tcW w:w="674" w:type="dxa"/>
            <w:noWrap/>
          </w:tcPr>
          <w:p>
            <w:pPr>
              <w:spacing w:line="480" w:lineRule="auto"/>
              <w:rPr>
                <w:rFonts w:ascii="Times New Roman" w:hAnsi="Times New Roman" w:eastAsia="宋体"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183.0855</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11.43</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Galactitol</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C6H14O6</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0.75</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0.05</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4.77E-05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cs="Times New Roman"/>
                <w:szCs w:val="21"/>
              </w:rPr>
            </w:pPr>
            <w:r>
              <w:rPr>
                <w:rFonts w:ascii="Times New Roman" w:hAnsi="Times New Roman" w:cs="Times New Roman"/>
                <w:szCs w:val="21"/>
              </w:rPr>
              <w:t>13</w:t>
            </w:r>
          </w:p>
        </w:tc>
        <w:tc>
          <w:tcPr>
            <w:tcW w:w="674" w:type="dxa"/>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5</w:t>
            </w:r>
            <w:r>
              <w:rPr>
                <w:rFonts w:hint="eastAsia" w:ascii="Times New Roman" w:hAnsi="Times New Roman" w:cs="Times New Roman"/>
                <w:szCs w:val="21"/>
              </w:rPr>
              <w:t>14</w:t>
            </w:r>
            <w:r>
              <w:rPr>
                <w:rFonts w:ascii="Times New Roman" w:hAnsi="Times New Roman" w:cs="Times New Roman"/>
                <w:szCs w:val="21"/>
              </w:rPr>
              <w:t>.</w:t>
            </w:r>
            <w:r>
              <w:rPr>
                <w:rFonts w:hint="eastAsia" w:ascii="Times New Roman" w:hAnsi="Times New Roman" w:cs="Times New Roman"/>
                <w:szCs w:val="21"/>
              </w:rPr>
              <w:t>2811</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8.51</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Taurocholic acid</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C26H45NO</w:t>
            </w:r>
            <w:r>
              <w:rPr>
                <w:rFonts w:hint="eastAsia" w:ascii="Times New Roman" w:hAnsi="Times New Roman" w:cs="Times New Roman"/>
                <w:szCs w:val="21"/>
              </w:rPr>
              <w:t>7</w:t>
            </w:r>
            <w:r>
              <w:rPr>
                <w:rFonts w:ascii="Times New Roman" w:hAnsi="Times New Roman" w:cs="Times New Roman"/>
                <w:szCs w:val="21"/>
              </w:rPr>
              <w:t>S</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0.75</w:t>
            </w:r>
          </w:p>
        </w:tc>
        <w:tc>
          <w:tcPr>
            <w:tcW w:w="733" w:type="dxa"/>
            <w:noWrap/>
          </w:tcPr>
          <w:p>
            <w:pPr>
              <w:spacing w:line="480" w:lineRule="auto"/>
              <w:jc w:val="center"/>
              <w:rPr>
                <w:rFonts w:ascii="Times New Roman" w:hAnsi="Times New Roman" w:cs="Times New Roman"/>
                <w:szCs w:val="21"/>
              </w:rPr>
            </w:pPr>
            <w:r>
              <w:rPr>
                <w:rFonts w:hint="eastAsia" w:ascii="Times New Roman" w:hAnsi="Times New Roman" w:cs="Times New Roman"/>
                <w:szCs w:val="21"/>
              </w:rPr>
              <w:t>0.03</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1.09E-07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cs="Times New Roman"/>
                <w:szCs w:val="21"/>
              </w:rPr>
            </w:pPr>
            <w:r>
              <w:rPr>
                <w:rFonts w:ascii="Times New Roman" w:hAnsi="Times New Roman" w:cs="Times New Roman"/>
                <w:szCs w:val="21"/>
              </w:rPr>
              <w:t>14</w:t>
            </w:r>
          </w:p>
        </w:tc>
        <w:tc>
          <w:tcPr>
            <w:tcW w:w="674" w:type="dxa"/>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276.1762</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13.09</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Hydroxyhexanoycarnitine</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C20H21N</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0.74</w:t>
            </w:r>
          </w:p>
        </w:tc>
        <w:tc>
          <w:tcPr>
            <w:tcW w:w="733" w:type="dxa"/>
            <w:noWrap/>
          </w:tcPr>
          <w:p>
            <w:pPr>
              <w:spacing w:line="480" w:lineRule="auto"/>
              <w:jc w:val="center"/>
              <w:rPr>
                <w:rFonts w:ascii="Times New Roman" w:hAnsi="Times New Roman" w:cs="Times New Roman"/>
                <w:szCs w:val="21"/>
              </w:rPr>
            </w:pPr>
            <w:r>
              <w:rPr>
                <w:rFonts w:hint="eastAsia" w:ascii="Times New Roman" w:hAnsi="Times New Roman" w:cs="Times New Roman"/>
                <w:szCs w:val="21"/>
              </w:rPr>
              <w:t>2.5</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9.45E-06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cs="Times New Roman"/>
                <w:szCs w:val="21"/>
              </w:rPr>
            </w:pPr>
            <w:r>
              <w:rPr>
                <w:rFonts w:ascii="Times New Roman" w:hAnsi="Times New Roman" w:cs="Times New Roman"/>
                <w:szCs w:val="21"/>
              </w:rPr>
              <w:t>15</w:t>
            </w:r>
          </w:p>
        </w:tc>
        <w:tc>
          <w:tcPr>
            <w:tcW w:w="674" w:type="dxa"/>
            <w:noWrap/>
          </w:tcPr>
          <w:p>
            <w:pPr>
              <w:spacing w:line="480" w:lineRule="auto"/>
              <w:rPr>
                <w:rFonts w:ascii="Times New Roman" w:hAnsi="Times New Roman" w:eastAsia="宋体"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829.695</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10.04</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SM(d18:0/24:1(15Z)(OH))</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C48H98N2O6P</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0.74</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2.52</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6.88E-05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cs="Times New Roman"/>
                <w:szCs w:val="21"/>
              </w:rPr>
            </w:pPr>
            <w:r>
              <w:rPr>
                <w:rFonts w:ascii="Times New Roman" w:hAnsi="Times New Roman" w:cs="Times New Roman"/>
                <w:szCs w:val="21"/>
              </w:rPr>
              <w:t>16</w:t>
            </w:r>
          </w:p>
        </w:tc>
        <w:tc>
          <w:tcPr>
            <w:tcW w:w="674" w:type="dxa"/>
            <w:noWrap/>
          </w:tcPr>
          <w:p>
            <w:pPr>
              <w:spacing w:line="480" w:lineRule="auto"/>
              <w:rPr>
                <w:rFonts w:ascii="Times New Roman" w:hAnsi="Times New Roman" w:eastAsia="宋体"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bookmarkStart w:id="24" w:name="OLE_LINK15"/>
            <w:r>
              <w:rPr>
                <w:rFonts w:ascii="Times New Roman" w:hAnsi="Times New Roman" w:cs="Times New Roman"/>
                <w:szCs w:val="21"/>
              </w:rPr>
              <w:t>854.3734</w:t>
            </w:r>
            <w:bookmarkEnd w:id="24"/>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4.44</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CDP-DG(a-13:0/i-12:0)</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C37H67N3O15P2</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0.74</w:t>
            </w:r>
          </w:p>
        </w:tc>
        <w:tc>
          <w:tcPr>
            <w:tcW w:w="733" w:type="dxa"/>
            <w:noWrap/>
          </w:tcPr>
          <w:p>
            <w:pPr>
              <w:spacing w:line="480" w:lineRule="auto"/>
              <w:jc w:val="center"/>
              <w:rPr>
                <w:rFonts w:ascii="Times New Roman" w:hAnsi="Times New Roman" w:cs="Times New Roman"/>
                <w:szCs w:val="21"/>
              </w:rPr>
            </w:pPr>
            <w:r>
              <w:rPr>
                <w:rFonts w:hint="eastAsia" w:ascii="Times New Roman" w:hAnsi="Times New Roman" w:cs="Times New Roman"/>
                <w:szCs w:val="21"/>
              </w:rPr>
              <w:t>0.25</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2.18E-04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cs="Times New Roman"/>
                <w:szCs w:val="21"/>
              </w:rPr>
            </w:pPr>
            <w:r>
              <w:rPr>
                <w:rFonts w:ascii="Times New Roman" w:hAnsi="Times New Roman" w:cs="Times New Roman"/>
                <w:szCs w:val="21"/>
              </w:rPr>
              <w:t>17</w:t>
            </w:r>
          </w:p>
        </w:tc>
        <w:tc>
          <w:tcPr>
            <w:tcW w:w="674" w:type="dxa"/>
            <w:noWrap/>
          </w:tcPr>
          <w:p>
            <w:pPr>
              <w:spacing w:line="480" w:lineRule="auto"/>
              <w:rPr>
                <w:rFonts w:ascii="Times New Roman" w:hAnsi="Times New Roman" w:eastAsia="宋体"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583.2603</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5.76</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Bilirubin</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C33H36N4O6</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0.73</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0.13</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3.55E-04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cs="Times New Roman"/>
                <w:szCs w:val="21"/>
              </w:rPr>
            </w:pPr>
            <w:r>
              <w:rPr>
                <w:rFonts w:ascii="Times New Roman" w:hAnsi="Times New Roman" w:cs="Times New Roman"/>
                <w:szCs w:val="21"/>
              </w:rPr>
              <w:t>18</w:t>
            </w:r>
          </w:p>
        </w:tc>
        <w:tc>
          <w:tcPr>
            <w:tcW w:w="674" w:type="dxa"/>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197.0606</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10.81</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Galactonic acid</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C6H12O7</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0.73</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4.94</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1.59E-05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cs="Times New Roman"/>
                <w:szCs w:val="21"/>
              </w:rPr>
            </w:pPr>
            <w:r>
              <w:rPr>
                <w:rFonts w:ascii="Times New Roman" w:hAnsi="Times New Roman" w:cs="Times New Roman"/>
                <w:szCs w:val="21"/>
              </w:rPr>
              <w:t>19</w:t>
            </w:r>
          </w:p>
        </w:tc>
        <w:tc>
          <w:tcPr>
            <w:tcW w:w="674" w:type="dxa"/>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176.0679</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1.36</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Guanidinosuccinic acid</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C5H9N3O4</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0.73</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2.56</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1.35E-06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cs="Times New Roman"/>
                <w:szCs w:val="21"/>
              </w:rPr>
            </w:pPr>
            <w:r>
              <w:rPr>
                <w:rFonts w:ascii="Times New Roman" w:hAnsi="Times New Roman" w:cs="Times New Roman"/>
                <w:szCs w:val="21"/>
              </w:rPr>
              <w:t>20</w:t>
            </w:r>
          </w:p>
        </w:tc>
        <w:tc>
          <w:tcPr>
            <w:tcW w:w="674" w:type="dxa"/>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bookmarkStart w:id="25" w:name="OLE_LINK14"/>
            <w:r>
              <w:rPr>
                <w:rFonts w:ascii="Times New Roman" w:hAnsi="Times New Roman" w:cs="Times New Roman"/>
                <w:szCs w:val="21"/>
              </w:rPr>
              <w:t>165.092</w:t>
            </w:r>
            <w:bookmarkEnd w:id="25"/>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13.66</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2,4-Decadiynoic acid</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C10H12O2</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0.73</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4.35</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8.39E-03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cs="Times New Roman"/>
                <w:szCs w:val="21"/>
              </w:rPr>
            </w:pPr>
            <w:r>
              <w:rPr>
                <w:rFonts w:ascii="Times New Roman" w:hAnsi="Times New Roman" w:cs="Times New Roman"/>
                <w:szCs w:val="21"/>
              </w:rPr>
              <w:t>21</w:t>
            </w:r>
          </w:p>
        </w:tc>
        <w:tc>
          <w:tcPr>
            <w:tcW w:w="674" w:type="dxa"/>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355.1513</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11.14</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S-Adenosylmethioninamine</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C14H23N6O3S</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0.73</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0.40</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7.01E-04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cs="Times New Roman"/>
                <w:szCs w:val="21"/>
              </w:rPr>
            </w:pPr>
            <w:r>
              <w:rPr>
                <w:rFonts w:ascii="Times New Roman" w:hAnsi="Times New Roman" w:cs="Times New Roman"/>
                <w:szCs w:val="21"/>
              </w:rPr>
              <w:t>22</w:t>
            </w:r>
          </w:p>
        </w:tc>
        <w:tc>
          <w:tcPr>
            <w:tcW w:w="674" w:type="dxa"/>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761.2875</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8.66</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Bilirubin glucuronide</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C39H44N4O12</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0.73</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3.66</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2.00E-04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1" w:type="dxa"/>
            <w:noWrap/>
          </w:tcPr>
          <w:p>
            <w:pPr>
              <w:spacing w:line="480" w:lineRule="auto"/>
              <w:rPr>
                <w:rFonts w:ascii="Times New Roman" w:hAnsi="Times New Roman" w:cs="Times New Roman"/>
                <w:szCs w:val="21"/>
              </w:rPr>
            </w:pPr>
            <w:r>
              <w:rPr>
                <w:rFonts w:ascii="Times New Roman" w:hAnsi="Times New Roman" w:cs="Times New Roman"/>
                <w:szCs w:val="21"/>
              </w:rPr>
              <w:t>23</w:t>
            </w:r>
          </w:p>
        </w:tc>
        <w:tc>
          <w:tcPr>
            <w:tcW w:w="674" w:type="dxa"/>
            <w:noWrap/>
          </w:tcPr>
          <w:p>
            <w:pPr>
              <w:spacing w:line="480" w:lineRule="auto"/>
              <w:rPr>
                <w:rFonts w:ascii="Times New Roman" w:hAnsi="Times New Roman" w:cs="Times New Roman"/>
                <w:szCs w:val="21"/>
              </w:rPr>
            </w:pPr>
            <w:r>
              <w:rPr>
                <w:rFonts w:ascii="Times New Roman" w:hAnsi="Times New Roman" w:eastAsia="宋体" w:cs="Times New Roman"/>
                <w:szCs w:val="21"/>
              </w:rPr>
              <w:t>ESI+</w:t>
            </w:r>
          </w:p>
        </w:tc>
        <w:tc>
          <w:tcPr>
            <w:tcW w:w="891" w:type="dxa"/>
            <w:noWrap/>
          </w:tcPr>
          <w:p>
            <w:pPr>
              <w:spacing w:line="480" w:lineRule="auto"/>
              <w:rPr>
                <w:rFonts w:ascii="Times New Roman" w:hAnsi="Times New Roman" w:cs="Times New Roman"/>
                <w:szCs w:val="21"/>
              </w:rPr>
            </w:pPr>
            <w:r>
              <w:rPr>
                <w:rFonts w:ascii="Times New Roman" w:hAnsi="Times New Roman" w:cs="Times New Roman"/>
                <w:szCs w:val="21"/>
              </w:rPr>
              <w:t>175.025</w:t>
            </w:r>
          </w:p>
        </w:tc>
        <w:tc>
          <w:tcPr>
            <w:tcW w:w="689" w:type="dxa"/>
            <w:noWrap/>
          </w:tcPr>
          <w:p>
            <w:pPr>
              <w:spacing w:line="480" w:lineRule="auto"/>
              <w:rPr>
                <w:rFonts w:ascii="Times New Roman" w:hAnsi="Times New Roman" w:cs="Times New Roman"/>
                <w:szCs w:val="21"/>
              </w:rPr>
            </w:pPr>
            <w:r>
              <w:rPr>
                <w:rFonts w:ascii="Times New Roman" w:hAnsi="Times New Roman" w:cs="Times New Roman"/>
                <w:szCs w:val="21"/>
              </w:rPr>
              <w:t>3.2</w:t>
            </w:r>
          </w:p>
        </w:tc>
        <w:tc>
          <w:tcPr>
            <w:tcW w:w="2794" w:type="dxa"/>
            <w:noWrap/>
          </w:tcPr>
          <w:p>
            <w:pPr>
              <w:spacing w:line="480" w:lineRule="auto"/>
              <w:rPr>
                <w:rFonts w:ascii="Times New Roman" w:hAnsi="Times New Roman" w:cs="Times New Roman"/>
                <w:szCs w:val="21"/>
              </w:rPr>
            </w:pPr>
            <w:r>
              <w:rPr>
                <w:rFonts w:ascii="Times New Roman" w:hAnsi="Times New Roman" w:cs="Times New Roman"/>
                <w:szCs w:val="21"/>
              </w:rPr>
              <w:t>Cis-Aconitic acid</w:t>
            </w:r>
          </w:p>
        </w:tc>
        <w:tc>
          <w:tcPr>
            <w:tcW w:w="1647" w:type="dxa"/>
          </w:tcPr>
          <w:p>
            <w:pPr>
              <w:spacing w:line="480" w:lineRule="auto"/>
              <w:rPr>
                <w:rFonts w:ascii="Times New Roman" w:hAnsi="Times New Roman" w:cs="Times New Roman"/>
                <w:szCs w:val="21"/>
              </w:rPr>
            </w:pPr>
            <w:r>
              <w:rPr>
                <w:rFonts w:ascii="Times New Roman" w:hAnsi="Times New Roman" w:cs="Times New Roman"/>
                <w:szCs w:val="21"/>
              </w:rPr>
              <w:t>C6H6O6</w:t>
            </w:r>
          </w:p>
        </w:tc>
        <w:tc>
          <w:tcPr>
            <w:tcW w:w="689" w:type="dxa"/>
            <w:noWrap/>
          </w:tcPr>
          <w:p>
            <w:pPr>
              <w:spacing w:line="480" w:lineRule="auto"/>
              <w:jc w:val="center"/>
              <w:rPr>
                <w:rFonts w:ascii="Times New Roman" w:hAnsi="Times New Roman" w:cs="Times New Roman"/>
                <w:szCs w:val="21"/>
              </w:rPr>
            </w:pPr>
            <w:r>
              <w:rPr>
                <w:rFonts w:ascii="Times New Roman" w:hAnsi="Times New Roman" w:cs="Times New Roman"/>
                <w:szCs w:val="21"/>
              </w:rPr>
              <w:t>0.72</w:t>
            </w:r>
          </w:p>
        </w:tc>
        <w:tc>
          <w:tcPr>
            <w:tcW w:w="733" w:type="dxa"/>
            <w:noWrap/>
          </w:tcPr>
          <w:p>
            <w:pPr>
              <w:spacing w:line="480" w:lineRule="auto"/>
              <w:jc w:val="center"/>
              <w:rPr>
                <w:rFonts w:ascii="Times New Roman" w:hAnsi="Times New Roman" w:cs="Times New Roman"/>
                <w:szCs w:val="21"/>
              </w:rPr>
            </w:pPr>
            <w:r>
              <w:rPr>
                <w:rFonts w:ascii="Times New Roman" w:hAnsi="Times New Roman" w:cs="Times New Roman"/>
                <w:szCs w:val="21"/>
              </w:rPr>
              <w:t>2.04</w:t>
            </w:r>
          </w:p>
        </w:tc>
        <w:tc>
          <w:tcPr>
            <w:tcW w:w="926" w:type="dxa"/>
          </w:tcPr>
          <w:p>
            <w:pPr>
              <w:spacing w:line="480" w:lineRule="auto"/>
              <w:jc w:val="center"/>
              <w:rPr>
                <w:rFonts w:ascii="Times New Roman" w:hAnsi="Times New Roman" w:cs="Times New Roman"/>
                <w:szCs w:val="21"/>
              </w:rPr>
            </w:pPr>
            <w:r>
              <w:rPr>
                <w:rFonts w:hint="eastAsia" w:ascii="Times New Roman" w:hAnsi="Times New Roman" w:cs="Times New Roman"/>
                <w:szCs w:val="21"/>
              </w:rPr>
              <w:t>3.22E-05</w:t>
            </w:r>
          </w:p>
        </w:tc>
      </w:tr>
    </w:tbl>
    <w:p>
      <w:pPr>
        <w:spacing w:line="480" w:lineRule="auto"/>
        <w:rPr>
          <w:rFonts w:ascii="Times New Roman" w:hAnsi="Times New Roman" w:cs="Times New Roman"/>
          <w:sz w:val="24"/>
          <w:szCs w:val="24"/>
        </w:rPr>
      </w:pPr>
    </w:p>
    <w:sectPr>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dvTT08640291">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AdvTT08640291+fb">
    <w:altName w:val="Cambria"/>
    <w:panose1 w:val="00000000000000000000"/>
    <w:charset w:val="00"/>
    <w:family w:val="roman"/>
    <w:pitch w:val="default"/>
    <w:sig w:usb0="00000000" w:usb1="00000000" w:usb2="00000000" w:usb3="00000000" w:csb0="00000000" w:csb1="00000000"/>
  </w:font>
  <w:font w:name="AdvP4C4E74">
    <w:altName w:val="Cambria"/>
    <w:panose1 w:val="00000000000000000000"/>
    <w:charset w:val="00"/>
    <w:family w:val="roman"/>
    <w:pitch w:val="default"/>
    <w:sig w:usb0="00000000" w:usb1="00000000" w:usb2="00000000" w:usb3="00000000" w:csb0="00000000" w:csb1="00000000"/>
  </w:font>
  <w:font w:name="AdvP4C4E51">
    <w:altName w:val="Cambria"/>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Times New Roman" w:hAnsi="Times New Roman" w:cs="Times New Roman"/>
        <w:sz w:val="24"/>
        <w:szCs w:val="24"/>
      </w:rPr>
    </w:pPr>
    <w:r>
      <w:rPr>
        <w:rFonts w:ascii="Times New Roman" w:hAnsi="Times New Roman" w:cs="Times New Roman"/>
        <w:sz w:val="24"/>
        <w:szCs w:val="24"/>
      </w:rPr>
      <w:t>Metabolomics of acute or chronic DILI</w:t>
    </w:r>
  </w:p>
  <w:p>
    <w:pPr>
      <w:pStyle w:val="5"/>
      <w:pBdr>
        <w:bottom w:val="none" w:color="auto" w:sz="0" w:space="0"/>
      </w:pBd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20</w:t>
                    </w:r>
                    <w: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Y5YTE5NDc1ZjUzYThiMGQ5NjQ5MTBkYjc3ZjRlNmMifQ=="/>
  </w:docVars>
  <w:rsids>
    <w:rsidRoot w:val="00475543"/>
    <w:rsid w:val="000169C2"/>
    <w:rsid w:val="00054097"/>
    <w:rsid w:val="00071196"/>
    <w:rsid w:val="00074AB1"/>
    <w:rsid w:val="00081D42"/>
    <w:rsid w:val="000A752B"/>
    <w:rsid w:val="000C0F42"/>
    <w:rsid w:val="000C502D"/>
    <w:rsid w:val="00105A92"/>
    <w:rsid w:val="00112951"/>
    <w:rsid w:val="00146EDC"/>
    <w:rsid w:val="00181498"/>
    <w:rsid w:val="001D7B42"/>
    <w:rsid w:val="001E34BB"/>
    <w:rsid w:val="00233092"/>
    <w:rsid w:val="002338B1"/>
    <w:rsid w:val="00245FA6"/>
    <w:rsid w:val="00272BA7"/>
    <w:rsid w:val="00285269"/>
    <w:rsid w:val="002A2B1F"/>
    <w:rsid w:val="002A5979"/>
    <w:rsid w:val="002D0A3E"/>
    <w:rsid w:val="003119DD"/>
    <w:rsid w:val="00341FC3"/>
    <w:rsid w:val="00361FD2"/>
    <w:rsid w:val="003969A0"/>
    <w:rsid w:val="003A55E7"/>
    <w:rsid w:val="003B5AE2"/>
    <w:rsid w:val="003B7379"/>
    <w:rsid w:val="003D1E2C"/>
    <w:rsid w:val="003E1D5F"/>
    <w:rsid w:val="003F550B"/>
    <w:rsid w:val="004054A9"/>
    <w:rsid w:val="00415206"/>
    <w:rsid w:val="00435EB0"/>
    <w:rsid w:val="00471AB6"/>
    <w:rsid w:val="00475543"/>
    <w:rsid w:val="00475D3D"/>
    <w:rsid w:val="0048329F"/>
    <w:rsid w:val="00504B42"/>
    <w:rsid w:val="00513298"/>
    <w:rsid w:val="005248B5"/>
    <w:rsid w:val="005471DF"/>
    <w:rsid w:val="00580EED"/>
    <w:rsid w:val="00585C7F"/>
    <w:rsid w:val="00596C2D"/>
    <w:rsid w:val="005B4869"/>
    <w:rsid w:val="005F0B60"/>
    <w:rsid w:val="00645561"/>
    <w:rsid w:val="0064673D"/>
    <w:rsid w:val="00675788"/>
    <w:rsid w:val="0070237B"/>
    <w:rsid w:val="00747266"/>
    <w:rsid w:val="00781143"/>
    <w:rsid w:val="008160FC"/>
    <w:rsid w:val="0081709E"/>
    <w:rsid w:val="00817513"/>
    <w:rsid w:val="0086191C"/>
    <w:rsid w:val="008646F6"/>
    <w:rsid w:val="008D2029"/>
    <w:rsid w:val="00922B35"/>
    <w:rsid w:val="00932190"/>
    <w:rsid w:val="00941F07"/>
    <w:rsid w:val="00944E5B"/>
    <w:rsid w:val="0094749E"/>
    <w:rsid w:val="00997B08"/>
    <w:rsid w:val="009C00F6"/>
    <w:rsid w:val="009C0246"/>
    <w:rsid w:val="009F2F6D"/>
    <w:rsid w:val="00A01541"/>
    <w:rsid w:val="00A02BCC"/>
    <w:rsid w:val="00A033D8"/>
    <w:rsid w:val="00A509F1"/>
    <w:rsid w:val="00A868E9"/>
    <w:rsid w:val="00A9040C"/>
    <w:rsid w:val="00AC26DB"/>
    <w:rsid w:val="00AC4BF1"/>
    <w:rsid w:val="00AC53FC"/>
    <w:rsid w:val="00AF7FD5"/>
    <w:rsid w:val="00B12EA2"/>
    <w:rsid w:val="00BB1A19"/>
    <w:rsid w:val="00BD2D65"/>
    <w:rsid w:val="00BE3181"/>
    <w:rsid w:val="00BF7EB2"/>
    <w:rsid w:val="00C07AA8"/>
    <w:rsid w:val="00C676B5"/>
    <w:rsid w:val="00C85804"/>
    <w:rsid w:val="00CB3B09"/>
    <w:rsid w:val="00CC5BE7"/>
    <w:rsid w:val="00CE6C4C"/>
    <w:rsid w:val="00D13E28"/>
    <w:rsid w:val="00D666C3"/>
    <w:rsid w:val="00DC626F"/>
    <w:rsid w:val="00DC7F99"/>
    <w:rsid w:val="00E056DE"/>
    <w:rsid w:val="00E865E0"/>
    <w:rsid w:val="00EC345E"/>
    <w:rsid w:val="00ED3069"/>
    <w:rsid w:val="00F24446"/>
    <w:rsid w:val="00F2517F"/>
    <w:rsid w:val="00F26E9A"/>
    <w:rsid w:val="00F470C8"/>
    <w:rsid w:val="00FA1E1A"/>
    <w:rsid w:val="00FA5D4E"/>
    <w:rsid w:val="00FB0B27"/>
    <w:rsid w:val="00FE6875"/>
    <w:rsid w:val="030409C4"/>
    <w:rsid w:val="09FF128C"/>
    <w:rsid w:val="0B9058F5"/>
    <w:rsid w:val="0DD97AE0"/>
    <w:rsid w:val="12385E87"/>
    <w:rsid w:val="141A0400"/>
    <w:rsid w:val="175B060F"/>
    <w:rsid w:val="1F043DDF"/>
    <w:rsid w:val="233B00AC"/>
    <w:rsid w:val="28F91B4D"/>
    <w:rsid w:val="32085CCA"/>
    <w:rsid w:val="3D41099B"/>
    <w:rsid w:val="3F344324"/>
    <w:rsid w:val="3F77294A"/>
    <w:rsid w:val="529E1010"/>
    <w:rsid w:val="604B29DC"/>
    <w:rsid w:val="6B7926B2"/>
    <w:rsid w:val="6DDE29DE"/>
    <w:rsid w:val="6EF40B50"/>
    <w:rsid w:val="70F02CF4"/>
    <w:rsid w:val="71707A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33"/>
    <w:unhideWhenUsed/>
    <w:qFormat/>
    <w:uiPriority w:val="99"/>
    <w:pPr>
      <w:widowControl/>
      <w:jc w:val="left"/>
    </w:pPr>
    <w:rPr>
      <w:rFonts w:cs="Times New Roman"/>
      <w:kern w:val="0"/>
      <w:sz w:val="20"/>
      <w:szCs w:val="20"/>
    </w:rPr>
  </w:style>
  <w:style w:type="paragraph" w:styleId="7">
    <w:name w:val="annotation subject"/>
    <w:basedOn w:val="2"/>
    <w:next w:val="2"/>
    <w:link w:val="18"/>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0">
    <w:name w:val="Medium Shading 2 Accent 5"/>
    <w:basedOn w:val="8"/>
    <w:qFormat/>
    <w:uiPriority w:val="64"/>
    <w:rPr>
      <w:sz w:val="22"/>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5"/>
    <w:qFormat/>
    <w:uiPriority w:val="99"/>
    <w:rPr>
      <w:sz w:val="18"/>
      <w:szCs w:val="18"/>
    </w:rPr>
  </w:style>
  <w:style w:type="character" w:customStyle="1" w:styleId="15">
    <w:name w:val="页脚 字符"/>
    <w:basedOn w:val="11"/>
    <w:link w:val="4"/>
    <w:qFormat/>
    <w:uiPriority w:val="99"/>
    <w:rPr>
      <w:sz w:val="18"/>
      <w:szCs w:val="18"/>
    </w:rPr>
  </w:style>
  <w:style w:type="character" w:customStyle="1" w:styleId="16">
    <w:name w:val="批注框文本 字符"/>
    <w:basedOn w:val="11"/>
    <w:link w:val="3"/>
    <w:semiHidden/>
    <w:qFormat/>
    <w:uiPriority w:val="99"/>
    <w:rPr>
      <w:sz w:val="18"/>
      <w:szCs w:val="18"/>
    </w:rPr>
  </w:style>
  <w:style w:type="character" w:customStyle="1" w:styleId="17">
    <w:name w:val="批注文字 字符"/>
    <w:basedOn w:val="11"/>
    <w:link w:val="2"/>
    <w:semiHidden/>
    <w:qFormat/>
    <w:uiPriority w:val="99"/>
  </w:style>
  <w:style w:type="character" w:customStyle="1" w:styleId="18">
    <w:name w:val="批注主题 字符"/>
    <w:basedOn w:val="17"/>
    <w:link w:val="7"/>
    <w:semiHidden/>
    <w:qFormat/>
    <w:uiPriority w:val="99"/>
    <w:rPr>
      <w:b/>
      <w:bCs/>
    </w:rPr>
  </w:style>
  <w:style w:type="paragraph" w:customStyle="1" w:styleId="19">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20">
    <w:name w:val="List Paragraph"/>
    <w:basedOn w:val="1"/>
    <w:qFormat/>
    <w:uiPriority w:val="34"/>
    <w:pPr>
      <w:ind w:firstLine="420" w:firstLineChars="200"/>
    </w:pPr>
  </w:style>
  <w:style w:type="table" w:customStyle="1" w:styleId="21">
    <w:name w:val="网格型1"/>
    <w:basedOn w:val="8"/>
    <w:qFormat/>
    <w:uiPriority w:val="59"/>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
    <w:name w:val="清单表 1 浅色 - 着色 11"/>
    <w:basedOn w:val="8"/>
    <w:qFormat/>
    <w:uiPriority w:val="46"/>
    <w:tblStylePr w:type="firstRow">
      <w:rPr>
        <w:b/>
        <w:bCs/>
      </w:rPr>
      <w:tcPr>
        <w:tcBorders>
          <w:bottom w:val="single" w:color="8EAADB" w:themeColor="accent1" w:themeTint="99" w:sz="4" w:space="0"/>
        </w:tcBorders>
      </w:tcPr>
    </w:tblStylePr>
    <w:tblStylePr w:type="lastRow">
      <w:rPr>
        <w:b/>
        <w:bCs/>
      </w:rPr>
      <w:tcPr>
        <w:tcBorders>
          <w:top w:val="single" w:color="8EAADB" w:themeColor="accent1" w:themeTint="99"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character" w:customStyle="1" w:styleId="23">
    <w:name w:val="fontstyle01"/>
    <w:basedOn w:val="11"/>
    <w:qFormat/>
    <w:uiPriority w:val="0"/>
    <w:rPr>
      <w:rFonts w:hint="default" w:ascii="AdvTT08640291" w:hAnsi="AdvTT08640291"/>
      <w:color w:val="000000"/>
      <w:sz w:val="18"/>
      <w:szCs w:val="18"/>
    </w:rPr>
  </w:style>
  <w:style w:type="character" w:customStyle="1" w:styleId="24">
    <w:name w:val="fontstyle21"/>
    <w:basedOn w:val="11"/>
    <w:qFormat/>
    <w:uiPriority w:val="0"/>
    <w:rPr>
      <w:rFonts w:hint="default" w:ascii="AdvTT08640291+fb" w:hAnsi="AdvTT08640291+fb"/>
      <w:color w:val="000000"/>
      <w:sz w:val="18"/>
      <w:szCs w:val="18"/>
    </w:rPr>
  </w:style>
  <w:style w:type="character" w:customStyle="1" w:styleId="25">
    <w:name w:val="fontstyle31"/>
    <w:basedOn w:val="11"/>
    <w:qFormat/>
    <w:uiPriority w:val="0"/>
    <w:rPr>
      <w:rFonts w:hint="default" w:ascii="AdvP4C4E74" w:hAnsi="AdvP4C4E74"/>
      <w:color w:val="000000"/>
      <w:sz w:val="18"/>
      <w:szCs w:val="18"/>
    </w:rPr>
  </w:style>
  <w:style w:type="character" w:customStyle="1" w:styleId="26">
    <w:name w:val="fontstyle41"/>
    <w:basedOn w:val="11"/>
    <w:qFormat/>
    <w:uiPriority w:val="0"/>
    <w:rPr>
      <w:rFonts w:hint="default" w:ascii="AdvP4C4E51" w:hAnsi="AdvP4C4E51"/>
      <w:color w:val="000000"/>
      <w:sz w:val="18"/>
      <w:szCs w:val="18"/>
    </w:rPr>
  </w:style>
  <w:style w:type="paragraph" w:customStyle="1" w:styleId="27">
    <w:name w:val="EndNote Bibliography"/>
    <w:basedOn w:val="1"/>
    <w:link w:val="28"/>
    <w:qFormat/>
    <w:uiPriority w:val="0"/>
    <w:rPr>
      <w:rFonts w:ascii="等线" w:hAnsi="等线" w:eastAsia="等线"/>
      <w:sz w:val="20"/>
    </w:rPr>
  </w:style>
  <w:style w:type="character" w:customStyle="1" w:styleId="28">
    <w:name w:val="EndNote Bibliography 字符"/>
    <w:basedOn w:val="11"/>
    <w:link w:val="27"/>
    <w:qFormat/>
    <w:uiPriority w:val="0"/>
    <w:rPr>
      <w:rFonts w:ascii="等线" w:hAnsi="等线" w:eastAsia="等线"/>
      <w:sz w:val="20"/>
    </w:rPr>
  </w:style>
  <w:style w:type="paragraph" w:customStyle="1" w:styleId="29">
    <w:name w:val="EndNote Bibliography Title"/>
    <w:basedOn w:val="1"/>
    <w:link w:val="30"/>
    <w:qFormat/>
    <w:uiPriority w:val="0"/>
    <w:pPr>
      <w:jc w:val="center"/>
    </w:pPr>
    <w:rPr>
      <w:rFonts w:ascii="等线" w:hAnsi="等线" w:eastAsia="等线"/>
      <w:sz w:val="20"/>
    </w:rPr>
  </w:style>
  <w:style w:type="character" w:customStyle="1" w:styleId="30">
    <w:name w:val="EndNote Bibliography Title 字符"/>
    <w:basedOn w:val="11"/>
    <w:link w:val="29"/>
    <w:qFormat/>
    <w:uiPriority w:val="0"/>
    <w:rPr>
      <w:rFonts w:ascii="等线" w:hAnsi="等线" w:eastAsia="等线"/>
      <w:sz w:val="20"/>
    </w:rPr>
  </w:style>
  <w:style w:type="character" w:customStyle="1" w:styleId="31">
    <w:name w:val="未处理的提及1"/>
    <w:basedOn w:val="11"/>
    <w:semiHidden/>
    <w:unhideWhenUsed/>
    <w:qFormat/>
    <w:uiPriority w:val="99"/>
    <w:rPr>
      <w:color w:val="605E5C"/>
      <w:shd w:val="clear" w:color="auto" w:fill="E1DFDD"/>
    </w:rPr>
  </w:style>
  <w:style w:type="paragraph" w:customStyle="1" w:styleId="32">
    <w:name w:val="Decimal Aligned"/>
    <w:basedOn w:val="1"/>
    <w:qFormat/>
    <w:uiPriority w:val="40"/>
    <w:pPr>
      <w:widowControl/>
      <w:tabs>
        <w:tab w:val="decimal" w:pos="360"/>
      </w:tabs>
      <w:spacing w:after="200" w:line="276" w:lineRule="auto"/>
      <w:jc w:val="left"/>
    </w:pPr>
    <w:rPr>
      <w:rFonts w:cs="Times New Roman"/>
      <w:kern w:val="0"/>
      <w:sz w:val="22"/>
    </w:rPr>
  </w:style>
  <w:style w:type="character" w:customStyle="1" w:styleId="33">
    <w:name w:val="脚注文本 字符"/>
    <w:basedOn w:val="11"/>
    <w:link w:val="6"/>
    <w:qFormat/>
    <w:uiPriority w:val="99"/>
    <w:rPr>
      <w:rFonts w:cs="Times New Roman"/>
      <w:kern w:val="0"/>
      <w:sz w:val="20"/>
      <w:szCs w:val="20"/>
    </w:rPr>
  </w:style>
  <w:style w:type="character" w:customStyle="1" w:styleId="34">
    <w:name w:val="不明显强调1"/>
    <w:basedOn w:val="11"/>
    <w:qFormat/>
    <w:uiPriority w:val="19"/>
    <w:rPr>
      <w:i/>
      <w:iC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550B92-3059-41DF-9929-B29AA079A915}">
  <ds:schemaRefs/>
</ds:datastoreItem>
</file>

<file path=docProps/app.xml><?xml version="1.0" encoding="utf-8"?>
<Properties xmlns="http://schemas.openxmlformats.org/officeDocument/2006/extended-properties" xmlns:vt="http://schemas.openxmlformats.org/officeDocument/2006/docPropsVTypes">
  <Template>Normal</Template>
  <Pages>33</Pages>
  <Words>3785</Words>
  <Characters>21673</Characters>
  <Lines>184</Lines>
  <Paragraphs>51</Paragraphs>
  <TotalTime>3</TotalTime>
  <ScaleCrop>false</ScaleCrop>
  <LinksUpToDate>false</LinksUpToDate>
  <CharactersWithSpaces>23567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2022-03-27T10:02:00Z</dcterms:created>
  <dc:creator>cpu_s</dc:creator>
  <cp:lastModifiedBy>WPS_1565341934</cp:lastModifiedBy>
  <dcterms:modified xsi:type="dcterms:W3CDTF">2022-05-27T10:57:28Z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B2B1A9A8209B4229B238017A7F3FC91A</vt:lpwstr>
  </property>
</Properties>
</file>