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826AC" w14:textId="77777777" w:rsidR="00676580" w:rsidRDefault="00B24EB9">
      <w:pPr>
        <w:rPr>
          <w:rFonts w:ascii="Times New Roman" w:hAnsi="Times New Roman" w:cs="Times New Roman"/>
          <w:b/>
          <w:sz w:val="24"/>
          <w:szCs w:val="24"/>
        </w:rPr>
      </w:pPr>
      <w:r>
        <w:rPr>
          <w:rFonts w:ascii="Times New Roman" w:hAnsi="Times New Roman" w:cs="Times New Roman"/>
          <w:b/>
          <w:sz w:val="24"/>
          <w:szCs w:val="24"/>
        </w:rPr>
        <w:t>A</w:t>
      </w:r>
      <w:r w:rsidR="00EF0E36">
        <w:rPr>
          <w:rFonts w:ascii="Times New Roman" w:hAnsi="Times New Roman" w:cs="Times New Roman"/>
          <w:b/>
          <w:sz w:val="24"/>
          <w:szCs w:val="24"/>
        </w:rPr>
        <w:t>dditional file</w:t>
      </w:r>
      <w:r>
        <w:rPr>
          <w:rFonts w:ascii="Times New Roman" w:hAnsi="Times New Roman" w:cs="Times New Roman"/>
          <w:b/>
          <w:sz w:val="24"/>
          <w:szCs w:val="24"/>
        </w:rPr>
        <w:t xml:space="preserve"> </w:t>
      </w:r>
      <w:r w:rsidR="00D2682E">
        <w:rPr>
          <w:rFonts w:ascii="Times New Roman" w:hAnsi="Times New Roman" w:cs="Times New Roman"/>
          <w:b/>
          <w:sz w:val="24"/>
          <w:szCs w:val="24"/>
        </w:rPr>
        <w:t>3</w:t>
      </w:r>
      <w:r w:rsidR="00E53358" w:rsidRPr="00E53358">
        <w:rPr>
          <w:rFonts w:ascii="Times New Roman" w:hAnsi="Times New Roman" w:cs="Times New Roman"/>
          <w:b/>
          <w:sz w:val="24"/>
          <w:szCs w:val="24"/>
        </w:rPr>
        <w:t xml:space="preserve">. </w:t>
      </w:r>
    </w:p>
    <w:p w14:paraId="7EF05DFC" w14:textId="7B164B40" w:rsidR="00E53358" w:rsidRPr="00E53358" w:rsidRDefault="00E53358" w:rsidP="00E53358">
      <w:pPr>
        <w:rPr>
          <w:rFonts w:ascii="Times New Roman" w:eastAsia="Calibri" w:hAnsi="Times New Roman" w:cs="Times New Roman"/>
          <w:b/>
          <w:sz w:val="24"/>
          <w:szCs w:val="24"/>
        </w:rPr>
      </w:pPr>
      <w:r w:rsidRPr="00E53358">
        <w:rPr>
          <w:rFonts w:ascii="Times New Roman" w:eastAsia="Calibri" w:hAnsi="Times New Roman" w:cs="Times New Roman"/>
          <w:b/>
          <w:sz w:val="24"/>
          <w:szCs w:val="24"/>
        </w:rPr>
        <w:t xml:space="preserve">Table </w:t>
      </w:r>
      <w:r w:rsidR="004063BF">
        <w:rPr>
          <w:rFonts w:ascii="Times New Roman" w:eastAsia="Calibri" w:hAnsi="Times New Roman" w:cs="Times New Roman"/>
          <w:b/>
          <w:sz w:val="24"/>
          <w:szCs w:val="24"/>
        </w:rPr>
        <w:t>A</w:t>
      </w:r>
      <w:r w:rsidRPr="00E53358">
        <w:rPr>
          <w:rFonts w:ascii="Times New Roman" w:eastAsia="Calibri" w:hAnsi="Times New Roman" w:cs="Times New Roman"/>
          <w:b/>
          <w:sz w:val="24"/>
          <w:szCs w:val="24"/>
        </w:rPr>
        <w:t xml:space="preserve"> </w:t>
      </w:r>
      <w:r w:rsidRPr="00E53358">
        <w:rPr>
          <w:rFonts w:ascii="Times New Roman" w:eastAsia="Calibri" w:hAnsi="Times New Roman" w:cs="Times New Roman"/>
          <w:sz w:val="24"/>
          <w:szCs w:val="24"/>
        </w:rPr>
        <w:t>Definition of social network terms</w:t>
      </w:r>
      <w:r w:rsidRPr="00E53358">
        <w:rPr>
          <w:rFonts w:ascii="Times New Roman" w:eastAsia="Calibri" w:hAnsi="Times New Roman" w:cs="Times New Roman"/>
          <w:b/>
          <w:sz w:val="24"/>
          <w:szCs w:val="24"/>
          <w:highlight w:val="yellow"/>
        </w:rPr>
        <w:t xml:space="preserve"> </w:t>
      </w:r>
    </w:p>
    <w:tbl>
      <w:tblPr>
        <w:tblStyle w:val="GridTable4-Accent11"/>
        <w:tblW w:w="0" w:type="auto"/>
        <w:tblLook w:val="04A0" w:firstRow="1" w:lastRow="0" w:firstColumn="1" w:lastColumn="0" w:noHBand="0" w:noVBand="1"/>
      </w:tblPr>
      <w:tblGrid>
        <w:gridCol w:w="1838"/>
        <w:gridCol w:w="7178"/>
      </w:tblGrid>
      <w:tr w:rsidR="00DF6F6C" w:rsidRPr="00DF6F6C" w14:paraId="2A7CEF05" w14:textId="77777777" w:rsidTr="00DF6F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66529404" w14:textId="77777777" w:rsidR="00E53358" w:rsidRPr="00DF6F6C" w:rsidRDefault="00E53358" w:rsidP="00E53358">
            <w:pPr>
              <w:rPr>
                <w:color w:val="auto"/>
              </w:rPr>
            </w:pPr>
            <w:r w:rsidRPr="00DF6F6C">
              <w:rPr>
                <w:color w:val="auto"/>
              </w:rPr>
              <w:t>Measure</w:t>
            </w:r>
          </w:p>
        </w:tc>
        <w:tc>
          <w:tcPr>
            <w:tcW w:w="7178" w:type="dxa"/>
            <w:shd w:val="clear" w:color="auto" w:fill="FFFFFF" w:themeFill="background1"/>
          </w:tcPr>
          <w:p w14:paraId="090546E2" w14:textId="77777777" w:rsidR="00E53358" w:rsidRPr="00DF6F6C" w:rsidRDefault="00E53358" w:rsidP="00E53358">
            <w:pPr>
              <w:cnfStyle w:val="100000000000" w:firstRow="1" w:lastRow="0" w:firstColumn="0" w:lastColumn="0" w:oddVBand="0" w:evenVBand="0" w:oddHBand="0" w:evenHBand="0" w:firstRowFirstColumn="0" w:firstRowLastColumn="0" w:lastRowFirstColumn="0" w:lastRowLastColumn="0"/>
              <w:rPr>
                <w:color w:val="auto"/>
                <w:vertAlign w:val="superscript"/>
              </w:rPr>
            </w:pPr>
            <w:r w:rsidRPr="00DF6F6C">
              <w:rPr>
                <w:color w:val="auto"/>
              </w:rPr>
              <w:t xml:space="preserve">Definition and </w:t>
            </w:r>
            <w:proofErr w:type="spellStart"/>
            <w:r w:rsidRPr="00DF6F6C">
              <w:rPr>
                <w:color w:val="auto"/>
              </w:rPr>
              <w:t>measurement</w:t>
            </w:r>
            <w:r w:rsidRPr="00DF6F6C">
              <w:rPr>
                <w:color w:val="auto"/>
                <w:vertAlign w:val="superscript"/>
              </w:rPr>
              <w:t>a</w:t>
            </w:r>
            <w:proofErr w:type="spellEnd"/>
          </w:p>
        </w:tc>
      </w:tr>
      <w:tr w:rsidR="00E53358" w:rsidRPr="00E53358" w14:paraId="10649CAF" w14:textId="77777777" w:rsidTr="00DF6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15EA5F05" w14:textId="77777777" w:rsidR="00E53358" w:rsidRPr="00E53358" w:rsidRDefault="00E53358" w:rsidP="00E53358">
            <w:r w:rsidRPr="00E53358">
              <w:t>Actors/Nodes</w:t>
            </w:r>
          </w:p>
        </w:tc>
        <w:tc>
          <w:tcPr>
            <w:tcW w:w="7178" w:type="dxa"/>
            <w:shd w:val="clear" w:color="auto" w:fill="FFFFFF" w:themeFill="background1"/>
          </w:tcPr>
          <w:p w14:paraId="5B4C123D" w14:textId="77777777" w:rsidR="00E53358" w:rsidRPr="00E53358" w:rsidRDefault="00E53358" w:rsidP="00E53358">
            <w:pPr>
              <w:cnfStyle w:val="000000100000" w:firstRow="0" w:lastRow="0" w:firstColumn="0" w:lastColumn="0" w:oddVBand="0" w:evenVBand="0" w:oddHBand="1" w:evenHBand="0" w:firstRowFirstColumn="0" w:firstRowLastColumn="0" w:lastRowFirstColumn="0" w:lastRowLastColumn="0"/>
            </w:pPr>
            <w:r w:rsidRPr="00E53358">
              <w:t>Actors make up the ‘social network’. They are represented by ‘nodes’ in network graphs, and can be individuals, groups, teams, communities, organisations, etc.</w:t>
            </w:r>
          </w:p>
        </w:tc>
      </w:tr>
      <w:tr w:rsidR="00E53358" w:rsidRPr="00E53358" w14:paraId="58AA5BA3" w14:textId="77777777" w:rsidTr="00B65DC8">
        <w:tc>
          <w:tcPr>
            <w:cnfStyle w:val="001000000000" w:firstRow="0" w:lastRow="0" w:firstColumn="1" w:lastColumn="0" w:oddVBand="0" w:evenVBand="0" w:oddHBand="0" w:evenHBand="0" w:firstRowFirstColumn="0" w:firstRowLastColumn="0" w:lastRowFirstColumn="0" w:lastRowLastColumn="0"/>
            <w:tcW w:w="1838" w:type="dxa"/>
          </w:tcPr>
          <w:p w14:paraId="7EDB95F9" w14:textId="77777777" w:rsidR="00E53358" w:rsidRPr="00E53358" w:rsidRDefault="00E53358" w:rsidP="00E53358">
            <w:r w:rsidRPr="00E53358">
              <w:t>Average clustering</w:t>
            </w:r>
          </w:p>
        </w:tc>
        <w:tc>
          <w:tcPr>
            <w:tcW w:w="7178" w:type="dxa"/>
          </w:tcPr>
          <w:p w14:paraId="49157EB2" w14:textId="77777777" w:rsidR="00E53358" w:rsidRPr="00E53358" w:rsidRDefault="00E53358" w:rsidP="00E53358">
            <w:pPr>
              <w:cnfStyle w:val="000000000000" w:firstRow="0" w:lastRow="0" w:firstColumn="0" w:lastColumn="0" w:oddVBand="0" w:evenVBand="0" w:oddHBand="0" w:evenHBand="0" w:firstRowFirstColumn="0" w:firstRowLastColumn="0" w:lastRowFirstColumn="0" w:lastRowLastColumn="0"/>
            </w:pPr>
            <w:r w:rsidRPr="00E53358">
              <w:t>Clustering occurs when two actors have another mutual acquaintance, or several. Average clustering is measured by the average value of all individual clustering coefficients (excluding nodes with degree 1). Individual clustering coefficients measure the proportion of links between the neighbours of a given node, divided by the maximum number of links possible between them.</w:t>
            </w:r>
          </w:p>
        </w:tc>
      </w:tr>
      <w:tr w:rsidR="00E53358" w:rsidRPr="00E53358" w14:paraId="51CFCB14" w14:textId="77777777" w:rsidTr="00DF6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1A8A686A" w14:textId="77777777" w:rsidR="00E53358" w:rsidRPr="00E53358" w:rsidRDefault="00E53358" w:rsidP="00E53358">
            <w:r w:rsidRPr="00E53358">
              <w:t>Average degree</w:t>
            </w:r>
          </w:p>
        </w:tc>
        <w:tc>
          <w:tcPr>
            <w:tcW w:w="7178" w:type="dxa"/>
            <w:shd w:val="clear" w:color="auto" w:fill="FFFFFF" w:themeFill="background1"/>
          </w:tcPr>
          <w:p w14:paraId="4AD46913" w14:textId="77777777" w:rsidR="00E53358" w:rsidRPr="00E53358" w:rsidRDefault="00E53358" w:rsidP="00E53358">
            <w:pPr>
              <w:cnfStyle w:val="000000100000" w:firstRow="0" w:lastRow="0" w:firstColumn="0" w:lastColumn="0" w:oddVBand="0" w:evenVBand="0" w:oddHBand="1" w:evenHBand="0" w:firstRowFirstColumn="0" w:firstRowLastColumn="0" w:lastRowFirstColumn="0" w:lastRowLastColumn="0"/>
            </w:pPr>
            <w:r w:rsidRPr="00E53358">
              <w:t>Average degree is measured by the average number of connections (ties or edges) per node to other nodes in the network.</w:t>
            </w:r>
          </w:p>
        </w:tc>
      </w:tr>
      <w:tr w:rsidR="00E53358" w:rsidRPr="00E53358" w14:paraId="5C01F00B" w14:textId="77777777" w:rsidTr="00B65DC8">
        <w:tc>
          <w:tcPr>
            <w:cnfStyle w:val="001000000000" w:firstRow="0" w:lastRow="0" w:firstColumn="1" w:lastColumn="0" w:oddVBand="0" w:evenVBand="0" w:oddHBand="0" w:evenHBand="0" w:firstRowFirstColumn="0" w:firstRowLastColumn="0" w:lastRowFirstColumn="0" w:lastRowLastColumn="0"/>
            <w:tcW w:w="1838" w:type="dxa"/>
          </w:tcPr>
          <w:p w14:paraId="2BAE9B8E" w14:textId="77777777" w:rsidR="00E53358" w:rsidRPr="00E53358" w:rsidRDefault="00E53358" w:rsidP="00E53358">
            <w:r w:rsidRPr="00E53358">
              <w:t>Average path length</w:t>
            </w:r>
          </w:p>
        </w:tc>
        <w:tc>
          <w:tcPr>
            <w:tcW w:w="7178" w:type="dxa"/>
          </w:tcPr>
          <w:p w14:paraId="64924F88" w14:textId="77777777" w:rsidR="00E53358" w:rsidRPr="00E53358" w:rsidRDefault="00E53358" w:rsidP="00E53358">
            <w:pPr>
              <w:cnfStyle w:val="000000000000" w:firstRow="0" w:lastRow="0" w:firstColumn="0" w:lastColumn="0" w:oddVBand="0" w:evenVBand="0" w:oddHBand="0" w:evenHBand="0" w:firstRowFirstColumn="0" w:firstRowLastColumn="0" w:lastRowFirstColumn="0" w:lastRowLastColumn="0"/>
            </w:pPr>
            <w:r w:rsidRPr="00E53358">
              <w:t>A path is the number of edges between any node and any other node. The average path length represents the average path length between all pairs of nodes (popularised in the term “six degrees of separation”, and known as the small-world phenomenon).</w:t>
            </w:r>
          </w:p>
        </w:tc>
      </w:tr>
      <w:tr w:rsidR="00E53358" w:rsidRPr="00E53358" w14:paraId="456C9FB2" w14:textId="77777777" w:rsidTr="00DF6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5162B574" w14:textId="77777777" w:rsidR="00E53358" w:rsidRPr="00E53358" w:rsidRDefault="00E53358" w:rsidP="00E53358">
            <w:r w:rsidRPr="00E53358">
              <w:t>Connected components</w:t>
            </w:r>
          </w:p>
        </w:tc>
        <w:tc>
          <w:tcPr>
            <w:tcW w:w="7178" w:type="dxa"/>
            <w:shd w:val="clear" w:color="auto" w:fill="FFFFFF" w:themeFill="background1"/>
          </w:tcPr>
          <w:p w14:paraId="52D80CB7" w14:textId="77777777" w:rsidR="00E53358" w:rsidRPr="00E53358" w:rsidRDefault="00E53358" w:rsidP="00E53358">
            <w:pPr>
              <w:cnfStyle w:val="000000100000" w:firstRow="0" w:lastRow="0" w:firstColumn="0" w:lastColumn="0" w:oddVBand="0" w:evenVBand="0" w:oddHBand="1" w:evenHBand="0" w:firstRowFirstColumn="0" w:firstRowLastColumn="0" w:lastRowFirstColumn="0" w:lastRowLastColumn="0"/>
            </w:pPr>
            <w:r w:rsidRPr="00E53358">
              <w:t>Connected components refers to the number of subgroups in the network that are connected by at least one edge. Fewer connected components means more connectivity across the network. Isolated nodes (isolates) are counted as discrete components.</w:t>
            </w:r>
          </w:p>
        </w:tc>
      </w:tr>
      <w:tr w:rsidR="00E53358" w:rsidRPr="00E53358" w14:paraId="3E438041" w14:textId="77777777" w:rsidTr="00E53358">
        <w:tc>
          <w:tcPr>
            <w:cnfStyle w:val="001000000000" w:firstRow="0" w:lastRow="0" w:firstColumn="1" w:lastColumn="0" w:oddVBand="0" w:evenVBand="0" w:oddHBand="0" w:evenHBand="0" w:firstRowFirstColumn="0" w:firstRowLastColumn="0" w:lastRowFirstColumn="0" w:lastRowLastColumn="0"/>
            <w:tcW w:w="1838" w:type="dxa"/>
            <w:shd w:val="clear" w:color="auto" w:fill="FFFFFF"/>
          </w:tcPr>
          <w:p w14:paraId="733759FC" w14:textId="77777777" w:rsidR="00E53358" w:rsidRPr="00E53358" w:rsidRDefault="00E53358" w:rsidP="00E53358">
            <w:r w:rsidRPr="00E53358">
              <w:t>Density</w:t>
            </w:r>
          </w:p>
        </w:tc>
        <w:tc>
          <w:tcPr>
            <w:tcW w:w="7178" w:type="dxa"/>
            <w:shd w:val="clear" w:color="auto" w:fill="FFFFFF"/>
          </w:tcPr>
          <w:p w14:paraId="2D840F16" w14:textId="77777777" w:rsidR="00E53358" w:rsidRPr="00E53358" w:rsidRDefault="00E53358" w:rsidP="00E53358">
            <w:pPr>
              <w:cnfStyle w:val="000000000000" w:firstRow="0" w:lastRow="0" w:firstColumn="0" w:lastColumn="0" w:oddVBand="0" w:evenVBand="0" w:oddHBand="0" w:evenHBand="0" w:firstRowFirstColumn="0" w:firstRowLastColumn="0" w:lastRowFirstColumn="0" w:lastRowLastColumn="0"/>
            </w:pPr>
            <w:r w:rsidRPr="00E53358">
              <w:t xml:space="preserve">Density reflects the extent to which network members are connected to each other (whether a network is dense or loose). Where ties are dense, information and influence can spread rapidly among all those who are in frequent contact. Density is defined as the number of edges present in the network, expressed as a proportion of the maximum possible number of edges. </w:t>
            </w:r>
          </w:p>
        </w:tc>
      </w:tr>
      <w:tr w:rsidR="00E53358" w:rsidRPr="00E53358" w14:paraId="16ADDD41" w14:textId="77777777" w:rsidTr="00DF6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3E9C1F78" w14:textId="77777777" w:rsidR="00E53358" w:rsidRPr="00E53358" w:rsidRDefault="00E53358" w:rsidP="00E53358">
            <w:r w:rsidRPr="00E53358">
              <w:t>Directed network</w:t>
            </w:r>
          </w:p>
        </w:tc>
        <w:tc>
          <w:tcPr>
            <w:tcW w:w="7178" w:type="dxa"/>
            <w:shd w:val="clear" w:color="auto" w:fill="FFFFFF" w:themeFill="background1"/>
          </w:tcPr>
          <w:p w14:paraId="067020FA" w14:textId="77777777" w:rsidR="00E53358" w:rsidRPr="00E53358" w:rsidRDefault="00E53358" w:rsidP="00E53358">
            <w:pPr>
              <w:cnfStyle w:val="000000100000" w:firstRow="0" w:lastRow="0" w:firstColumn="0" w:lastColumn="0" w:oddVBand="0" w:evenVBand="0" w:oddHBand="1" w:evenHBand="0" w:firstRowFirstColumn="0" w:firstRowLastColumn="0" w:lastRowFirstColumn="0" w:lastRowLastColumn="0"/>
            </w:pPr>
            <w:r w:rsidRPr="00E53358">
              <w:t>A directed network graph shows the direction of the connection between edges (ties), which are not necessarily mutual. Undirected network graphs, in contrast, contain relations that do not distinguish between senders and receivers.</w:t>
            </w:r>
          </w:p>
        </w:tc>
      </w:tr>
      <w:tr w:rsidR="00E53358" w:rsidRPr="00E53358" w14:paraId="1CACD263" w14:textId="77777777" w:rsidTr="00E53358">
        <w:tc>
          <w:tcPr>
            <w:cnfStyle w:val="001000000000" w:firstRow="0" w:lastRow="0" w:firstColumn="1" w:lastColumn="0" w:oddVBand="0" w:evenVBand="0" w:oddHBand="0" w:evenHBand="0" w:firstRowFirstColumn="0" w:firstRowLastColumn="0" w:lastRowFirstColumn="0" w:lastRowLastColumn="0"/>
            <w:tcW w:w="1838" w:type="dxa"/>
            <w:shd w:val="clear" w:color="auto" w:fill="FFFFFF"/>
          </w:tcPr>
          <w:p w14:paraId="270DD690" w14:textId="77777777" w:rsidR="00E53358" w:rsidRPr="00E53358" w:rsidRDefault="00E53358" w:rsidP="00E53358">
            <w:r w:rsidRPr="00E53358">
              <w:t>Edge, tie or link</w:t>
            </w:r>
          </w:p>
        </w:tc>
        <w:tc>
          <w:tcPr>
            <w:tcW w:w="7178" w:type="dxa"/>
            <w:shd w:val="clear" w:color="auto" w:fill="FFFFFF"/>
          </w:tcPr>
          <w:p w14:paraId="58ED24E2" w14:textId="77777777" w:rsidR="00E53358" w:rsidRPr="00E53358" w:rsidRDefault="00E53358" w:rsidP="00E53358">
            <w:pPr>
              <w:cnfStyle w:val="000000000000" w:firstRow="0" w:lastRow="0" w:firstColumn="0" w:lastColumn="0" w:oddVBand="0" w:evenVBand="0" w:oddHBand="0" w:evenHBand="0" w:firstRowFirstColumn="0" w:firstRowLastColumn="0" w:lastRowFirstColumn="0" w:lastRowLastColumn="0"/>
            </w:pPr>
            <w:r w:rsidRPr="00E53358">
              <w:t>An edge, tie or link connects two nodes in a network.</w:t>
            </w:r>
          </w:p>
        </w:tc>
      </w:tr>
      <w:tr w:rsidR="00E53358" w:rsidRPr="00E53358" w14:paraId="642770BE" w14:textId="77777777" w:rsidTr="00DF6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2D0FE31A" w14:textId="77777777" w:rsidR="00E53358" w:rsidRPr="00E53358" w:rsidRDefault="00E53358" w:rsidP="00E53358">
            <w:r w:rsidRPr="00E53358">
              <w:t>Network diameter</w:t>
            </w:r>
          </w:p>
        </w:tc>
        <w:tc>
          <w:tcPr>
            <w:tcW w:w="7178" w:type="dxa"/>
            <w:shd w:val="clear" w:color="auto" w:fill="FFFFFF" w:themeFill="background1"/>
          </w:tcPr>
          <w:p w14:paraId="55882CB1" w14:textId="77777777" w:rsidR="00E53358" w:rsidRPr="00E53358" w:rsidRDefault="00E53358" w:rsidP="00E53358">
            <w:pPr>
              <w:cnfStyle w:val="000000100000" w:firstRow="0" w:lastRow="0" w:firstColumn="0" w:lastColumn="0" w:oddVBand="0" w:evenVBand="0" w:oddHBand="1" w:evenHBand="0" w:firstRowFirstColumn="0" w:firstRowLastColumn="0" w:lastRowFirstColumn="0" w:lastRowLastColumn="0"/>
            </w:pPr>
            <w:r w:rsidRPr="00E53358">
              <w:t>The diameter of the network is the shortest distance between the two most distant nodes in the network. It is measured by the maximum number of edges needed to connect any two nodes in the network.</w:t>
            </w:r>
          </w:p>
        </w:tc>
      </w:tr>
      <w:tr w:rsidR="00E53358" w:rsidRPr="00E53358" w14:paraId="37945011" w14:textId="77777777" w:rsidTr="00B65DC8">
        <w:tc>
          <w:tcPr>
            <w:cnfStyle w:val="001000000000" w:firstRow="0" w:lastRow="0" w:firstColumn="1" w:lastColumn="0" w:oddVBand="0" w:evenVBand="0" w:oddHBand="0" w:evenHBand="0" w:firstRowFirstColumn="0" w:firstRowLastColumn="0" w:lastRowFirstColumn="0" w:lastRowLastColumn="0"/>
            <w:tcW w:w="1838" w:type="dxa"/>
          </w:tcPr>
          <w:p w14:paraId="581D1F2F" w14:textId="77777777" w:rsidR="00E53358" w:rsidRPr="00E53358" w:rsidRDefault="00E53358" w:rsidP="00E53358">
            <w:r w:rsidRPr="00E53358">
              <w:t>Reciprocity (sharing)</w:t>
            </w:r>
          </w:p>
        </w:tc>
        <w:tc>
          <w:tcPr>
            <w:tcW w:w="7178" w:type="dxa"/>
          </w:tcPr>
          <w:p w14:paraId="70423912" w14:textId="77777777" w:rsidR="00E53358" w:rsidRPr="00E53358" w:rsidRDefault="00E53358" w:rsidP="00E53358">
            <w:pPr>
              <w:cnfStyle w:val="000000000000" w:firstRow="0" w:lastRow="0" w:firstColumn="0" w:lastColumn="0" w:oddVBand="0" w:evenVBand="0" w:oddHBand="0" w:evenHBand="0" w:firstRowFirstColumn="0" w:firstRowLastColumn="0" w:lastRowFirstColumn="0" w:lastRowLastColumn="0"/>
            </w:pPr>
            <w:r w:rsidRPr="00E53358">
              <w:t>The proportion of two-way sharing (both provided and received information to/from the same person) out of all observed sharing in the network.</w:t>
            </w:r>
          </w:p>
        </w:tc>
      </w:tr>
      <w:tr w:rsidR="00E53358" w:rsidRPr="00E53358" w14:paraId="22CD1C21" w14:textId="77777777" w:rsidTr="00DF6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4FD05EA3" w14:textId="77777777" w:rsidR="00E53358" w:rsidRPr="00E53358" w:rsidRDefault="00E53358" w:rsidP="00E53358">
            <w:r w:rsidRPr="00E53358">
              <w:t>Social network</w:t>
            </w:r>
          </w:p>
        </w:tc>
        <w:tc>
          <w:tcPr>
            <w:tcW w:w="7178" w:type="dxa"/>
            <w:shd w:val="clear" w:color="auto" w:fill="FFFFFF" w:themeFill="background1"/>
          </w:tcPr>
          <w:p w14:paraId="07CB717A" w14:textId="77777777" w:rsidR="00E53358" w:rsidRPr="00E53358" w:rsidRDefault="00E53358" w:rsidP="00E53358">
            <w:pPr>
              <w:cnfStyle w:val="000000100000" w:firstRow="0" w:lastRow="0" w:firstColumn="0" w:lastColumn="0" w:oddVBand="0" w:evenVBand="0" w:oddHBand="1" w:evenHBand="0" w:firstRowFirstColumn="0" w:firstRowLastColumn="0" w:lastRowFirstColumn="0" w:lastRowLastColumn="0"/>
            </w:pPr>
            <w:r w:rsidRPr="00E53358">
              <w:t>A social network consists of a set of nodes (actors) connected by some type of relations (also called edges, ties or links).</w:t>
            </w:r>
          </w:p>
        </w:tc>
      </w:tr>
      <w:tr w:rsidR="00E53358" w:rsidRPr="00E53358" w14:paraId="561A9BE6" w14:textId="77777777" w:rsidTr="00B65DC8">
        <w:tc>
          <w:tcPr>
            <w:cnfStyle w:val="001000000000" w:firstRow="0" w:lastRow="0" w:firstColumn="1" w:lastColumn="0" w:oddVBand="0" w:evenVBand="0" w:oddHBand="0" w:evenHBand="0" w:firstRowFirstColumn="0" w:firstRowLastColumn="0" w:lastRowFirstColumn="0" w:lastRowLastColumn="0"/>
            <w:tcW w:w="1838" w:type="dxa"/>
          </w:tcPr>
          <w:p w14:paraId="31BCEA6B" w14:textId="77777777" w:rsidR="00E53358" w:rsidRPr="00E53358" w:rsidRDefault="00E53358" w:rsidP="00E53358">
            <w:r w:rsidRPr="00E53358">
              <w:t>Small-world network</w:t>
            </w:r>
          </w:p>
        </w:tc>
        <w:tc>
          <w:tcPr>
            <w:tcW w:w="7178" w:type="dxa"/>
          </w:tcPr>
          <w:p w14:paraId="3779C8D6" w14:textId="77777777" w:rsidR="00E53358" w:rsidRPr="00E53358" w:rsidRDefault="00E53358" w:rsidP="00E53358">
            <w:pPr>
              <w:cnfStyle w:val="000000000000" w:firstRow="0" w:lastRow="0" w:firstColumn="0" w:lastColumn="0" w:oddVBand="0" w:evenVBand="0" w:oddHBand="0" w:evenHBand="0" w:firstRowFirstColumn="0" w:firstRowLastColumn="0" w:lastRowFirstColumn="0" w:lastRowLastColumn="0"/>
            </w:pPr>
            <w:r w:rsidRPr="00E53358">
              <w:t>A network that exhibits a combination of short paths and social structure, the latter being defined in terms of network clustering.</w:t>
            </w:r>
          </w:p>
        </w:tc>
      </w:tr>
      <w:tr w:rsidR="00E53358" w:rsidRPr="00E53358" w14:paraId="55E44C04" w14:textId="77777777" w:rsidTr="00DF6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55DB9E72" w14:textId="77777777" w:rsidR="00E53358" w:rsidRPr="00E53358" w:rsidRDefault="00E53358" w:rsidP="00E53358">
            <w:r w:rsidRPr="00E53358">
              <w:t>Trust</w:t>
            </w:r>
          </w:p>
        </w:tc>
        <w:tc>
          <w:tcPr>
            <w:tcW w:w="7178" w:type="dxa"/>
            <w:shd w:val="clear" w:color="auto" w:fill="FFFFFF" w:themeFill="background1"/>
          </w:tcPr>
          <w:p w14:paraId="655A57B9" w14:textId="77777777" w:rsidR="00E53358" w:rsidRPr="00E53358" w:rsidRDefault="00E53358" w:rsidP="00E53358">
            <w:pPr>
              <w:cnfStyle w:val="000000100000" w:firstRow="0" w:lastRow="0" w:firstColumn="0" w:lastColumn="0" w:oddVBand="0" w:evenVBand="0" w:oddHBand="1" w:evenHBand="0" w:firstRowFirstColumn="0" w:firstRowLastColumn="0" w:lastRowFirstColumn="0" w:lastRowLastColumn="0"/>
            </w:pPr>
            <w:r w:rsidRPr="00E53358">
              <w:t>Trust refers to the quality of the relationship among partners, that is, based solely on formal agreements, rules and procedures, or on trust and informal norms of reciprocity.</w:t>
            </w:r>
          </w:p>
        </w:tc>
      </w:tr>
      <w:tr w:rsidR="00E53358" w:rsidRPr="00E53358" w14:paraId="72BCD2F0" w14:textId="77777777" w:rsidTr="00E53358">
        <w:tc>
          <w:tcPr>
            <w:cnfStyle w:val="001000000000" w:firstRow="0" w:lastRow="0" w:firstColumn="1" w:lastColumn="0" w:oddVBand="0" w:evenVBand="0" w:oddHBand="0" w:evenHBand="0" w:firstRowFirstColumn="0" w:firstRowLastColumn="0" w:lastRowFirstColumn="0" w:lastRowLastColumn="0"/>
            <w:tcW w:w="1838" w:type="dxa"/>
            <w:shd w:val="clear" w:color="auto" w:fill="FFFFFF"/>
          </w:tcPr>
          <w:p w14:paraId="3245204D" w14:textId="77777777" w:rsidR="00E53358" w:rsidRPr="00E53358" w:rsidRDefault="00E53358" w:rsidP="00E53358">
            <w:r w:rsidRPr="00E53358">
              <w:t>Whole-network</w:t>
            </w:r>
          </w:p>
        </w:tc>
        <w:tc>
          <w:tcPr>
            <w:tcW w:w="7178" w:type="dxa"/>
            <w:shd w:val="clear" w:color="auto" w:fill="FFFFFF"/>
          </w:tcPr>
          <w:p w14:paraId="20F50490" w14:textId="77777777" w:rsidR="00E53358" w:rsidRPr="00E53358" w:rsidRDefault="00E53358" w:rsidP="00E53358">
            <w:pPr>
              <w:cnfStyle w:val="000000000000" w:firstRow="0" w:lastRow="0" w:firstColumn="0" w:lastColumn="0" w:oddVBand="0" w:evenVBand="0" w:oddHBand="0" w:evenHBand="0" w:firstRowFirstColumn="0" w:firstRowLastColumn="0" w:lastRowFirstColumn="0" w:lastRowLastColumn="0"/>
            </w:pPr>
            <w:r w:rsidRPr="00E53358">
              <w:t xml:space="preserve">In whole-network studies, a researcher imposes a network boundary and focuses only on ties among actors in that population. </w:t>
            </w:r>
          </w:p>
        </w:tc>
      </w:tr>
    </w:tbl>
    <w:p w14:paraId="50F53E18" w14:textId="77777777" w:rsidR="00DF6F6C" w:rsidRDefault="00E53358">
      <w:pPr>
        <w:rPr>
          <w:rFonts w:ascii="Times New Roman" w:eastAsia="Times New Roman" w:hAnsi="Times New Roman" w:cs="Times New Roman"/>
          <w:color w:val="000000"/>
          <w:lang w:val="en-US" w:eastAsia="zh-CN"/>
        </w:rPr>
      </w:pPr>
      <w:r w:rsidRPr="00E53358">
        <w:rPr>
          <w:rFonts w:ascii="Times New Roman" w:eastAsia="Times New Roman" w:hAnsi="Times New Roman" w:cs="Times New Roman"/>
          <w:color w:val="000000"/>
          <w:sz w:val="24"/>
          <w:szCs w:val="24"/>
          <w:vertAlign w:val="superscript"/>
          <w:lang w:val="en-US" w:eastAsia="zh-CN"/>
        </w:rPr>
        <w:t>a</w:t>
      </w:r>
      <w:r w:rsidRPr="00E53358">
        <w:rPr>
          <w:rFonts w:ascii="Times New Roman" w:eastAsia="Times New Roman" w:hAnsi="Times New Roman" w:cs="Times New Roman"/>
          <w:color w:val="000000"/>
          <w:sz w:val="24"/>
          <w:szCs w:val="24"/>
          <w:lang w:val="en-US" w:eastAsia="zh-CN"/>
        </w:rPr>
        <w:t xml:space="preserve"> </w:t>
      </w:r>
      <w:r w:rsidRPr="00E53358">
        <w:rPr>
          <w:rFonts w:ascii="Times New Roman" w:eastAsia="Times New Roman" w:hAnsi="Times New Roman" w:cs="Times New Roman"/>
          <w:color w:val="000000"/>
          <w:lang w:val="en-US" w:eastAsia="zh-CN"/>
        </w:rPr>
        <w:t>Definition of terms is informed by Scott</w:t>
      </w:r>
      <w:r>
        <w:rPr>
          <w:rFonts w:ascii="Times New Roman" w:eastAsia="Times New Roman" w:hAnsi="Times New Roman" w:cs="Times New Roman"/>
          <w:color w:val="000000"/>
          <w:lang w:val="en-US" w:eastAsia="zh-CN"/>
        </w:rPr>
        <w:t>, J. Social network analysis: a handbook. Second Edition. London: Sage; 2000.</w:t>
      </w:r>
    </w:p>
    <w:p w14:paraId="6B5BF0C3" w14:textId="77777777" w:rsidR="00DF6F6C" w:rsidRDefault="00DF6F6C">
      <w:pPr>
        <w:rPr>
          <w:rFonts w:ascii="Times New Roman" w:eastAsia="Times New Roman" w:hAnsi="Times New Roman" w:cs="Times New Roman"/>
          <w:color w:val="000000"/>
          <w:lang w:val="en-US" w:eastAsia="zh-CN"/>
        </w:rPr>
      </w:pPr>
      <w:r>
        <w:rPr>
          <w:rFonts w:ascii="Times New Roman" w:eastAsia="Times New Roman" w:hAnsi="Times New Roman" w:cs="Times New Roman"/>
          <w:color w:val="000000"/>
          <w:lang w:val="en-US" w:eastAsia="zh-CN"/>
        </w:rPr>
        <w:br w:type="page"/>
      </w:r>
    </w:p>
    <w:p w14:paraId="41306512" w14:textId="5BFBCD8B" w:rsidR="00DF6F6C" w:rsidRPr="00E37EF0" w:rsidRDefault="00DF6F6C" w:rsidP="00DF6F6C">
      <w:pPr>
        <w:rPr>
          <w:rFonts w:ascii="Times New Roman" w:eastAsia="Calibri" w:hAnsi="Times New Roman" w:cs="Times New Roman"/>
          <w:b/>
          <w:sz w:val="24"/>
          <w:szCs w:val="24"/>
        </w:rPr>
      </w:pPr>
      <w:r w:rsidRPr="00E37EF0">
        <w:rPr>
          <w:rFonts w:ascii="Times New Roman" w:eastAsia="Calibri" w:hAnsi="Times New Roman" w:cs="Times New Roman"/>
          <w:b/>
          <w:sz w:val="24"/>
          <w:szCs w:val="24"/>
        </w:rPr>
        <w:lastRenderedPageBreak/>
        <w:t xml:space="preserve">Table </w:t>
      </w:r>
      <w:r w:rsidR="004063BF">
        <w:rPr>
          <w:rFonts w:ascii="Times New Roman" w:eastAsia="Calibri" w:hAnsi="Times New Roman" w:cs="Times New Roman"/>
          <w:b/>
          <w:sz w:val="24"/>
          <w:szCs w:val="24"/>
        </w:rPr>
        <w:t>B</w:t>
      </w:r>
      <w:r w:rsidRPr="00E37EF0">
        <w:rPr>
          <w:rFonts w:ascii="Times New Roman" w:eastAsia="Calibri" w:hAnsi="Times New Roman" w:cs="Times New Roman"/>
          <w:b/>
          <w:sz w:val="24"/>
          <w:szCs w:val="24"/>
        </w:rPr>
        <w:t xml:space="preserve"> </w:t>
      </w:r>
      <w:r w:rsidRPr="00E37EF0">
        <w:rPr>
          <w:rFonts w:ascii="Times New Roman" w:eastAsia="Calibri" w:hAnsi="Times New Roman" w:cs="Times New Roman"/>
          <w:sz w:val="24"/>
          <w:szCs w:val="24"/>
        </w:rPr>
        <w:t>Most significant change made by the CRE-IQI for respondents at four levels, 2017 and 2019</w:t>
      </w:r>
    </w:p>
    <w:tbl>
      <w:tblPr>
        <w:tblStyle w:val="GridTable4-Accent11"/>
        <w:tblW w:w="0" w:type="auto"/>
        <w:tblLook w:val="04A0" w:firstRow="1" w:lastRow="0" w:firstColumn="1" w:lastColumn="0" w:noHBand="0" w:noVBand="1"/>
      </w:tblPr>
      <w:tblGrid>
        <w:gridCol w:w="6232"/>
        <w:gridCol w:w="1418"/>
        <w:gridCol w:w="1366"/>
      </w:tblGrid>
      <w:tr w:rsidR="00DF6F6C" w:rsidRPr="00DF6F6C" w14:paraId="51B6985A" w14:textId="77777777" w:rsidTr="00DF6F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78A243AB" w14:textId="77777777" w:rsidR="00DF6F6C" w:rsidRPr="00DF6F6C" w:rsidRDefault="00DF6F6C" w:rsidP="00ED544E">
            <w:pPr>
              <w:rPr>
                <w:color w:val="auto"/>
              </w:rPr>
            </w:pPr>
            <w:r w:rsidRPr="00DF6F6C">
              <w:rPr>
                <w:color w:val="auto"/>
              </w:rPr>
              <w:t>Most significant change reported by respondents</w:t>
            </w:r>
          </w:p>
        </w:tc>
        <w:tc>
          <w:tcPr>
            <w:tcW w:w="1418" w:type="dxa"/>
            <w:shd w:val="clear" w:color="auto" w:fill="FFFFFF" w:themeFill="background1"/>
          </w:tcPr>
          <w:p w14:paraId="040AF90D" w14:textId="77777777" w:rsidR="00DF6F6C" w:rsidRPr="00DF6F6C" w:rsidRDefault="00DF6F6C" w:rsidP="00ED544E">
            <w:pPr>
              <w:cnfStyle w:val="100000000000" w:firstRow="1" w:lastRow="0" w:firstColumn="0" w:lastColumn="0" w:oddVBand="0" w:evenVBand="0" w:oddHBand="0" w:evenHBand="0" w:firstRowFirstColumn="0" w:firstRowLastColumn="0" w:lastRowFirstColumn="0" w:lastRowLastColumn="0"/>
              <w:rPr>
                <w:color w:val="auto"/>
              </w:rPr>
            </w:pPr>
            <w:r w:rsidRPr="00DF6F6C">
              <w:rPr>
                <w:color w:val="auto"/>
              </w:rPr>
              <w:t>2017 Rank</w:t>
            </w:r>
          </w:p>
          <w:p w14:paraId="34011A00" w14:textId="77777777" w:rsidR="00DF6F6C" w:rsidRPr="00DF6F6C" w:rsidRDefault="00DF6F6C" w:rsidP="00ED544E">
            <w:pPr>
              <w:cnfStyle w:val="100000000000" w:firstRow="1" w:lastRow="0" w:firstColumn="0" w:lastColumn="0" w:oddVBand="0" w:evenVBand="0" w:oddHBand="0" w:evenHBand="0" w:firstRowFirstColumn="0" w:firstRowLastColumn="0" w:lastRowFirstColumn="0" w:lastRowLastColumn="0"/>
              <w:rPr>
                <w:color w:val="auto"/>
              </w:rPr>
            </w:pPr>
            <w:r w:rsidRPr="00DF6F6C">
              <w:rPr>
                <w:color w:val="auto"/>
              </w:rPr>
              <w:t>(n=48)</w:t>
            </w:r>
          </w:p>
        </w:tc>
        <w:tc>
          <w:tcPr>
            <w:tcW w:w="1366" w:type="dxa"/>
            <w:shd w:val="clear" w:color="auto" w:fill="FFFFFF" w:themeFill="background1"/>
          </w:tcPr>
          <w:p w14:paraId="294F4745" w14:textId="77777777" w:rsidR="00DF6F6C" w:rsidRPr="00DF6F6C" w:rsidRDefault="00DF6F6C" w:rsidP="00ED544E">
            <w:pPr>
              <w:cnfStyle w:val="100000000000" w:firstRow="1" w:lastRow="0" w:firstColumn="0" w:lastColumn="0" w:oddVBand="0" w:evenVBand="0" w:oddHBand="0" w:evenHBand="0" w:firstRowFirstColumn="0" w:firstRowLastColumn="0" w:lastRowFirstColumn="0" w:lastRowLastColumn="0"/>
              <w:rPr>
                <w:color w:val="auto"/>
              </w:rPr>
            </w:pPr>
            <w:r w:rsidRPr="00DF6F6C">
              <w:rPr>
                <w:color w:val="auto"/>
              </w:rPr>
              <w:t>2019 Rank</w:t>
            </w:r>
          </w:p>
          <w:p w14:paraId="616DF0AA" w14:textId="77777777" w:rsidR="00DF6F6C" w:rsidRPr="00DF6F6C" w:rsidRDefault="00DF6F6C" w:rsidP="00ED544E">
            <w:pPr>
              <w:cnfStyle w:val="100000000000" w:firstRow="1" w:lastRow="0" w:firstColumn="0" w:lastColumn="0" w:oddVBand="0" w:evenVBand="0" w:oddHBand="0" w:evenHBand="0" w:firstRowFirstColumn="0" w:firstRowLastColumn="0" w:lastRowFirstColumn="0" w:lastRowLastColumn="0"/>
              <w:rPr>
                <w:color w:val="auto"/>
              </w:rPr>
            </w:pPr>
            <w:r w:rsidRPr="00DF6F6C">
              <w:rPr>
                <w:color w:val="auto"/>
              </w:rPr>
              <w:t>(n=39)</w:t>
            </w:r>
          </w:p>
        </w:tc>
      </w:tr>
      <w:tr w:rsidR="00DF6F6C" w:rsidRPr="00E37EF0" w14:paraId="08F156D3" w14:textId="77777777" w:rsidTr="00DF6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64FF926E" w14:textId="77777777" w:rsidR="00DF6F6C" w:rsidRPr="00E37EF0" w:rsidRDefault="00DF6F6C" w:rsidP="00ED544E">
            <w:pPr>
              <w:keepLines/>
              <w:numPr>
                <w:ilvl w:val="0"/>
                <w:numId w:val="1"/>
              </w:numPr>
              <w:spacing w:before="60"/>
              <w:contextualSpacing/>
            </w:pPr>
            <w:r w:rsidRPr="00E37EF0">
              <w:t>Individual level</w:t>
            </w:r>
          </w:p>
        </w:tc>
        <w:tc>
          <w:tcPr>
            <w:tcW w:w="1418" w:type="dxa"/>
            <w:shd w:val="clear" w:color="auto" w:fill="FFFFFF" w:themeFill="background1"/>
          </w:tcPr>
          <w:p w14:paraId="3BA168B8"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rPr>
                <w:b/>
              </w:rPr>
            </w:pPr>
          </w:p>
        </w:tc>
        <w:tc>
          <w:tcPr>
            <w:tcW w:w="1366" w:type="dxa"/>
            <w:shd w:val="clear" w:color="auto" w:fill="FFFFFF" w:themeFill="background1"/>
          </w:tcPr>
          <w:p w14:paraId="3A3B1DC1"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rPr>
                <w:b/>
              </w:rPr>
            </w:pPr>
          </w:p>
        </w:tc>
      </w:tr>
      <w:tr w:rsidR="00DF6F6C" w:rsidRPr="00E37EF0" w14:paraId="749245A5" w14:textId="77777777" w:rsidTr="00ED544E">
        <w:tc>
          <w:tcPr>
            <w:cnfStyle w:val="001000000000" w:firstRow="0" w:lastRow="0" w:firstColumn="1" w:lastColumn="0" w:oddVBand="0" w:evenVBand="0" w:oddHBand="0" w:evenHBand="0" w:firstRowFirstColumn="0" w:firstRowLastColumn="0" w:lastRowFirstColumn="0" w:lastRowLastColumn="0"/>
            <w:tcW w:w="6232" w:type="dxa"/>
          </w:tcPr>
          <w:p w14:paraId="2D9C8ABC" w14:textId="77777777" w:rsidR="00DF6F6C" w:rsidRPr="00DF6F6C" w:rsidRDefault="00DF6F6C" w:rsidP="00ED544E">
            <w:pPr>
              <w:rPr>
                <w:b w:val="0"/>
              </w:rPr>
            </w:pPr>
            <w:r w:rsidRPr="00DF6F6C">
              <w:rPr>
                <w:b w:val="0"/>
              </w:rPr>
              <w:t>Increased networking / collaboration</w:t>
            </w:r>
          </w:p>
        </w:tc>
        <w:tc>
          <w:tcPr>
            <w:tcW w:w="1418" w:type="dxa"/>
          </w:tcPr>
          <w:p w14:paraId="69831CF8"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1</w:t>
            </w:r>
          </w:p>
        </w:tc>
        <w:tc>
          <w:tcPr>
            <w:tcW w:w="1366" w:type="dxa"/>
          </w:tcPr>
          <w:p w14:paraId="65FB4BA7"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1</w:t>
            </w:r>
          </w:p>
        </w:tc>
      </w:tr>
      <w:tr w:rsidR="00DF6F6C" w:rsidRPr="00E37EF0" w14:paraId="139FF68B" w14:textId="77777777" w:rsidTr="00ED54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cPr>
          <w:p w14:paraId="2A86AE13" w14:textId="77777777" w:rsidR="00DF6F6C" w:rsidRPr="00DF6F6C" w:rsidRDefault="00DF6F6C" w:rsidP="00ED544E">
            <w:pPr>
              <w:rPr>
                <w:b w:val="0"/>
              </w:rPr>
            </w:pPr>
            <w:r w:rsidRPr="00DF6F6C">
              <w:rPr>
                <w:b w:val="0"/>
              </w:rPr>
              <w:t>Knowledge transfer and skills in CQI / capacity building</w:t>
            </w:r>
          </w:p>
        </w:tc>
        <w:tc>
          <w:tcPr>
            <w:tcW w:w="0" w:type="dxa"/>
            <w:shd w:val="clear" w:color="auto" w:fill="FFFFFF"/>
          </w:tcPr>
          <w:p w14:paraId="0BD0CE5F"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2</w:t>
            </w:r>
          </w:p>
        </w:tc>
        <w:tc>
          <w:tcPr>
            <w:tcW w:w="0" w:type="dxa"/>
            <w:shd w:val="clear" w:color="auto" w:fill="FFFFFF"/>
          </w:tcPr>
          <w:p w14:paraId="6489C037"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2</w:t>
            </w:r>
          </w:p>
        </w:tc>
      </w:tr>
      <w:tr w:rsidR="00DF6F6C" w:rsidRPr="00E37EF0" w14:paraId="2684CC61" w14:textId="77777777" w:rsidTr="00ED544E">
        <w:tc>
          <w:tcPr>
            <w:cnfStyle w:val="001000000000" w:firstRow="0" w:lastRow="0" w:firstColumn="1" w:lastColumn="0" w:oddVBand="0" w:evenVBand="0" w:oddHBand="0" w:evenHBand="0" w:firstRowFirstColumn="0" w:firstRowLastColumn="0" w:lastRowFirstColumn="0" w:lastRowLastColumn="0"/>
            <w:tcW w:w="6232" w:type="dxa"/>
          </w:tcPr>
          <w:p w14:paraId="7AC1EFEF" w14:textId="77777777" w:rsidR="00DF6F6C" w:rsidRPr="00DF6F6C" w:rsidRDefault="00DF6F6C" w:rsidP="00ED544E">
            <w:pPr>
              <w:rPr>
                <w:b w:val="0"/>
              </w:rPr>
            </w:pPr>
            <w:r w:rsidRPr="00DF6F6C">
              <w:rPr>
                <w:b w:val="0"/>
              </w:rPr>
              <w:t>Assisting with progress in their careers / mentoring</w:t>
            </w:r>
          </w:p>
        </w:tc>
        <w:tc>
          <w:tcPr>
            <w:tcW w:w="1418" w:type="dxa"/>
          </w:tcPr>
          <w:p w14:paraId="7D1EA1ED"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3</w:t>
            </w:r>
          </w:p>
        </w:tc>
        <w:tc>
          <w:tcPr>
            <w:tcW w:w="1366" w:type="dxa"/>
          </w:tcPr>
          <w:p w14:paraId="1B36F5EA"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3</w:t>
            </w:r>
          </w:p>
        </w:tc>
      </w:tr>
      <w:tr w:rsidR="00DF6F6C" w:rsidRPr="00E37EF0" w14:paraId="6D7BD2E1" w14:textId="77777777" w:rsidTr="00ED54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cPr>
          <w:p w14:paraId="4FA16BD2" w14:textId="77777777" w:rsidR="00DF6F6C" w:rsidRPr="00DF6F6C" w:rsidRDefault="00DF6F6C" w:rsidP="00ED544E">
            <w:pPr>
              <w:rPr>
                <w:b w:val="0"/>
              </w:rPr>
            </w:pPr>
            <w:r w:rsidRPr="00DF6F6C">
              <w:rPr>
                <w:b w:val="0"/>
              </w:rPr>
              <w:t>Research capacity building</w:t>
            </w:r>
          </w:p>
        </w:tc>
        <w:tc>
          <w:tcPr>
            <w:tcW w:w="0" w:type="dxa"/>
            <w:shd w:val="clear" w:color="auto" w:fill="FFFFFF"/>
          </w:tcPr>
          <w:p w14:paraId="7EB2352C"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w:t>
            </w:r>
          </w:p>
        </w:tc>
        <w:tc>
          <w:tcPr>
            <w:tcW w:w="0" w:type="dxa"/>
            <w:shd w:val="clear" w:color="auto" w:fill="FFFFFF"/>
          </w:tcPr>
          <w:p w14:paraId="15AEC9AE"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3</w:t>
            </w:r>
          </w:p>
        </w:tc>
      </w:tr>
      <w:tr w:rsidR="00DF6F6C" w:rsidRPr="00E37EF0" w14:paraId="783700BD" w14:textId="77777777" w:rsidTr="00DF6F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4255E432" w14:textId="77777777" w:rsidR="00DF6F6C" w:rsidRPr="00E37EF0" w:rsidRDefault="00DF6F6C" w:rsidP="00ED544E">
            <w:pPr>
              <w:keepLines/>
              <w:numPr>
                <w:ilvl w:val="0"/>
                <w:numId w:val="1"/>
              </w:numPr>
              <w:spacing w:before="60"/>
              <w:contextualSpacing/>
            </w:pPr>
            <w:r w:rsidRPr="00E37EF0">
              <w:t>Team or work group level</w:t>
            </w:r>
          </w:p>
        </w:tc>
        <w:tc>
          <w:tcPr>
            <w:tcW w:w="0" w:type="dxa"/>
            <w:shd w:val="clear" w:color="auto" w:fill="FFFFFF" w:themeFill="background1"/>
          </w:tcPr>
          <w:p w14:paraId="74201FB6"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rPr>
                <w:b/>
              </w:rPr>
            </w:pPr>
          </w:p>
        </w:tc>
        <w:tc>
          <w:tcPr>
            <w:tcW w:w="0" w:type="dxa"/>
            <w:shd w:val="clear" w:color="auto" w:fill="FFFFFF" w:themeFill="background1"/>
          </w:tcPr>
          <w:p w14:paraId="0F6D893F"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p>
        </w:tc>
      </w:tr>
      <w:tr w:rsidR="00DF6F6C" w:rsidRPr="00E37EF0" w14:paraId="5FC36D67" w14:textId="77777777" w:rsidTr="00ED54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cPr>
          <w:p w14:paraId="71243E1B" w14:textId="77777777" w:rsidR="00DF6F6C" w:rsidRPr="00DF6F6C" w:rsidRDefault="00DF6F6C" w:rsidP="00ED544E">
            <w:pPr>
              <w:rPr>
                <w:b w:val="0"/>
                <w:bCs w:val="0"/>
              </w:rPr>
            </w:pPr>
            <w:r w:rsidRPr="00DF6F6C">
              <w:rPr>
                <w:rFonts w:eastAsia="Calibri"/>
                <w:b w:val="0"/>
              </w:rPr>
              <w:t>Increasing knowledge and skills in CQI / capacity building</w:t>
            </w:r>
          </w:p>
        </w:tc>
        <w:tc>
          <w:tcPr>
            <w:tcW w:w="0" w:type="dxa"/>
            <w:shd w:val="clear" w:color="auto" w:fill="FFFFFF"/>
          </w:tcPr>
          <w:p w14:paraId="166F7DEF"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rPr>
                <w:rFonts w:eastAsia="Calibri"/>
              </w:rPr>
              <w:t>1</w:t>
            </w:r>
          </w:p>
        </w:tc>
        <w:tc>
          <w:tcPr>
            <w:tcW w:w="0" w:type="dxa"/>
            <w:shd w:val="clear" w:color="auto" w:fill="FFFFFF"/>
          </w:tcPr>
          <w:p w14:paraId="4E3EF17F"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rPr>
                <w:rFonts w:eastAsia="Calibri"/>
              </w:rPr>
              <w:t>2</w:t>
            </w:r>
          </w:p>
        </w:tc>
      </w:tr>
      <w:tr w:rsidR="00DF6F6C" w:rsidRPr="00E37EF0" w14:paraId="3196D420" w14:textId="77777777" w:rsidTr="00ED544E">
        <w:tc>
          <w:tcPr>
            <w:cnfStyle w:val="001000000000" w:firstRow="0" w:lastRow="0" w:firstColumn="1" w:lastColumn="0" w:oddVBand="0" w:evenVBand="0" w:oddHBand="0" w:evenHBand="0" w:firstRowFirstColumn="0" w:firstRowLastColumn="0" w:lastRowFirstColumn="0" w:lastRowLastColumn="0"/>
            <w:tcW w:w="6232" w:type="dxa"/>
          </w:tcPr>
          <w:p w14:paraId="6748E135" w14:textId="77777777" w:rsidR="00DF6F6C" w:rsidRPr="00DF6F6C" w:rsidRDefault="00DF6F6C" w:rsidP="00ED544E">
            <w:pPr>
              <w:rPr>
                <w:b w:val="0"/>
              </w:rPr>
            </w:pPr>
            <w:r w:rsidRPr="00DF6F6C">
              <w:rPr>
                <w:b w:val="0"/>
              </w:rPr>
              <w:t>Increased networking / collaboration</w:t>
            </w:r>
          </w:p>
        </w:tc>
        <w:tc>
          <w:tcPr>
            <w:tcW w:w="1418" w:type="dxa"/>
          </w:tcPr>
          <w:p w14:paraId="71F49175"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2</w:t>
            </w:r>
          </w:p>
        </w:tc>
        <w:tc>
          <w:tcPr>
            <w:tcW w:w="1366" w:type="dxa"/>
          </w:tcPr>
          <w:p w14:paraId="4E7D2239"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1</w:t>
            </w:r>
          </w:p>
        </w:tc>
      </w:tr>
      <w:tr w:rsidR="00DF6F6C" w:rsidRPr="00E37EF0" w14:paraId="6F829442" w14:textId="77777777" w:rsidTr="00ED54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cPr>
          <w:p w14:paraId="0254AD4A" w14:textId="77777777" w:rsidR="00DF6F6C" w:rsidRPr="00DF6F6C" w:rsidRDefault="00DF6F6C" w:rsidP="00ED544E">
            <w:pPr>
              <w:rPr>
                <w:b w:val="0"/>
              </w:rPr>
            </w:pPr>
            <w:r w:rsidRPr="00DF6F6C">
              <w:rPr>
                <w:b w:val="0"/>
              </w:rPr>
              <w:t>Grant support / development of new projects / health service support</w:t>
            </w:r>
          </w:p>
        </w:tc>
        <w:tc>
          <w:tcPr>
            <w:tcW w:w="0" w:type="dxa"/>
            <w:shd w:val="clear" w:color="auto" w:fill="FFFFFF"/>
          </w:tcPr>
          <w:p w14:paraId="0588A550"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w:t>
            </w:r>
          </w:p>
        </w:tc>
        <w:tc>
          <w:tcPr>
            <w:tcW w:w="0" w:type="dxa"/>
            <w:shd w:val="clear" w:color="auto" w:fill="FFFFFF"/>
          </w:tcPr>
          <w:p w14:paraId="663A8EBB"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3</w:t>
            </w:r>
          </w:p>
        </w:tc>
      </w:tr>
      <w:tr w:rsidR="00DF6F6C" w:rsidRPr="00E37EF0" w14:paraId="78E8174A" w14:textId="77777777" w:rsidTr="00DF6F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7F7E8DF3" w14:textId="77777777" w:rsidR="00DF6F6C" w:rsidRPr="00E37EF0" w:rsidRDefault="00DF6F6C" w:rsidP="00ED544E">
            <w:pPr>
              <w:keepLines/>
              <w:numPr>
                <w:ilvl w:val="0"/>
                <w:numId w:val="1"/>
              </w:numPr>
              <w:spacing w:before="60"/>
              <w:contextualSpacing/>
            </w:pPr>
            <w:r w:rsidRPr="00E37EF0">
              <w:t>Primary health care service level</w:t>
            </w:r>
          </w:p>
        </w:tc>
        <w:tc>
          <w:tcPr>
            <w:tcW w:w="0" w:type="dxa"/>
            <w:shd w:val="clear" w:color="auto" w:fill="FFFFFF" w:themeFill="background1"/>
          </w:tcPr>
          <w:p w14:paraId="3518ABB9"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p>
        </w:tc>
        <w:tc>
          <w:tcPr>
            <w:tcW w:w="0" w:type="dxa"/>
            <w:shd w:val="clear" w:color="auto" w:fill="FFFFFF" w:themeFill="background1"/>
          </w:tcPr>
          <w:p w14:paraId="0E80A935"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p>
        </w:tc>
      </w:tr>
      <w:tr w:rsidR="00DF6F6C" w:rsidRPr="00E37EF0" w14:paraId="6C900CFD" w14:textId="77777777" w:rsidTr="00ED54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cPr>
          <w:p w14:paraId="7AD26532" w14:textId="77777777" w:rsidR="00DF6F6C" w:rsidRPr="00DF6F6C" w:rsidRDefault="00DF6F6C" w:rsidP="00ED544E">
            <w:pPr>
              <w:rPr>
                <w:b w:val="0"/>
                <w:bCs w:val="0"/>
              </w:rPr>
            </w:pPr>
            <w:r w:rsidRPr="00DF6F6C">
              <w:rPr>
                <w:rFonts w:eastAsia="Calibri"/>
                <w:b w:val="0"/>
              </w:rPr>
              <w:t>Increased knowledge and skills in CQI / capacity building</w:t>
            </w:r>
          </w:p>
        </w:tc>
        <w:tc>
          <w:tcPr>
            <w:tcW w:w="0" w:type="dxa"/>
            <w:shd w:val="clear" w:color="auto" w:fill="FFFFFF"/>
          </w:tcPr>
          <w:p w14:paraId="74811DFB"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rPr>
                <w:rFonts w:eastAsia="Calibri"/>
              </w:rPr>
              <w:t>1</w:t>
            </w:r>
          </w:p>
        </w:tc>
        <w:tc>
          <w:tcPr>
            <w:tcW w:w="0" w:type="dxa"/>
            <w:shd w:val="clear" w:color="auto" w:fill="FFFFFF"/>
          </w:tcPr>
          <w:p w14:paraId="186818E7"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rPr>
                <w:rFonts w:eastAsia="Calibri"/>
              </w:rPr>
              <w:t>1</w:t>
            </w:r>
          </w:p>
        </w:tc>
      </w:tr>
      <w:tr w:rsidR="00DF6F6C" w:rsidRPr="00E37EF0" w14:paraId="278BB285" w14:textId="77777777" w:rsidTr="00ED544E">
        <w:tc>
          <w:tcPr>
            <w:cnfStyle w:val="001000000000" w:firstRow="0" w:lastRow="0" w:firstColumn="1" w:lastColumn="0" w:oddVBand="0" w:evenVBand="0" w:oddHBand="0" w:evenHBand="0" w:firstRowFirstColumn="0" w:firstRowLastColumn="0" w:lastRowFirstColumn="0" w:lastRowLastColumn="0"/>
            <w:tcW w:w="6232" w:type="dxa"/>
          </w:tcPr>
          <w:p w14:paraId="6D4F3327" w14:textId="77777777" w:rsidR="00DF6F6C" w:rsidRPr="00DF6F6C" w:rsidRDefault="00DF6F6C" w:rsidP="00ED544E">
            <w:pPr>
              <w:rPr>
                <w:b w:val="0"/>
              </w:rPr>
            </w:pPr>
            <w:r w:rsidRPr="00DF6F6C">
              <w:rPr>
                <w:b w:val="0"/>
              </w:rPr>
              <w:t>Research translation</w:t>
            </w:r>
          </w:p>
        </w:tc>
        <w:tc>
          <w:tcPr>
            <w:tcW w:w="1418" w:type="dxa"/>
          </w:tcPr>
          <w:p w14:paraId="126A5914"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2</w:t>
            </w:r>
          </w:p>
        </w:tc>
        <w:tc>
          <w:tcPr>
            <w:tcW w:w="1366" w:type="dxa"/>
          </w:tcPr>
          <w:p w14:paraId="14E81C20"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w:t>
            </w:r>
          </w:p>
        </w:tc>
      </w:tr>
      <w:tr w:rsidR="00DF6F6C" w:rsidRPr="00E37EF0" w14:paraId="0BA5BE75" w14:textId="77777777" w:rsidTr="00ED54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cPr>
          <w:p w14:paraId="354C6951" w14:textId="77777777" w:rsidR="00DF6F6C" w:rsidRPr="00DF6F6C" w:rsidRDefault="00DF6F6C" w:rsidP="00ED544E">
            <w:pPr>
              <w:rPr>
                <w:b w:val="0"/>
              </w:rPr>
            </w:pPr>
            <w:r w:rsidRPr="00DF6F6C">
              <w:rPr>
                <w:b w:val="0"/>
              </w:rPr>
              <w:t>Increased networking / collaboration</w:t>
            </w:r>
          </w:p>
        </w:tc>
        <w:tc>
          <w:tcPr>
            <w:tcW w:w="0" w:type="dxa"/>
            <w:shd w:val="clear" w:color="auto" w:fill="FFFFFF"/>
          </w:tcPr>
          <w:p w14:paraId="4F710977"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3</w:t>
            </w:r>
          </w:p>
        </w:tc>
        <w:tc>
          <w:tcPr>
            <w:tcW w:w="0" w:type="dxa"/>
            <w:shd w:val="clear" w:color="auto" w:fill="FFFFFF"/>
          </w:tcPr>
          <w:p w14:paraId="3E84E72F"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2</w:t>
            </w:r>
          </w:p>
        </w:tc>
      </w:tr>
      <w:tr w:rsidR="00DF6F6C" w:rsidRPr="00E37EF0" w14:paraId="33362DC3" w14:textId="77777777" w:rsidTr="00ED544E">
        <w:tc>
          <w:tcPr>
            <w:cnfStyle w:val="001000000000" w:firstRow="0" w:lastRow="0" w:firstColumn="1" w:lastColumn="0" w:oddVBand="0" w:evenVBand="0" w:oddHBand="0" w:evenHBand="0" w:firstRowFirstColumn="0" w:firstRowLastColumn="0" w:lastRowFirstColumn="0" w:lastRowLastColumn="0"/>
            <w:tcW w:w="6232" w:type="dxa"/>
          </w:tcPr>
          <w:p w14:paraId="708853CF" w14:textId="77777777" w:rsidR="00DF6F6C" w:rsidRPr="00DF6F6C" w:rsidRDefault="00DF6F6C" w:rsidP="00ED544E">
            <w:pPr>
              <w:rPr>
                <w:b w:val="0"/>
              </w:rPr>
            </w:pPr>
            <w:r w:rsidRPr="00DF6F6C">
              <w:rPr>
                <w:b w:val="0"/>
              </w:rPr>
              <w:t>Grant support / development of new projects / health service support</w:t>
            </w:r>
          </w:p>
        </w:tc>
        <w:tc>
          <w:tcPr>
            <w:tcW w:w="1418" w:type="dxa"/>
          </w:tcPr>
          <w:p w14:paraId="39042D14"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w:t>
            </w:r>
          </w:p>
        </w:tc>
        <w:tc>
          <w:tcPr>
            <w:tcW w:w="1366" w:type="dxa"/>
          </w:tcPr>
          <w:p w14:paraId="70421BEC"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1</w:t>
            </w:r>
          </w:p>
        </w:tc>
      </w:tr>
      <w:tr w:rsidR="00DF6F6C" w:rsidRPr="00E37EF0" w14:paraId="2125702D" w14:textId="77777777" w:rsidTr="00DF6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40866396" w14:textId="77777777" w:rsidR="00DF6F6C" w:rsidRPr="00E37EF0" w:rsidRDefault="00DF6F6C" w:rsidP="00ED544E">
            <w:pPr>
              <w:keepLines/>
              <w:numPr>
                <w:ilvl w:val="0"/>
                <w:numId w:val="1"/>
              </w:numPr>
              <w:spacing w:before="60"/>
              <w:contextualSpacing/>
            </w:pPr>
            <w:r w:rsidRPr="00E37EF0">
              <w:t>Wider system level</w:t>
            </w:r>
          </w:p>
        </w:tc>
        <w:tc>
          <w:tcPr>
            <w:tcW w:w="1418" w:type="dxa"/>
            <w:shd w:val="clear" w:color="auto" w:fill="FFFFFF" w:themeFill="background1"/>
          </w:tcPr>
          <w:p w14:paraId="7EA751D9"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rPr>
                <w:b/>
              </w:rPr>
            </w:pPr>
          </w:p>
        </w:tc>
        <w:tc>
          <w:tcPr>
            <w:tcW w:w="1366" w:type="dxa"/>
            <w:shd w:val="clear" w:color="auto" w:fill="FFFFFF" w:themeFill="background1"/>
          </w:tcPr>
          <w:p w14:paraId="73FBE24C"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p>
        </w:tc>
      </w:tr>
      <w:tr w:rsidR="00DF6F6C" w:rsidRPr="00E37EF0" w14:paraId="3481E88F" w14:textId="77777777" w:rsidTr="00ED544E">
        <w:tc>
          <w:tcPr>
            <w:cnfStyle w:val="001000000000" w:firstRow="0" w:lastRow="0" w:firstColumn="1" w:lastColumn="0" w:oddVBand="0" w:evenVBand="0" w:oddHBand="0" w:evenHBand="0" w:firstRowFirstColumn="0" w:firstRowLastColumn="0" w:lastRowFirstColumn="0" w:lastRowLastColumn="0"/>
            <w:tcW w:w="6232" w:type="dxa"/>
          </w:tcPr>
          <w:p w14:paraId="344D3DD9" w14:textId="77777777" w:rsidR="00DF6F6C" w:rsidRPr="00DF6F6C" w:rsidRDefault="00DF6F6C" w:rsidP="00ED544E">
            <w:pPr>
              <w:rPr>
                <w:b w:val="0"/>
              </w:rPr>
            </w:pPr>
            <w:r w:rsidRPr="00DF6F6C">
              <w:rPr>
                <w:b w:val="0"/>
              </w:rPr>
              <w:t>Research translation</w:t>
            </w:r>
          </w:p>
        </w:tc>
        <w:tc>
          <w:tcPr>
            <w:tcW w:w="1418" w:type="dxa"/>
          </w:tcPr>
          <w:p w14:paraId="124A7CF6"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1</w:t>
            </w:r>
          </w:p>
        </w:tc>
        <w:tc>
          <w:tcPr>
            <w:tcW w:w="1366" w:type="dxa"/>
          </w:tcPr>
          <w:p w14:paraId="4EA895A6"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w:t>
            </w:r>
          </w:p>
        </w:tc>
      </w:tr>
      <w:tr w:rsidR="00DF6F6C" w:rsidRPr="00E37EF0" w14:paraId="4F1AB1F4" w14:textId="77777777" w:rsidTr="00ED54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cPr>
          <w:p w14:paraId="76C374F6" w14:textId="77777777" w:rsidR="00DF6F6C" w:rsidRPr="00DF6F6C" w:rsidRDefault="00DF6F6C" w:rsidP="00ED544E">
            <w:pPr>
              <w:rPr>
                <w:b w:val="0"/>
              </w:rPr>
            </w:pPr>
            <w:r w:rsidRPr="00DF6F6C">
              <w:rPr>
                <w:b w:val="0"/>
              </w:rPr>
              <w:t>Increased networking / collaboration</w:t>
            </w:r>
          </w:p>
        </w:tc>
        <w:tc>
          <w:tcPr>
            <w:tcW w:w="0" w:type="dxa"/>
            <w:shd w:val="clear" w:color="auto" w:fill="FFFFFF"/>
          </w:tcPr>
          <w:p w14:paraId="436AF85A"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2</w:t>
            </w:r>
          </w:p>
        </w:tc>
        <w:tc>
          <w:tcPr>
            <w:tcW w:w="0" w:type="dxa"/>
            <w:shd w:val="clear" w:color="auto" w:fill="FFFFFF"/>
          </w:tcPr>
          <w:p w14:paraId="79C67F9D"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w:t>
            </w:r>
          </w:p>
        </w:tc>
      </w:tr>
      <w:tr w:rsidR="00DF6F6C" w:rsidRPr="00E37EF0" w14:paraId="3F071CE9" w14:textId="77777777" w:rsidTr="00ED544E">
        <w:tc>
          <w:tcPr>
            <w:cnfStyle w:val="001000000000" w:firstRow="0" w:lastRow="0" w:firstColumn="1" w:lastColumn="0" w:oddVBand="0" w:evenVBand="0" w:oddHBand="0" w:evenHBand="0" w:firstRowFirstColumn="0" w:firstRowLastColumn="0" w:lastRowFirstColumn="0" w:lastRowLastColumn="0"/>
            <w:tcW w:w="6232" w:type="dxa"/>
          </w:tcPr>
          <w:p w14:paraId="4E29CAA9" w14:textId="77777777" w:rsidR="00DF6F6C" w:rsidRPr="00DF6F6C" w:rsidRDefault="00DF6F6C" w:rsidP="00ED544E">
            <w:pPr>
              <w:rPr>
                <w:b w:val="0"/>
              </w:rPr>
            </w:pPr>
            <w:r w:rsidRPr="00DF6F6C">
              <w:rPr>
                <w:b w:val="0"/>
              </w:rPr>
              <w:t>Access to information and data</w:t>
            </w:r>
          </w:p>
        </w:tc>
        <w:tc>
          <w:tcPr>
            <w:tcW w:w="1418" w:type="dxa"/>
          </w:tcPr>
          <w:p w14:paraId="34509A40"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3</w:t>
            </w:r>
          </w:p>
        </w:tc>
        <w:tc>
          <w:tcPr>
            <w:tcW w:w="1366" w:type="dxa"/>
          </w:tcPr>
          <w:p w14:paraId="133A4F76"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w:t>
            </w:r>
          </w:p>
        </w:tc>
      </w:tr>
      <w:tr w:rsidR="00DF6F6C" w:rsidRPr="00E37EF0" w14:paraId="23281BD0" w14:textId="77777777" w:rsidTr="00ED54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cPr>
          <w:p w14:paraId="0EECF595" w14:textId="77777777" w:rsidR="00DF6F6C" w:rsidRPr="00DF6F6C" w:rsidRDefault="00DF6F6C" w:rsidP="00ED544E">
            <w:pPr>
              <w:rPr>
                <w:b w:val="0"/>
              </w:rPr>
            </w:pPr>
            <w:r w:rsidRPr="00DF6F6C">
              <w:rPr>
                <w:b w:val="0"/>
              </w:rPr>
              <w:t>Increased knowledge and skills in CQI / capacity building</w:t>
            </w:r>
          </w:p>
        </w:tc>
        <w:tc>
          <w:tcPr>
            <w:tcW w:w="0" w:type="dxa"/>
            <w:shd w:val="clear" w:color="auto" w:fill="FFFFFF"/>
          </w:tcPr>
          <w:p w14:paraId="33960DED"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4</w:t>
            </w:r>
          </w:p>
        </w:tc>
        <w:tc>
          <w:tcPr>
            <w:tcW w:w="0" w:type="dxa"/>
            <w:shd w:val="clear" w:color="auto" w:fill="FFFFFF"/>
          </w:tcPr>
          <w:p w14:paraId="1EA10ACD"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1</w:t>
            </w:r>
          </w:p>
        </w:tc>
      </w:tr>
      <w:tr w:rsidR="00DF6F6C" w:rsidRPr="00E37EF0" w14:paraId="3BC01A59" w14:textId="77777777" w:rsidTr="00ED544E">
        <w:tc>
          <w:tcPr>
            <w:cnfStyle w:val="001000000000" w:firstRow="0" w:lastRow="0" w:firstColumn="1" w:lastColumn="0" w:oddVBand="0" w:evenVBand="0" w:oddHBand="0" w:evenHBand="0" w:firstRowFirstColumn="0" w:firstRowLastColumn="0" w:lastRowFirstColumn="0" w:lastRowLastColumn="0"/>
            <w:tcW w:w="6232" w:type="dxa"/>
          </w:tcPr>
          <w:p w14:paraId="54BFBD06" w14:textId="77777777" w:rsidR="00DF6F6C" w:rsidRPr="00DF6F6C" w:rsidRDefault="00DF6F6C" w:rsidP="00ED544E">
            <w:pPr>
              <w:rPr>
                <w:b w:val="0"/>
              </w:rPr>
            </w:pPr>
            <w:r w:rsidRPr="00DF6F6C">
              <w:rPr>
                <w:b w:val="0"/>
              </w:rPr>
              <w:t>Policy impact</w:t>
            </w:r>
          </w:p>
        </w:tc>
        <w:tc>
          <w:tcPr>
            <w:tcW w:w="1418" w:type="dxa"/>
          </w:tcPr>
          <w:p w14:paraId="5AC36D70"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w:t>
            </w:r>
          </w:p>
        </w:tc>
        <w:tc>
          <w:tcPr>
            <w:tcW w:w="1366" w:type="dxa"/>
          </w:tcPr>
          <w:p w14:paraId="164A4EDC" w14:textId="77777777" w:rsidR="00DF6F6C" w:rsidRPr="00E37EF0" w:rsidRDefault="00DF6F6C" w:rsidP="00ED544E">
            <w:pPr>
              <w:cnfStyle w:val="000000000000" w:firstRow="0" w:lastRow="0" w:firstColumn="0" w:lastColumn="0" w:oddVBand="0" w:evenVBand="0" w:oddHBand="0" w:evenHBand="0" w:firstRowFirstColumn="0" w:firstRowLastColumn="0" w:lastRowFirstColumn="0" w:lastRowLastColumn="0"/>
            </w:pPr>
            <w:r w:rsidRPr="00E37EF0">
              <w:t>2</w:t>
            </w:r>
          </w:p>
        </w:tc>
      </w:tr>
      <w:tr w:rsidR="00DF6F6C" w:rsidRPr="00E37EF0" w14:paraId="379DA2EC" w14:textId="77777777" w:rsidTr="00ED54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cPr>
          <w:p w14:paraId="53BFACA9" w14:textId="77777777" w:rsidR="00DF6F6C" w:rsidRPr="00DF6F6C" w:rsidRDefault="00DF6F6C" w:rsidP="00ED544E">
            <w:pPr>
              <w:rPr>
                <w:b w:val="0"/>
              </w:rPr>
            </w:pPr>
            <w:r w:rsidRPr="00DF6F6C">
              <w:rPr>
                <w:b w:val="0"/>
              </w:rPr>
              <w:t>Research evidence on CQI</w:t>
            </w:r>
          </w:p>
        </w:tc>
        <w:tc>
          <w:tcPr>
            <w:tcW w:w="0" w:type="dxa"/>
            <w:shd w:val="clear" w:color="auto" w:fill="FFFFFF"/>
          </w:tcPr>
          <w:p w14:paraId="7B4FB18C"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w:t>
            </w:r>
          </w:p>
        </w:tc>
        <w:tc>
          <w:tcPr>
            <w:tcW w:w="0" w:type="dxa"/>
            <w:shd w:val="clear" w:color="auto" w:fill="FFFFFF"/>
          </w:tcPr>
          <w:p w14:paraId="3B5B461D" w14:textId="77777777" w:rsidR="00DF6F6C" w:rsidRPr="00E37EF0" w:rsidRDefault="00DF6F6C" w:rsidP="00ED544E">
            <w:pPr>
              <w:cnfStyle w:val="000000100000" w:firstRow="0" w:lastRow="0" w:firstColumn="0" w:lastColumn="0" w:oddVBand="0" w:evenVBand="0" w:oddHBand="1" w:evenHBand="0" w:firstRowFirstColumn="0" w:firstRowLastColumn="0" w:lastRowFirstColumn="0" w:lastRowLastColumn="0"/>
            </w:pPr>
            <w:r w:rsidRPr="00E37EF0">
              <w:t>3</w:t>
            </w:r>
          </w:p>
        </w:tc>
      </w:tr>
    </w:tbl>
    <w:p w14:paraId="35801027" w14:textId="77777777" w:rsidR="00DF6F6C" w:rsidRPr="00E37EF0" w:rsidRDefault="00DF6F6C" w:rsidP="00DF6F6C">
      <w:pPr>
        <w:rPr>
          <w:rFonts w:ascii="Times New Roman" w:hAnsi="Times New Roman" w:cs="Times New Roman"/>
          <w:sz w:val="24"/>
          <w:szCs w:val="24"/>
        </w:rPr>
      </w:pPr>
    </w:p>
    <w:p w14:paraId="0CF86889" w14:textId="77777777" w:rsidR="00E53358" w:rsidRPr="00E53358" w:rsidRDefault="00E53358">
      <w:pPr>
        <w:rPr>
          <w:rFonts w:ascii="Times New Roman" w:hAnsi="Times New Roman" w:cs="Times New Roman"/>
          <w:sz w:val="24"/>
          <w:szCs w:val="24"/>
        </w:rPr>
      </w:pPr>
    </w:p>
    <w:sectPr w:rsidR="00E53358" w:rsidRPr="00E533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63868"/>
    <w:multiLevelType w:val="hybridMultilevel"/>
    <w:tmpl w:val="F75AEF7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8FA"/>
    <w:rsid w:val="001460A3"/>
    <w:rsid w:val="0035754F"/>
    <w:rsid w:val="004063BF"/>
    <w:rsid w:val="004A303D"/>
    <w:rsid w:val="006279FA"/>
    <w:rsid w:val="006D08FA"/>
    <w:rsid w:val="00A4025F"/>
    <w:rsid w:val="00B24EB9"/>
    <w:rsid w:val="00C10ED5"/>
    <w:rsid w:val="00C2678C"/>
    <w:rsid w:val="00D2682E"/>
    <w:rsid w:val="00DF6F6C"/>
    <w:rsid w:val="00E53358"/>
    <w:rsid w:val="00E66FEE"/>
    <w:rsid w:val="00EF0E36"/>
    <w:rsid w:val="00F76E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7779F"/>
  <w15:chartTrackingRefBased/>
  <w15:docId w15:val="{7C99CC4E-249E-4136-83D3-3CB32BF9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1">
    <w:name w:val="Grid Table 4 - Accent 11"/>
    <w:basedOn w:val="TableNormal"/>
    <w:next w:val="GridTable4-Accent1"/>
    <w:uiPriority w:val="49"/>
    <w:rsid w:val="00E53358"/>
    <w:pPr>
      <w:spacing w:after="0" w:line="240" w:lineRule="auto"/>
    </w:pPr>
    <w:rPr>
      <w:rFonts w:ascii="Times New Roman" w:eastAsia="SimSun" w:hAnsi="Times New Roman" w:cs="Times New Roman"/>
      <w:lang w:eastAsia="en-AU"/>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4-Accent1">
    <w:name w:val="Grid Table 4 Accent 1"/>
    <w:basedOn w:val="TableNormal"/>
    <w:uiPriority w:val="49"/>
    <w:rsid w:val="00E5335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Cunningham</dc:creator>
  <cp:keywords/>
  <dc:description/>
  <cp:lastModifiedBy>Frances Cunningham</cp:lastModifiedBy>
  <cp:revision>3</cp:revision>
  <dcterms:created xsi:type="dcterms:W3CDTF">2022-05-04T05:50:00Z</dcterms:created>
  <dcterms:modified xsi:type="dcterms:W3CDTF">2022-05-10T02:38:00Z</dcterms:modified>
</cp:coreProperties>
</file>