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11B92A" w14:textId="4FF06FE7" w:rsidR="00224E8C" w:rsidRDefault="00224E8C" w:rsidP="00224E8C">
      <w:pPr>
        <w:adjustRightInd w:val="0"/>
        <w:snapToGrid w:val="0"/>
        <w:spacing w:line="400" w:lineRule="exact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5222C7">
        <w:rPr>
          <w:rFonts w:ascii="Arial" w:hAnsi="Arial" w:cs="Arial"/>
          <w:b/>
          <w:bCs/>
          <w:color w:val="000000" w:themeColor="text1"/>
          <w:sz w:val="24"/>
          <w:szCs w:val="24"/>
        </w:rPr>
        <w:t>Supplementary Materials to “</w:t>
      </w:r>
      <w:r w:rsidRPr="00224E8C">
        <w:rPr>
          <w:rFonts w:ascii="Arial" w:hAnsi="Arial" w:cs="Arial"/>
          <w:b/>
          <w:bCs/>
          <w:color w:val="000000" w:themeColor="text1"/>
          <w:sz w:val="24"/>
          <w:szCs w:val="24"/>
        </w:rPr>
        <w:t>Multimodal and hemispheric graph-theoretical brain network predictors of learning efficacy for frontal alpha asymmetry neurofeedbac</w:t>
      </w:r>
      <w:r w:rsidRPr="00F47691">
        <w:rPr>
          <w:rFonts w:ascii="Arial" w:hAnsi="Arial" w:cs="Arial"/>
          <w:b/>
          <w:bCs/>
          <w:color w:val="000000" w:themeColor="text1"/>
          <w:sz w:val="24"/>
          <w:szCs w:val="24"/>
        </w:rPr>
        <w:t>k</w:t>
      </w:r>
      <w:r w:rsidRPr="005222C7">
        <w:rPr>
          <w:rFonts w:ascii="Arial" w:hAnsi="Arial" w:cs="Arial"/>
          <w:b/>
          <w:bCs/>
          <w:color w:val="000000" w:themeColor="text1"/>
          <w:sz w:val="24"/>
          <w:szCs w:val="24"/>
        </w:rPr>
        <w:t>”</w:t>
      </w:r>
    </w:p>
    <w:p w14:paraId="754D05D3" w14:textId="77777777" w:rsidR="00C867D4" w:rsidRDefault="00C867D4" w:rsidP="00C867D4">
      <w:pPr>
        <w:adjustRightInd w:val="0"/>
        <w:snapToGrid w:val="0"/>
        <w:spacing w:line="400" w:lineRule="exact"/>
        <w:rPr>
          <w:rFonts w:ascii="Arial" w:hAnsi="Arial" w:cs="Arial"/>
          <w:b/>
          <w:bCs/>
          <w:sz w:val="28"/>
          <w:szCs w:val="28"/>
        </w:rPr>
      </w:pPr>
    </w:p>
    <w:p w14:paraId="679B5DB2" w14:textId="77777777" w:rsidR="00257280" w:rsidRPr="00E3565A" w:rsidRDefault="00257280" w:rsidP="00257280">
      <w:pPr>
        <w:spacing w:line="400" w:lineRule="exact"/>
        <w:rPr>
          <w:rFonts w:ascii="Arial" w:hAnsi="Arial" w:cs="Arial"/>
          <w:sz w:val="22"/>
          <w:szCs w:val="24"/>
        </w:rPr>
      </w:pPr>
      <w:bookmarkStart w:id="0" w:name="_Hlk100742662"/>
      <w:bookmarkStart w:id="1" w:name="_Hlk103247510"/>
      <w:proofErr w:type="spellStart"/>
      <w:r w:rsidRPr="00E3565A">
        <w:rPr>
          <w:rFonts w:ascii="Arial" w:hAnsi="Arial" w:cs="Arial"/>
          <w:sz w:val="22"/>
          <w:szCs w:val="24"/>
        </w:rPr>
        <w:t>Linling</w:t>
      </w:r>
      <w:proofErr w:type="spellEnd"/>
      <w:r w:rsidRPr="00E3565A">
        <w:rPr>
          <w:rFonts w:ascii="Arial" w:hAnsi="Arial" w:cs="Arial"/>
          <w:sz w:val="22"/>
          <w:szCs w:val="24"/>
        </w:rPr>
        <w:t xml:space="preserve"> Li</w:t>
      </w:r>
      <w:r>
        <w:rPr>
          <w:rFonts w:ascii="Arial" w:hAnsi="Arial" w:cs="Arial"/>
          <w:sz w:val="22"/>
          <w:szCs w:val="24"/>
          <w:vertAlign w:val="superscript"/>
        </w:rPr>
        <w:t>1</w:t>
      </w:r>
      <w:r w:rsidRPr="00E3565A">
        <w:rPr>
          <w:rFonts w:ascii="Arial" w:hAnsi="Arial" w:cs="Arial"/>
          <w:sz w:val="22"/>
          <w:szCs w:val="24"/>
          <w:vertAlign w:val="superscript"/>
        </w:rPr>
        <w:t>,</w:t>
      </w:r>
      <w:r>
        <w:rPr>
          <w:rFonts w:ascii="Arial" w:hAnsi="Arial" w:cs="Arial"/>
          <w:sz w:val="22"/>
          <w:szCs w:val="24"/>
          <w:vertAlign w:val="superscript"/>
        </w:rPr>
        <w:t>2</w:t>
      </w:r>
      <w:r w:rsidRPr="003A751E">
        <w:rPr>
          <w:rFonts w:ascii="Arial" w:hAnsi="Arial" w:cs="Arial" w:hint="eastAsia"/>
          <w:sz w:val="22"/>
          <w:szCs w:val="24"/>
          <w:vertAlign w:val="superscript"/>
        </w:rPr>
        <w:t>†</w:t>
      </w:r>
      <w:r w:rsidRPr="00E3565A">
        <w:rPr>
          <w:rFonts w:ascii="Arial" w:hAnsi="Arial" w:cs="Arial"/>
          <w:sz w:val="22"/>
          <w:szCs w:val="24"/>
        </w:rPr>
        <w:t>, Yutong Li</w:t>
      </w:r>
      <w:r w:rsidRPr="00E3565A">
        <w:rPr>
          <w:rFonts w:ascii="Arial" w:hAnsi="Arial" w:cs="Arial"/>
          <w:sz w:val="22"/>
          <w:szCs w:val="24"/>
          <w:vertAlign w:val="superscript"/>
        </w:rPr>
        <w:t xml:space="preserve"> </w:t>
      </w:r>
      <w:r>
        <w:rPr>
          <w:rFonts w:ascii="Arial" w:hAnsi="Arial" w:cs="Arial"/>
          <w:sz w:val="22"/>
          <w:szCs w:val="24"/>
          <w:vertAlign w:val="superscript"/>
        </w:rPr>
        <w:t>1</w:t>
      </w:r>
      <w:r w:rsidRPr="00E3565A">
        <w:rPr>
          <w:rFonts w:ascii="Arial" w:hAnsi="Arial" w:cs="Arial"/>
          <w:sz w:val="22"/>
          <w:szCs w:val="24"/>
          <w:vertAlign w:val="superscript"/>
        </w:rPr>
        <w:t>,</w:t>
      </w:r>
      <w:r>
        <w:rPr>
          <w:rFonts w:ascii="Arial" w:hAnsi="Arial" w:cs="Arial"/>
          <w:sz w:val="22"/>
          <w:szCs w:val="24"/>
          <w:vertAlign w:val="superscript"/>
        </w:rPr>
        <w:t>2</w:t>
      </w:r>
      <w:r w:rsidRPr="00134300">
        <w:rPr>
          <w:rFonts w:ascii="Arial" w:hAnsi="Arial" w:cs="Arial" w:hint="eastAsia"/>
          <w:sz w:val="22"/>
          <w:szCs w:val="24"/>
          <w:vertAlign w:val="superscript"/>
        </w:rPr>
        <w:t>†</w:t>
      </w:r>
      <w:r w:rsidRPr="00E3565A">
        <w:rPr>
          <w:rFonts w:ascii="Arial" w:hAnsi="Arial" w:cs="Arial"/>
          <w:sz w:val="22"/>
          <w:szCs w:val="24"/>
        </w:rPr>
        <w:t xml:space="preserve">, </w:t>
      </w:r>
      <w:proofErr w:type="spellStart"/>
      <w:r w:rsidRPr="00E3565A">
        <w:rPr>
          <w:rFonts w:ascii="Arial" w:hAnsi="Arial" w:cs="Arial"/>
          <w:sz w:val="22"/>
          <w:szCs w:val="24"/>
        </w:rPr>
        <w:t>Zhaoxun</w:t>
      </w:r>
      <w:proofErr w:type="spellEnd"/>
      <w:r w:rsidRPr="00E3565A">
        <w:rPr>
          <w:rFonts w:ascii="Arial" w:hAnsi="Arial" w:cs="Arial"/>
          <w:sz w:val="22"/>
          <w:szCs w:val="24"/>
        </w:rPr>
        <w:t xml:space="preserve"> Li</w:t>
      </w:r>
      <w:r w:rsidRPr="00E3565A">
        <w:rPr>
          <w:rFonts w:ascii="Arial" w:hAnsi="Arial" w:cs="Arial"/>
          <w:sz w:val="22"/>
          <w:szCs w:val="24"/>
          <w:vertAlign w:val="superscript"/>
        </w:rPr>
        <w:t xml:space="preserve"> </w:t>
      </w:r>
      <w:r>
        <w:rPr>
          <w:rFonts w:ascii="Arial" w:hAnsi="Arial" w:cs="Arial"/>
          <w:sz w:val="22"/>
          <w:szCs w:val="24"/>
          <w:vertAlign w:val="superscript"/>
        </w:rPr>
        <w:t>1</w:t>
      </w:r>
      <w:r w:rsidRPr="00E3565A">
        <w:rPr>
          <w:rFonts w:ascii="Arial" w:hAnsi="Arial" w:cs="Arial"/>
          <w:sz w:val="22"/>
          <w:szCs w:val="24"/>
          <w:vertAlign w:val="superscript"/>
        </w:rPr>
        <w:t>,</w:t>
      </w:r>
      <w:r>
        <w:rPr>
          <w:rFonts w:ascii="Arial" w:hAnsi="Arial" w:cs="Arial"/>
          <w:sz w:val="22"/>
          <w:szCs w:val="24"/>
          <w:vertAlign w:val="superscript"/>
        </w:rPr>
        <w:t>2</w:t>
      </w:r>
      <w:r w:rsidRPr="00E3565A">
        <w:rPr>
          <w:rFonts w:ascii="Arial" w:hAnsi="Arial" w:cs="Arial"/>
          <w:sz w:val="22"/>
          <w:szCs w:val="24"/>
        </w:rPr>
        <w:t>, Gan Huang</w:t>
      </w:r>
      <w:r w:rsidRPr="00E3565A">
        <w:rPr>
          <w:rFonts w:ascii="Arial" w:hAnsi="Arial" w:cs="Arial"/>
          <w:sz w:val="22"/>
          <w:szCs w:val="24"/>
          <w:vertAlign w:val="superscript"/>
        </w:rPr>
        <w:t xml:space="preserve"> </w:t>
      </w:r>
      <w:r>
        <w:rPr>
          <w:rFonts w:ascii="Arial" w:hAnsi="Arial" w:cs="Arial"/>
          <w:sz w:val="22"/>
          <w:szCs w:val="24"/>
          <w:vertAlign w:val="superscript"/>
        </w:rPr>
        <w:t>1</w:t>
      </w:r>
      <w:r w:rsidRPr="00E3565A">
        <w:rPr>
          <w:rFonts w:ascii="Arial" w:hAnsi="Arial" w:cs="Arial"/>
          <w:sz w:val="22"/>
          <w:szCs w:val="24"/>
          <w:vertAlign w:val="superscript"/>
        </w:rPr>
        <w:t>,</w:t>
      </w:r>
      <w:r>
        <w:rPr>
          <w:rFonts w:ascii="Arial" w:hAnsi="Arial" w:cs="Arial"/>
          <w:sz w:val="22"/>
          <w:szCs w:val="24"/>
          <w:vertAlign w:val="superscript"/>
        </w:rPr>
        <w:t>2</w:t>
      </w:r>
      <w:r w:rsidRPr="00E3565A">
        <w:rPr>
          <w:rFonts w:ascii="Arial" w:hAnsi="Arial" w:cs="Arial"/>
          <w:sz w:val="22"/>
          <w:szCs w:val="24"/>
        </w:rPr>
        <w:t>, Zhen Liang</w:t>
      </w:r>
      <w:r w:rsidRPr="00E3565A">
        <w:rPr>
          <w:rFonts w:ascii="Arial" w:hAnsi="Arial" w:cs="Arial"/>
          <w:sz w:val="22"/>
          <w:szCs w:val="24"/>
          <w:vertAlign w:val="superscript"/>
        </w:rPr>
        <w:t xml:space="preserve"> </w:t>
      </w:r>
      <w:r>
        <w:rPr>
          <w:rFonts w:ascii="Arial" w:hAnsi="Arial" w:cs="Arial"/>
          <w:sz w:val="22"/>
          <w:szCs w:val="24"/>
          <w:vertAlign w:val="superscript"/>
        </w:rPr>
        <w:t>1</w:t>
      </w:r>
      <w:r w:rsidRPr="00E3565A">
        <w:rPr>
          <w:rFonts w:ascii="Arial" w:hAnsi="Arial" w:cs="Arial"/>
          <w:sz w:val="22"/>
          <w:szCs w:val="24"/>
          <w:vertAlign w:val="superscript"/>
        </w:rPr>
        <w:t>,</w:t>
      </w:r>
      <w:r>
        <w:rPr>
          <w:rFonts w:ascii="Arial" w:hAnsi="Arial" w:cs="Arial"/>
          <w:sz w:val="22"/>
          <w:szCs w:val="24"/>
          <w:vertAlign w:val="superscript"/>
        </w:rPr>
        <w:t>2</w:t>
      </w:r>
      <w:r w:rsidRPr="00E3565A">
        <w:rPr>
          <w:rFonts w:ascii="Arial" w:hAnsi="Arial" w:cs="Arial"/>
          <w:sz w:val="22"/>
          <w:szCs w:val="24"/>
        </w:rPr>
        <w:t>, Li Zhang</w:t>
      </w:r>
      <w:r w:rsidRPr="00E3565A">
        <w:rPr>
          <w:rFonts w:ascii="Arial" w:hAnsi="Arial" w:cs="Arial"/>
          <w:sz w:val="22"/>
          <w:szCs w:val="24"/>
          <w:vertAlign w:val="superscript"/>
        </w:rPr>
        <w:t xml:space="preserve"> </w:t>
      </w:r>
      <w:r>
        <w:rPr>
          <w:rFonts w:ascii="Arial" w:hAnsi="Arial" w:cs="Arial"/>
          <w:sz w:val="22"/>
          <w:szCs w:val="24"/>
          <w:vertAlign w:val="superscript"/>
        </w:rPr>
        <w:t>1</w:t>
      </w:r>
      <w:r w:rsidRPr="00E3565A">
        <w:rPr>
          <w:rFonts w:ascii="Arial" w:hAnsi="Arial" w:cs="Arial"/>
          <w:sz w:val="22"/>
          <w:szCs w:val="24"/>
          <w:vertAlign w:val="superscript"/>
        </w:rPr>
        <w:t>,</w:t>
      </w:r>
      <w:r>
        <w:rPr>
          <w:rFonts w:ascii="Arial" w:hAnsi="Arial" w:cs="Arial"/>
          <w:sz w:val="22"/>
          <w:szCs w:val="24"/>
          <w:vertAlign w:val="superscript"/>
        </w:rPr>
        <w:t>2</w:t>
      </w:r>
      <w:r w:rsidRPr="00E3565A">
        <w:rPr>
          <w:rFonts w:ascii="Arial" w:hAnsi="Arial" w:cs="Arial"/>
          <w:sz w:val="22"/>
          <w:szCs w:val="24"/>
        </w:rPr>
        <w:t xml:space="preserve">, </w:t>
      </w:r>
      <w:r>
        <w:rPr>
          <w:rFonts w:ascii="Arial" w:hAnsi="Arial" w:cs="Arial"/>
          <w:sz w:val="22"/>
          <w:szCs w:val="24"/>
        </w:rPr>
        <w:t>Feng Wan</w:t>
      </w:r>
      <w:r w:rsidRPr="00F33E21">
        <w:rPr>
          <w:rFonts w:ascii="Arial" w:hAnsi="Arial" w:cs="Arial"/>
          <w:sz w:val="22"/>
          <w:szCs w:val="24"/>
          <w:vertAlign w:val="superscript"/>
        </w:rPr>
        <w:t>3</w:t>
      </w:r>
      <w:r>
        <w:rPr>
          <w:rFonts w:ascii="Arial" w:hAnsi="Arial" w:cs="Arial"/>
          <w:sz w:val="22"/>
          <w:szCs w:val="24"/>
        </w:rPr>
        <w:t xml:space="preserve">, </w:t>
      </w:r>
      <w:proofErr w:type="spellStart"/>
      <w:r>
        <w:rPr>
          <w:rFonts w:ascii="Arial" w:hAnsi="Arial" w:cs="Arial"/>
          <w:sz w:val="22"/>
          <w:szCs w:val="24"/>
        </w:rPr>
        <w:t>Manjun</w:t>
      </w:r>
      <w:proofErr w:type="spellEnd"/>
      <w:r>
        <w:rPr>
          <w:rFonts w:ascii="Arial" w:hAnsi="Arial" w:cs="Arial"/>
          <w:sz w:val="22"/>
          <w:szCs w:val="24"/>
        </w:rPr>
        <w:t xml:space="preserve"> Shen</w:t>
      </w:r>
      <w:r>
        <w:rPr>
          <w:rFonts w:ascii="Arial" w:hAnsi="Arial" w:cs="Arial"/>
          <w:sz w:val="22"/>
          <w:szCs w:val="24"/>
          <w:vertAlign w:val="superscript"/>
        </w:rPr>
        <w:t>4</w:t>
      </w:r>
      <w:r>
        <w:rPr>
          <w:rFonts w:ascii="Arial" w:hAnsi="Arial" w:cs="Arial"/>
          <w:sz w:val="22"/>
          <w:szCs w:val="24"/>
        </w:rPr>
        <w:t xml:space="preserve">, </w:t>
      </w:r>
      <w:proofErr w:type="spellStart"/>
      <w:r w:rsidRPr="00E3565A">
        <w:rPr>
          <w:rFonts w:ascii="Arial" w:hAnsi="Arial" w:cs="Arial"/>
          <w:sz w:val="22"/>
          <w:szCs w:val="24"/>
        </w:rPr>
        <w:t>Xue</w:t>
      </w:r>
      <w:proofErr w:type="spellEnd"/>
      <w:r w:rsidRPr="00E3565A">
        <w:rPr>
          <w:rFonts w:ascii="Arial" w:hAnsi="Arial" w:cs="Arial"/>
          <w:sz w:val="22"/>
          <w:szCs w:val="24"/>
        </w:rPr>
        <w:t xml:space="preserve"> Han</w:t>
      </w:r>
      <w:r>
        <w:rPr>
          <w:rFonts w:ascii="Arial" w:hAnsi="Arial" w:cs="Arial"/>
          <w:sz w:val="22"/>
          <w:szCs w:val="24"/>
          <w:vertAlign w:val="superscript"/>
        </w:rPr>
        <w:t>4</w:t>
      </w:r>
      <w:r w:rsidRPr="00E3565A">
        <w:rPr>
          <w:rFonts w:ascii="Arial" w:hAnsi="Arial" w:cs="Arial"/>
          <w:sz w:val="22"/>
          <w:szCs w:val="24"/>
        </w:rPr>
        <w:t xml:space="preserve">,  </w:t>
      </w:r>
      <w:proofErr w:type="spellStart"/>
      <w:r w:rsidRPr="00E3565A">
        <w:rPr>
          <w:rFonts w:ascii="Arial" w:hAnsi="Arial" w:cs="Arial"/>
          <w:sz w:val="22"/>
          <w:szCs w:val="24"/>
        </w:rPr>
        <w:t>Zhiguo</w:t>
      </w:r>
      <w:proofErr w:type="spellEnd"/>
      <w:r w:rsidRPr="00E3565A">
        <w:rPr>
          <w:rFonts w:ascii="Arial" w:hAnsi="Arial" w:cs="Arial"/>
          <w:sz w:val="22"/>
          <w:szCs w:val="24"/>
        </w:rPr>
        <w:t xml:space="preserve"> Zhang</w:t>
      </w:r>
      <w:r>
        <w:rPr>
          <w:rFonts w:ascii="Arial" w:hAnsi="Arial" w:cs="Arial"/>
          <w:sz w:val="22"/>
          <w:szCs w:val="24"/>
          <w:vertAlign w:val="superscript"/>
        </w:rPr>
        <w:t>1,2</w:t>
      </w:r>
      <w:r w:rsidRPr="00955256">
        <w:rPr>
          <w:rFonts w:ascii="Arial" w:hAnsi="Arial" w:cs="Arial"/>
          <w:sz w:val="22"/>
          <w:szCs w:val="24"/>
          <w:vertAlign w:val="superscript"/>
        </w:rPr>
        <w:t>,</w:t>
      </w:r>
      <w:r>
        <w:rPr>
          <w:rFonts w:ascii="Arial" w:hAnsi="Arial" w:cs="Arial"/>
          <w:sz w:val="22"/>
          <w:szCs w:val="24"/>
          <w:vertAlign w:val="superscript"/>
        </w:rPr>
        <w:t>5</w:t>
      </w:r>
      <w:r w:rsidRPr="00E3565A">
        <w:rPr>
          <w:rFonts w:ascii="Arial" w:hAnsi="Arial" w:cs="Arial"/>
          <w:sz w:val="22"/>
          <w:szCs w:val="24"/>
          <w:vertAlign w:val="superscript"/>
        </w:rPr>
        <w:t>,</w:t>
      </w:r>
      <w:r>
        <w:rPr>
          <w:rFonts w:ascii="Arial" w:hAnsi="Arial" w:cs="Arial"/>
          <w:sz w:val="22"/>
          <w:szCs w:val="24"/>
          <w:vertAlign w:val="superscript"/>
        </w:rPr>
        <w:t>6</w:t>
      </w:r>
      <w:r w:rsidRPr="00E3565A">
        <w:rPr>
          <w:rFonts w:ascii="Arial" w:hAnsi="Arial" w:cs="Arial"/>
          <w:sz w:val="22"/>
          <w:szCs w:val="24"/>
          <w:vertAlign w:val="superscript"/>
        </w:rPr>
        <w:t>,</w:t>
      </w:r>
      <w:r>
        <w:rPr>
          <w:rFonts w:ascii="Arial" w:hAnsi="Arial" w:cs="Arial"/>
          <w:sz w:val="22"/>
          <w:szCs w:val="24"/>
          <w:vertAlign w:val="superscript"/>
        </w:rPr>
        <w:t>7</w:t>
      </w:r>
    </w:p>
    <w:p w14:paraId="4E667378" w14:textId="77777777" w:rsidR="00257280" w:rsidRPr="00F33E21" w:rsidRDefault="00257280" w:rsidP="00257280">
      <w:pPr>
        <w:autoSpaceDE w:val="0"/>
        <w:autoSpaceDN w:val="0"/>
        <w:adjustRightInd w:val="0"/>
        <w:spacing w:line="400" w:lineRule="exact"/>
        <w:jc w:val="left"/>
        <w:rPr>
          <w:rFonts w:ascii="Arial" w:eastAsia="Charis SIL" w:hAnsi="Arial" w:cs="Arial"/>
          <w:color w:val="000000"/>
          <w:kern w:val="0"/>
          <w:sz w:val="24"/>
          <w:szCs w:val="24"/>
        </w:rPr>
      </w:pPr>
    </w:p>
    <w:p w14:paraId="4B689B75" w14:textId="77777777" w:rsidR="00257280" w:rsidRPr="00E3565A" w:rsidRDefault="00257280" w:rsidP="00257280">
      <w:pPr>
        <w:adjustRightInd w:val="0"/>
        <w:snapToGrid w:val="0"/>
        <w:spacing w:line="360" w:lineRule="exact"/>
        <w:rPr>
          <w:rFonts w:ascii="Arial" w:hAnsi="Arial" w:cs="Arial"/>
          <w:sz w:val="22"/>
          <w:szCs w:val="24"/>
        </w:rPr>
      </w:pPr>
      <w:r>
        <w:rPr>
          <w:rFonts w:ascii="Arial" w:hAnsi="Arial" w:cs="Arial"/>
          <w:sz w:val="22"/>
          <w:szCs w:val="24"/>
          <w:vertAlign w:val="superscript"/>
        </w:rPr>
        <w:t>1</w:t>
      </w:r>
      <w:r w:rsidRPr="00E3565A">
        <w:rPr>
          <w:rFonts w:ascii="Arial" w:hAnsi="Arial" w:cs="Arial"/>
          <w:sz w:val="22"/>
          <w:szCs w:val="24"/>
          <w:vertAlign w:val="superscript"/>
        </w:rPr>
        <w:t xml:space="preserve"> </w:t>
      </w:r>
      <w:r w:rsidRPr="00E3565A">
        <w:rPr>
          <w:rFonts w:ascii="Arial" w:hAnsi="Arial" w:cs="Arial"/>
          <w:sz w:val="22"/>
          <w:szCs w:val="24"/>
        </w:rPr>
        <w:t xml:space="preserve">School of Biomedical Engineering, Health Science Center, Shenzhen University, Shenzhen, </w:t>
      </w:r>
      <w:r>
        <w:rPr>
          <w:rFonts w:ascii="Arial" w:hAnsi="Arial" w:cs="Arial"/>
          <w:sz w:val="22"/>
          <w:szCs w:val="24"/>
        </w:rPr>
        <w:t xml:space="preserve">Guangdong, </w:t>
      </w:r>
      <w:r w:rsidRPr="00E3565A">
        <w:rPr>
          <w:rFonts w:ascii="Arial" w:hAnsi="Arial" w:cs="Arial"/>
          <w:sz w:val="22"/>
          <w:szCs w:val="24"/>
        </w:rPr>
        <w:t xml:space="preserve">China </w:t>
      </w:r>
    </w:p>
    <w:p w14:paraId="0720C1AE" w14:textId="77777777" w:rsidR="00257280" w:rsidRDefault="00257280" w:rsidP="00257280">
      <w:pPr>
        <w:adjustRightInd w:val="0"/>
        <w:snapToGrid w:val="0"/>
        <w:spacing w:line="360" w:lineRule="exact"/>
        <w:rPr>
          <w:rFonts w:ascii="Arial" w:hAnsi="Arial" w:cs="Arial"/>
          <w:sz w:val="22"/>
          <w:szCs w:val="24"/>
        </w:rPr>
      </w:pPr>
      <w:r>
        <w:rPr>
          <w:rFonts w:ascii="Arial" w:hAnsi="Arial" w:cs="Arial"/>
          <w:sz w:val="22"/>
          <w:szCs w:val="24"/>
          <w:vertAlign w:val="superscript"/>
        </w:rPr>
        <w:t>2</w:t>
      </w:r>
      <w:r w:rsidRPr="00E3565A">
        <w:rPr>
          <w:rFonts w:ascii="Arial" w:hAnsi="Arial" w:cs="Arial"/>
          <w:sz w:val="22"/>
          <w:szCs w:val="24"/>
          <w:vertAlign w:val="superscript"/>
        </w:rPr>
        <w:t xml:space="preserve"> </w:t>
      </w:r>
      <w:r w:rsidRPr="00E3565A">
        <w:rPr>
          <w:rFonts w:ascii="Arial" w:hAnsi="Arial" w:cs="Arial"/>
          <w:sz w:val="22"/>
          <w:szCs w:val="24"/>
        </w:rPr>
        <w:t xml:space="preserve">Guangdong Provincial Key Laboratory of Biomedical Measurements and Ultrasound Imaging, Shenzhen, </w:t>
      </w:r>
      <w:r>
        <w:rPr>
          <w:rFonts w:ascii="Arial" w:hAnsi="Arial" w:cs="Arial"/>
          <w:sz w:val="22"/>
          <w:szCs w:val="24"/>
        </w:rPr>
        <w:t xml:space="preserve">Guangdong, </w:t>
      </w:r>
      <w:r w:rsidRPr="00E3565A">
        <w:rPr>
          <w:rFonts w:ascii="Arial" w:hAnsi="Arial" w:cs="Arial"/>
          <w:sz w:val="22"/>
          <w:szCs w:val="24"/>
        </w:rPr>
        <w:t xml:space="preserve">China </w:t>
      </w:r>
    </w:p>
    <w:p w14:paraId="0EB2F273" w14:textId="77777777" w:rsidR="00257280" w:rsidRPr="00E3565A" w:rsidRDefault="00257280" w:rsidP="00257280">
      <w:pPr>
        <w:adjustRightInd w:val="0"/>
        <w:snapToGrid w:val="0"/>
        <w:spacing w:line="360" w:lineRule="exact"/>
        <w:rPr>
          <w:rFonts w:ascii="Arial" w:hAnsi="Arial" w:cs="Arial"/>
          <w:sz w:val="22"/>
          <w:szCs w:val="24"/>
        </w:rPr>
      </w:pPr>
      <w:r w:rsidRPr="001B1E0D">
        <w:rPr>
          <w:rFonts w:ascii="Arial" w:hAnsi="Arial" w:cs="Arial"/>
          <w:sz w:val="22"/>
          <w:szCs w:val="24"/>
          <w:vertAlign w:val="superscript"/>
        </w:rPr>
        <w:t>3</w:t>
      </w:r>
      <w:r>
        <w:rPr>
          <w:rFonts w:ascii="Arial" w:hAnsi="Arial" w:cs="Arial"/>
          <w:sz w:val="22"/>
          <w:szCs w:val="24"/>
          <w:vertAlign w:val="superscript"/>
        </w:rPr>
        <w:t xml:space="preserve"> </w:t>
      </w:r>
      <w:r w:rsidRPr="001B1E0D">
        <w:rPr>
          <w:rFonts w:ascii="Arial" w:hAnsi="Arial" w:cs="Arial"/>
          <w:sz w:val="22"/>
          <w:szCs w:val="24"/>
        </w:rPr>
        <w:t>Department of Electrical and Computer Engineering, Faculty of Science and Technology, University of Macau, Macau, China</w:t>
      </w:r>
    </w:p>
    <w:p w14:paraId="020BEF23" w14:textId="77777777" w:rsidR="00257280" w:rsidRDefault="00257280" w:rsidP="00257280">
      <w:pPr>
        <w:adjustRightInd w:val="0"/>
        <w:snapToGrid w:val="0"/>
        <w:spacing w:line="360" w:lineRule="exact"/>
        <w:rPr>
          <w:rFonts w:ascii="Arial" w:hAnsi="Arial" w:cs="Arial"/>
          <w:sz w:val="22"/>
          <w:szCs w:val="24"/>
        </w:rPr>
      </w:pPr>
      <w:r>
        <w:rPr>
          <w:rFonts w:ascii="Arial" w:hAnsi="Arial" w:cs="Arial"/>
          <w:sz w:val="22"/>
          <w:szCs w:val="24"/>
          <w:vertAlign w:val="superscript"/>
        </w:rPr>
        <w:t>4</w:t>
      </w:r>
      <w:r w:rsidRPr="00E3565A">
        <w:rPr>
          <w:rFonts w:ascii="Arial" w:hAnsi="Arial" w:cs="Arial"/>
          <w:sz w:val="22"/>
          <w:szCs w:val="24"/>
          <w:vertAlign w:val="superscript"/>
        </w:rPr>
        <w:t xml:space="preserve"> </w:t>
      </w:r>
      <w:r w:rsidRPr="00E3565A">
        <w:rPr>
          <w:rFonts w:ascii="Arial" w:hAnsi="Arial" w:cs="Arial"/>
          <w:sz w:val="22"/>
          <w:szCs w:val="24"/>
        </w:rPr>
        <w:t xml:space="preserve">Department of Mental Health, Shenzhen Nanshan Center for Chronic Disease Control, Shenzhen, </w:t>
      </w:r>
      <w:r>
        <w:rPr>
          <w:rFonts w:ascii="Arial" w:hAnsi="Arial" w:cs="Arial"/>
          <w:sz w:val="22"/>
          <w:szCs w:val="24"/>
        </w:rPr>
        <w:t xml:space="preserve">Guangdong, </w:t>
      </w:r>
      <w:r w:rsidRPr="00E3565A">
        <w:rPr>
          <w:rFonts w:ascii="Arial" w:hAnsi="Arial" w:cs="Arial"/>
          <w:sz w:val="22"/>
          <w:szCs w:val="24"/>
        </w:rPr>
        <w:t xml:space="preserve">China </w:t>
      </w:r>
    </w:p>
    <w:p w14:paraId="1EE1BE86" w14:textId="77777777" w:rsidR="00257280" w:rsidRPr="00A41439" w:rsidRDefault="00257280" w:rsidP="00257280">
      <w:pPr>
        <w:adjustRightInd w:val="0"/>
        <w:snapToGrid w:val="0"/>
        <w:spacing w:line="360" w:lineRule="exact"/>
        <w:rPr>
          <w:rFonts w:ascii="Arial" w:hAnsi="Arial" w:cs="Arial"/>
          <w:sz w:val="22"/>
          <w:szCs w:val="24"/>
        </w:rPr>
      </w:pPr>
      <w:r>
        <w:rPr>
          <w:rFonts w:ascii="Arial" w:hAnsi="Arial" w:cs="Arial"/>
          <w:sz w:val="22"/>
          <w:szCs w:val="24"/>
          <w:vertAlign w:val="superscript"/>
        </w:rPr>
        <w:t>5</w:t>
      </w:r>
      <w:r w:rsidRPr="00C2466A">
        <w:rPr>
          <w:rFonts w:ascii="Arial" w:hAnsi="Arial" w:cs="Arial"/>
          <w:sz w:val="22"/>
          <w:szCs w:val="24"/>
          <w:vertAlign w:val="superscript"/>
        </w:rPr>
        <w:t xml:space="preserve"> </w:t>
      </w:r>
      <w:r w:rsidRPr="00C2466A">
        <w:rPr>
          <w:rFonts w:ascii="Arial" w:hAnsi="Arial" w:cs="Arial"/>
          <w:sz w:val="22"/>
          <w:szCs w:val="24"/>
        </w:rPr>
        <w:t xml:space="preserve">School </w:t>
      </w:r>
      <w:r>
        <w:rPr>
          <w:rFonts w:ascii="Arial" w:hAnsi="Arial" w:cs="Arial"/>
          <w:sz w:val="22"/>
          <w:szCs w:val="24"/>
        </w:rPr>
        <w:t xml:space="preserve">of Computer Science and Technology, Harbin Institute of Technology, </w:t>
      </w:r>
      <w:r w:rsidRPr="00A41439">
        <w:rPr>
          <w:rFonts w:ascii="Arial" w:hAnsi="Arial" w:cs="Arial"/>
          <w:sz w:val="22"/>
          <w:szCs w:val="24"/>
        </w:rPr>
        <w:t>Shenzhen</w:t>
      </w:r>
      <w:r w:rsidRPr="00E3565A">
        <w:rPr>
          <w:rFonts w:ascii="Arial" w:hAnsi="Arial" w:cs="Arial"/>
          <w:sz w:val="22"/>
          <w:szCs w:val="24"/>
        </w:rPr>
        <w:t xml:space="preserve">, </w:t>
      </w:r>
      <w:r>
        <w:rPr>
          <w:rFonts w:ascii="Arial" w:hAnsi="Arial" w:cs="Arial"/>
          <w:sz w:val="22"/>
          <w:szCs w:val="24"/>
        </w:rPr>
        <w:t xml:space="preserve">Guangdong, </w:t>
      </w:r>
      <w:r w:rsidRPr="00A41439">
        <w:rPr>
          <w:rFonts w:ascii="Arial" w:hAnsi="Arial" w:cs="Arial"/>
          <w:sz w:val="22"/>
          <w:szCs w:val="24"/>
        </w:rPr>
        <w:t>China</w:t>
      </w:r>
    </w:p>
    <w:p w14:paraId="5556E5FC" w14:textId="77777777" w:rsidR="00257280" w:rsidRPr="00A41439" w:rsidRDefault="00257280" w:rsidP="00257280">
      <w:pPr>
        <w:adjustRightInd w:val="0"/>
        <w:snapToGrid w:val="0"/>
        <w:spacing w:line="360" w:lineRule="exact"/>
        <w:rPr>
          <w:rFonts w:ascii="Arial" w:hAnsi="Arial" w:cs="Arial"/>
          <w:sz w:val="22"/>
          <w:szCs w:val="24"/>
        </w:rPr>
      </w:pPr>
      <w:r>
        <w:rPr>
          <w:rFonts w:ascii="Arial" w:hAnsi="Arial" w:cs="Arial"/>
          <w:sz w:val="22"/>
          <w:szCs w:val="24"/>
          <w:vertAlign w:val="superscript"/>
        </w:rPr>
        <w:t>6</w:t>
      </w:r>
      <w:r w:rsidRPr="00A41439">
        <w:rPr>
          <w:rFonts w:ascii="Arial" w:hAnsi="Arial" w:cs="Arial"/>
          <w:sz w:val="22"/>
          <w:szCs w:val="24"/>
          <w:vertAlign w:val="superscript"/>
        </w:rPr>
        <w:t xml:space="preserve"> </w:t>
      </w:r>
      <w:r w:rsidRPr="00A41439">
        <w:rPr>
          <w:rFonts w:ascii="Arial" w:hAnsi="Arial" w:cs="Arial"/>
          <w:sz w:val="22"/>
          <w:szCs w:val="24"/>
        </w:rPr>
        <w:t>Marshall Laboratory of Biomedical Engineering, Shenzhen University, Shenzhen</w:t>
      </w:r>
      <w:r w:rsidRPr="00E3565A">
        <w:rPr>
          <w:rFonts w:ascii="Arial" w:hAnsi="Arial" w:cs="Arial"/>
          <w:sz w:val="22"/>
          <w:szCs w:val="24"/>
        </w:rPr>
        <w:t>,</w:t>
      </w:r>
      <w:r>
        <w:rPr>
          <w:rFonts w:ascii="Arial" w:hAnsi="Arial" w:cs="Arial"/>
          <w:sz w:val="22"/>
          <w:szCs w:val="24"/>
        </w:rPr>
        <w:t xml:space="preserve"> Guangdong, </w:t>
      </w:r>
      <w:r w:rsidRPr="00A41439">
        <w:rPr>
          <w:rFonts w:ascii="Arial" w:hAnsi="Arial" w:cs="Arial"/>
          <w:sz w:val="22"/>
          <w:szCs w:val="24"/>
        </w:rPr>
        <w:t>China</w:t>
      </w:r>
    </w:p>
    <w:p w14:paraId="01C1D416" w14:textId="77777777" w:rsidR="00257280" w:rsidRDefault="00257280" w:rsidP="00257280">
      <w:pPr>
        <w:adjustRightInd w:val="0"/>
        <w:snapToGrid w:val="0"/>
        <w:spacing w:line="360" w:lineRule="exact"/>
        <w:rPr>
          <w:rFonts w:ascii="Arial" w:hAnsi="Arial" w:cs="Arial"/>
          <w:sz w:val="22"/>
          <w:szCs w:val="24"/>
        </w:rPr>
      </w:pPr>
      <w:r>
        <w:rPr>
          <w:rFonts w:ascii="Arial" w:hAnsi="Arial" w:cs="Arial"/>
          <w:sz w:val="22"/>
          <w:szCs w:val="24"/>
          <w:vertAlign w:val="superscript"/>
        </w:rPr>
        <w:t>7</w:t>
      </w:r>
      <w:r w:rsidRPr="00A41439">
        <w:rPr>
          <w:rFonts w:ascii="Arial" w:hAnsi="Arial" w:cs="Arial"/>
          <w:sz w:val="22"/>
          <w:szCs w:val="24"/>
          <w:vertAlign w:val="superscript"/>
        </w:rPr>
        <w:t xml:space="preserve"> </w:t>
      </w:r>
      <w:r w:rsidRPr="00A41439">
        <w:rPr>
          <w:rFonts w:ascii="Arial" w:hAnsi="Arial" w:cs="Arial"/>
          <w:sz w:val="22"/>
          <w:szCs w:val="24"/>
        </w:rPr>
        <w:t>Peng Cheng Laboratory, Shenzhen</w:t>
      </w:r>
      <w:r w:rsidRPr="00E3565A">
        <w:rPr>
          <w:rFonts w:ascii="Arial" w:hAnsi="Arial" w:cs="Arial"/>
          <w:sz w:val="22"/>
          <w:szCs w:val="24"/>
        </w:rPr>
        <w:t xml:space="preserve">, </w:t>
      </w:r>
      <w:r>
        <w:rPr>
          <w:rFonts w:ascii="Arial" w:hAnsi="Arial" w:cs="Arial"/>
          <w:sz w:val="22"/>
          <w:szCs w:val="24"/>
        </w:rPr>
        <w:t xml:space="preserve">Guangdong, </w:t>
      </w:r>
      <w:r w:rsidRPr="00A41439">
        <w:rPr>
          <w:rFonts w:ascii="Arial" w:hAnsi="Arial" w:cs="Arial"/>
          <w:sz w:val="22"/>
          <w:szCs w:val="24"/>
        </w:rPr>
        <w:t xml:space="preserve">China </w:t>
      </w:r>
    </w:p>
    <w:p w14:paraId="03F1F3D0" w14:textId="77777777" w:rsidR="00257280" w:rsidRPr="00A41439" w:rsidRDefault="00257280" w:rsidP="00257280">
      <w:pPr>
        <w:adjustRightInd w:val="0"/>
        <w:snapToGrid w:val="0"/>
        <w:spacing w:line="360" w:lineRule="exact"/>
        <w:rPr>
          <w:rFonts w:ascii="Arial" w:hAnsi="Arial" w:cs="Arial"/>
          <w:sz w:val="22"/>
          <w:szCs w:val="24"/>
        </w:rPr>
      </w:pPr>
    </w:p>
    <w:bookmarkEnd w:id="0"/>
    <w:p w14:paraId="74231F4B" w14:textId="77777777" w:rsidR="00257280" w:rsidRDefault="00257280" w:rsidP="00257280">
      <w:pPr>
        <w:widowControl/>
        <w:adjustRightInd w:val="0"/>
        <w:snapToGrid w:val="0"/>
        <w:spacing w:line="360" w:lineRule="exact"/>
        <w:rPr>
          <w:rFonts w:ascii="Arial" w:hAnsi="Arial" w:cs="Arial"/>
          <w:sz w:val="22"/>
          <w:szCs w:val="24"/>
        </w:rPr>
      </w:pPr>
      <w:r w:rsidRPr="00134300">
        <w:rPr>
          <w:rFonts w:ascii="Arial" w:hAnsi="Arial" w:cs="Arial" w:hint="eastAsia"/>
          <w:sz w:val="22"/>
          <w:szCs w:val="24"/>
        </w:rPr>
        <w:t>C</w:t>
      </w:r>
      <w:r w:rsidRPr="00134300">
        <w:rPr>
          <w:rFonts w:ascii="Arial" w:hAnsi="Arial" w:cs="Arial"/>
          <w:sz w:val="22"/>
          <w:szCs w:val="24"/>
        </w:rPr>
        <w:t xml:space="preserve">orrespondence should be addressed to </w:t>
      </w:r>
      <w:proofErr w:type="spellStart"/>
      <w:r w:rsidRPr="00134300">
        <w:rPr>
          <w:rFonts w:ascii="Arial" w:hAnsi="Arial" w:cs="Arial"/>
          <w:sz w:val="22"/>
          <w:szCs w:val="24"/>
        </w:rPr>
        <w:t>Zhiguo</w:t>
      </w:r>
      <w:proofErr w:type="spellEnd"/>
      <w:r w:rsidRPr="00134300">
        <w:rPr>
          <w:rFonts w:ascii="Arial" w:hAnsi="Arial" w:cs="Arial"/>
          <w:sz w:val="22"/>
          <w:szCs w:val="24"/>
        </w:rPr>
        <w:t xml:space="preserve"> Zhang, School of Biomedical Engineering, Health Science Center, Shenzhen University, No. 1066, </w:t>
      </w:r>
      <w:proofErr w:type="spellStart"/>
      <w:r w:rsidRPr="00134300">
        <w:rPr>
          <w:rFonts w:ascii="Arial" w:hAnsi="Arial" w:cs="Arial"/>
          <w:sz w:val="22"/>
          <w:szCs w:val="24"/>
        </w:rPr>
        <w:t>Xueyuan</w:t>
      </w:r>
      <w:proofErr w:type="spellEnd"/>
      <w:r w:rsidRPr="00134300">
        <w:rPr>
          <w:rFonts w:ascii="Arial" w:hAnsi="Arial" w:cs="Arial"/>
          <w:sz w:val="22"/>
          <w:szCs w:val="24"/>
        </w:rPr>
        <w:t xml:space="preserve"> Road, Nanshan District, Shenzhen 518051, Guangdong, China</w:t>
      </w:r>
      <w:r>
        <w:rPr>
          <w:rFonts w:ascii="Arial" w:hAnsi="Arial" w:cs="Arial"/>
          <w:sz w:val="22"/>
          <w:szCs w:val="24"/>
        </w:rPr>
        <w:t xml:space="preserve">. </w:t>
      </w:r>
      <w:r w:rsidRPr="00134300">
        <w:rPr>
          <w:rFonts w:ascii="Arial" w:hAnsi="Arial" w:cs="Arial" w:hint="eastAsia"/>
          <w:sz w:val="22"/>
          <w:szCs w:val="24"/>
        </w:rPr>
        <w:t>E</w:t>
      </w:r>
      <w:r w:rsidRPr="00134300">
        <w:rPr>
          <w:rFonts w:ascii="Arial" w:hAnsi="Arial" w:cs="Arial"/>
          <w:sz w:val="22"/>
          <w:szCs w:val="24"/>
        </w:rPr>
        <w:t xml:space="preserve">-mail: </w:t>
      </w:r>
      <w:hyperlink r:id="rId6" w:history="1">
        <w:r w:rsidRPr="00134300">
          <w:rPr>
            <w:rFonts w:ascii="Arial" w:hAnsi="Arial" w:cs="Arial"/>
            <w:sz w:val="22"/>
            <w:szCs w:val="24"/>
          </w:rPr>
          <w:t>zgzhang@szu.edu.cn</w:t>
        </w:r>
      </w:hyperlink>
    </w:p>
    <w:p w14:paraId="027481F1" w14:textId="77777777" w:rsidR="00257280" w:rsidRPr="00134300" w:rsidRDefault="00257280" w:rsidP="00257280">
      <w:pPr>
        <w:widowControl/>
        <w:adjustRightInd w:val="0"/>
        <w:snapToGrid w:val="0"/>
        <w:spacing w:line="360" w:lineRule="exact"/>
        <w:rPr>
          <w:rFonts w:ascii="Arial" w:hAnsi="Arial" w:cs="Arial"/>
          <w:sz w:val="22"/>
          <w:szCs w:val="24"/>
        </w:rPr>
      </w:pPr>
    </w:p>
    <w:p w14:paraId="4AA9AEED" w14:textId="77777777" w:rsidR="00257280" w:rsidRPr="00134300" w:rsidRDefault="00257280" w:rsidP="00257280">
      <w:pPr>
        <w:widowControl/>
        <w:adjustRightInd w:val="0"/>
        <w:snapToGrid w:val="0"/>
        <w:spacing w:line="360" w:lineRule="exact"/>
        <w:jc w:val="left"/>
        <w:rPr>
          <w:rFonts w:ascii="Arial" w:hAnsi="Arial" w:cs="Arial"/>
          <w:sz w:val="22"/>
          <w:szCs w:val="24"/>
          <w:vertAlign w:val="superscript"/>
        </w:rPr>
      </w:pPr>
      <w:r w:rsidRPr="00134300">
        <w:rPr>
          <w:rFonts w:ascii="Arial" w:hAnsi="Arial" w:cs="Arial" w:hint="eastAsia"/>
          <w:sz w:val="22"/>
          <w:szCs w:val="24"/>
          <w:vertAlign w:val="superscript"/>
        </w:rPr>
        <w:t>†</w:t>
      </w:r>
      <w:proofErr w:type="spellStart"/>
      <w:r w:rsidRPr="00134300">
        <w:rPr>
          <w:rFonts w:ascii="Arial" w:hAnsi="Arial" w:cs="Arial" w:hint="eastAsia"/>
          <w:sz w:val="22"/>
          <w:szCs w:val="24"/>
        </w:rPr>
        <w:t>L</w:t>
      </w:r>
      <w:r w:rsidRPr="00134300">
        <w:rPr>
          <w:rFonts w:ascii="Arial" w:hAnsi="Arial" w:cs="Arial"/>
          <w:sz w:val="22"/>
          <w:szCs w:val="24"/>
        </w:rPr>
        <w:t>inling</w:t>
      </w:r>
      <w:proofErr w:type="spellEnd"/>
      <w:r w:rsidRPr="00134300">
        <w:rPr>
          <w:rFonts w:ascii="Arial" w:hAnsi="Arial" w:cs="Arial"/>
          <w:sz w:val="22"/>
          <w:szCs w:val="24"/>
        </w:rPr>
        <w:t xml:space="preserve"> Li and Yutong Li</w:t>
      </w:r>
      <w:r>
        <w:rPr>
          <w:rFonts w:ascii="Arial" w:hAnsi="Arial" w:cs="Arial"/>
          <w:sz w:val="22"/>
          <w:szCs w:val="24"/>
        </w:rPr>
        <w:t xml:space="preserve"> contributed equally to this study.</w:t>
      </w:r>
    </w:p>
    <w:bookmarkEnd w:id="1"/>
    <w:p w14:paraId="1A1A4DCB" w14:textId="77777777" w:rsidR="00257280" w:rsidRPr="00257280" w:rsidRDefault="00257280" w:rsidP="00257280">
      <w:pPr>
        <w:widowControl/>
        <w:adjustRightInd w:val="0"/>
        <w:snapToGrid w:val="0"/>
        <w:spacing w:line="360" w:lineRule="exact"/>
        <w:jc w:val="left"/>
        <w:rPr>
          <w:rFonts w:ascii="Arial" w:hAnsi="Arial" w:cs="Arial"/>
          <w:szCs w:val="21"/>
        </w:rPr>
      </w:pPr>
    </w:p>
    <w:p w14:paraId="676A0CFD" w14:textId="77777777" w:rsidR="00224E8C" w:rsidRDefault="00224E8C" w:rsidP="00224E8C">
      <w:pPr>
        <w:widowControl/>
        <w:adjustRightInd w:val="0"/>
        <w:snapToGrid w:val="0"/>
        <w:spacing w:line="360" w:lineRule="exact"/>
        <w:jc w:val="left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br w:type="page"/>
      </w:r>
    </w:p>
    <w:p w14:paraId="6A8139F9" w14:textId="3BA052B8" w:rsidR="00224E8C" w:rsidRDefault="001436B7" w:rsidP="00224E8C">
      <w:pPr>
        <w:adjustRightInd w:val="0"/>
        <w:snapToGrid w:val="0"/>
        <w:rPr>
          <w:rFonts w:ascii="Arial" w:hAnsi="Arial" w:cs="Arial"/>
          <w:b/>
          <w:bCs/>
          <w:color w:val="000000" w:themeColor="text1"/>
          <w:szCs w:val="21"/>
        </w:rPr>
      </w:pPr>
      <w:r>
        <w:rPr>
          <w:noProof/>
        </w:rPr>
        <w:lastRenderedPageBreak/>
        <w:drawing>
          <wp:inline distT="0" distB="0" distL="0" distR="0" wp14:anchorId="31212782" wp14:editId="41DC7775">
            <wp:extent cx="5274310" cy="3478530"/>
            <wp:effectExtent l="0" t="0" r="254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78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99ED28" w14:textId="421BF779" w:rsidR="00224E8C" w:rsidRPr="0050069D" w:rsidRDefault="00224E8C" w:rsidP="00224E8C">
      <w:pPr>
        <w:adjustRightInd w:val="0"/>
        <w:snapToGrid w:val="0"/>
        <w:spacing w:beforeLines="50" w:before="156" w:line="320" w:lineRule="exact"/>
        <w:rPr>
          <w:rFonts w:ascii="Arial" w:hAnsi="Arial" w:cs="Arial"/>
          <w:color w:val="000000" w:themeColor="text1"/>
          <w:szCs w:val="21"/>
        </w:rPr>
      </w:pPr>
      <w:r w:rsidRPr="0050069D">
        <w:rPr>
          <w:rFonts w:ascii="Arial" w:hAnsi="Arial" w:cs="Arial"/>
          <w:b/>
          <w:bCs/>
          <w:color w:val="000000" w:themeColor="text1"/>
          <w:szCs w:val="21"/>
        </w:rPr>
        <w:t>Fig</w:t>
      </w:r>
      <w:r w:rsidR="00C2790E">
        <w:rPr>
          <w:rFonts w:ascii="Arial" w:hAnsi="Arial" w:cs="Arial"/>
          <w:b/>
          <w:bCs/>
          <w:color w:val="000000" w:themeColor="text1"/>
          <w:szCs w:val="21"/>
        </w:rPr>
        <w:t>.</w:t>
      </w:r>
      <w:r>
        <w:rPr>
          <w:rFonts w:ascii="Arial" w:hAnsi="Arial" w:cs="Arial"/>
          <w:b/>
          <w:bCs/>
          <w:color w:val="000000" w:themeColor="text1"/>
          <w:szCs w:val="21"/>
        </w:rPr>
        <w:t xml:space="preserve"> S1</w:t>
      </w:r>
      <w:r w:rsidRPr="0050069D">
        <w:rPr>
          <w:rFonts w:ascii="Arial" w:hAnsi="Arial" w:cs="Arial"/>
          <w:b/>
          <w:bCs/>
          <w:color w:val="000000" w:themeColor="text1"/>
          <w:szCs w:val="21"/>
        </w:rPr>
        <w:t xml:space="preserve">. </w:t>
      </w:r>
      <w:r w:rsidRPr="0050069D">
        <w:rPr>
          <w:rFonts w:ascii="Arial" w:hAnsi="Arial" w:cs="Arial"/>
          <w:color w:val="000000" w:themeColor="text1"/>
          <w:szCs w:val="21"/>
        </w:rPr>
        <w:t>Small-world properties of the constructed functional and structural networks. The graphs show the changes in the Gamma and Lambda as a function of sparsity thresholds. The Gamma and Lambda were evaluated on the subjects’ hemispheric networks and then averaged over the networks. At a wide range of sparsity, all the networks have average gamma of greater than 1 and an average Lambda of nearly 1, which implies prominent small-world properties.</w:t>
      </w:r>
      <w:r w:rsidRPr="0050069D">
        <w:rPr>
          <w:rFonts w:ascii="Arial" w:hAnsi="Arial" w:cs="Arial"/>
          <w:b/>
          <w:bCs/>
          <w:color w:val="000000" w:themeColor="text1"/>
          <w:szCs w:val="21"/>
        </w:rPr>
        <w:t xml:space="preserve"> </w:t>
      </w:r>
      <w:r w:rsidRPr="00FB5BCF">
        <w:rPr>
          <w:rFonts w:ascii="Arial" w:hAnsi="Arial" w:cs="Arial"/>
          <w:color w:val="000000" w:themeColor="text1"/>
          <w:szCs w:val="21"/>
        </w:rPr>
        <w:t xml:space="preserve">GMN, gray matter network. </w:t>
      </w:r>
      <w:r>
        <w:rPr>
          <w:rFonts w:ascii="Arial" w:hAnsi="Arial" w:cs="Arial"/>
          <w:color w:val="000000" w:themeColor="text1"/>
          <w:szCs w:val="21"/>
        </w:rPr>
        <w:t xml:space="preserve">WMN, white matter network. FBN, functional brain network. Gamma, normalized clustering coefficient. Lambda, normalized characteristic path length. </w:t>
      </w:r>
    </w:p>
    <w:p w14:paraId="7E2C005A" w14:textId="77777777" w:rsidR="00224E8C" w:rsidRDefault="00224E8C" w:rsidP="00224E8C">
      <w:pPr>
        <w:adjustRightInd w:val="0"/>
        <w:snapToGrid w:val="0"/>
        <w:rPr>
          <w:rFonts w:ascii="Arial" w:hAnsi="Arial" w:cs="Arial"/>
          <w:b/>
          <w:bCs/>
          <w:color w:val="000000" w:themeColor="text1"/>
          <w:szCs w:val="21"/>
        </w:rPr>
      </w:pPr>
    </w:p>
    <w:p w14:paraId="79168164" w14:textId="10FD63D8" w:rsidR="00224E8C" w:rsidRDefault="001436B7" w:rsidP="00224E8C">
      <w:pPr>
        <w:adjustRightInd w:val="0"/>
        <w:snapToGrid w:val="0"/>
        <w:rPr>
          <w:rFonts w:ascii="Arial" w:hAnsi="Arial" w:cs="Arial"/>
          <w:b/>
          <w:bCs/>
          <w:color w:val="000000" w:themeColor="text1"/>
          <w:szCs w:val="21"/>
        </w:rPr>
      </w:pPr>
      <w:r>
        <w:rPr>
          <w:noProof/>
        </w:rPr>
        <w:lastRenderedPageBreak/>
        <w:drawing>
          <wp:inline distT="0" distB="0" distL="0" distR="0" wp14:anchorId="4E3EB224" wp14:editId="00A07955">
            <wp:extent cx="5274310" cy="5613400"/>
            <wp:effectExtent l="0" t="0" r="254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61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6ECD8A" w14:textId="09505146" w:rsidR="00224E8C" w:rsidRPr="007E2598" w:rsidRDefault="00224E8C" w:rsidP="00224E8C">
      <w:pPr>
        <w:adjustRightInd w:val="0"/>
        <w:snapToGrid w:val="0"/>
        <w:spacing w:beforeLines="50" w:before="156" w:line="320" w:lineRule="exact"/>
        <w:rPr>
          <w:rFonts w:ascii="Arial" w:hAnsi="Arial" w:cs="Arial"/>
          <w:color w:val="000000" w:themeColor="text1"/>
          <w:szCs w:val="21"/>
        </w:rPr>
      </w:pPr>
      <w:r w:rsidRPr="007E2598">
        <w:rPr>
          <w:rFonts w:ascii="Arial" w:hAnsi="Arial" w:cs="Arial"/>
          <w:b/>
          <w:bCs/>
          <w:color w:val="000000" w:themeColor="text1"/>
          <w:szCs w:val="21"/>
        </w:rPr>
        <w:t>Fig</w:t>
      </w:r>
      <w:r w:rsidR="00C2790E">
        <w:rPr>
          <w:rFonts w:ascii="Arial" w:hAnsi="Arial" w:cs="Arial" w:hint="eastAsia"/>
          <w:b/>
          <w:bCs/>
          <w:color w:val="000000" w:themeColor="text1"/>
          <w:szCs w:val="21"/>
        </w:rPr>
        <w:t>.</w:t>
      </w:r>
      <w:r>
        <w:rPr>
          <w:rFonts w:ascii="Arial" w:hAnsi="Arial" w:cs="Arial"/>
          <w:b/>
          <w:bCs/>
          <w:color w:val="000000" w:themeColor="text1"/>
          <w:szCs w:val="21"/>
        </w:rPr>
        <w:t xml:space="preserve"> S2</w:t>
      </w:r>
      <w:r w:rsidRPr="007E2598">
        <w:rPr>
          <w:rFonts w:ascii="Arial" w:hAnsi="Arial" w:cs="Arial"/>
          <w:b/>
          <w:bCs/>
          <w:color w:val="000000" w:themeColor="text1"/>
          <w:szCs w:val="21"/>
        </w:rPr>
        <w:t xml:space="preserve">. </w:t>
      </w:r>
      <w:r w:rsidRPr="007E2598">
        <w:rPr>
          <w:rFonts w:ascii="Arial" w:hAnsi="Arial" w:cs="Arial"/>
          <w:color w:val="000000" w:themeColor="text1"/>
          <w:szCs w:val="21"/>
        </w:rPr>
        <w:t>The global efficiency (</w:t>
      </w:r>
      <w:proofErr w:type="spellStart"/>
      <w:r w:rsidRPr="007E2598">
        <w:rPr>
          <w:rFonts w:ascii="Arial" w:hAnsi="Arial" w:cs="Arial"/>
          <w:color w:val="000000" w:themeColor="text1"/>
          <w:szCs w:val="21"/>
        </w:rPr>
        <w:t>Egloc</w:t>
      </w:r>
      <w:proofErr w:type="spellEnd"/>
      <w:r w:rsidRPr="007E2598">
        <w:rPr>
          <w:rFonts w:ascii="Arial" w:hAnsi="Arial" w:cs="Arial"/>
          <w:color w:val="000000" w:themeColor="text1"/>
          <w:szCs w:val="21"/>
        </w:rPr>
        <w:t>) and local efficiency (</w:t>
      </w:r>
      <w:proofErr w:type="spellStart"/>
      <w:proofErr w:type="gramStart"/>
      <w:r w:rsidRPr="007E2598">
        <w:rPr>
          <w:rFonts w:ascii="Arial" w:hAnsi="Arial" w:cs="Arial"/>
          <w:color w:val="000000" w:themeColor="text1"/>
          <w:szCs w:val="21"/>
        </w:rPr>
        <w:t>Eloc</w:t>
      </w:r>
      <w:proofErr w:type="spellEnd"/>
      <w:r w:rsidRPr="007E2598">
        <w:rPr>
          <w:rFonts w:ascii="Arial" w:hAnsi="Arial" w:cs="Arial"/>
          <w:color w:val="000000" w:themeColor="text1"/>
          <w:szCs w:val="21"/>
        </w:rPr>
        <w:t>)  of</w:t>
      </w:r>
      <w:proofErr w:type="gramEnd"/>
      <w:r w:rsidRPr="007E2598">
        <w:rPr>
          <w:rFonts w:ascii="Arial" w:hAnsi="Arial" w:cs="Arial"/>
          <w:color w:val="000000" w:themeColor="text1"/>
          <w:szCs w:val="21"/>
        </w:rPr>
        <w:t xml:space="preserve"> the constructed functional and structural networks. The graphs show the changes in the </w:t>
      </w:r>
      <w:proofErr w:type="spellStart"/>
      <w:r w:rsidRPr="007E2598">
        <w:rPr>
          <w:rFonts w:ascii="Arial" w:hAnsi="Arial" w:cs="Arial"/>
          <w:color w:val="000000" w:themeColor="text1"/>
          <w:szCs w:val="21"/>
        </w:rPr>
        <w:t>Eglob</w:t>
      </w:r>
      <w:proofErr w:type="spellEnd"/>
      <w:r w:rsidRPr="007E2598">
        <w:rPr>
          <w:rFonts w:ascii="Arial" w:hAnsi="Arial" w:cs="Arial"/>
          <w:color w:val="000000" w:themeColor="text1"/>
          <w:szCs w:val="21"/>
        </w:rPr>
        <w:t xml:space="preserve"> and </w:t>
      </w:r>
      <w:proofErr w:type="spellStart"/>
      <w:r w:rsidRPr="007E2598">
        <w:rPr>
          <w:rFonts w:ascii="Arial" w:hAnsi="Arial" w:cs="Arial"/>
          <w:color w:val="000000" w:themeColor="text1"/>
          <w:szCs w:val="21"/>
        </w:rPr>
        <w:t>Eloc</w:t>
      </w:r>
      <w:proofErr w:type="spellEnd"/>
      <w:r w:rsidRPr="007E2598">
        <w:rPr>
          <w:rFonts w:ascii="Arial" w:hAnsi="Arial" w:cs="Arial"/>
          <w:color w:val="000000" w:themeColor="text1"/>
          <w:szCs w:val="21"/>
        </w:rPr>
        <w:t xml:space="preserve"> as a function of sparsity thresholds. The </w:t>
      </w:r>
      <w:proofErr w:type="spellStart"/>
      <w:r w:rsidRPr="007E2598">
        <w:rPr>
          <w:rFonts w:ascii="Arial" w:hAnsi="Arial" w:cs="Arial"/>
          <w:color w:val="000000" w:themeColor="text1"/>
          <w:szCs w:val="21"/>
        </w:rPr>
        <w:t>Eglob</w:t>
      </w:r>
      <w:proofErr w:type="spellEnd"/>
      <w:r w:rsidRPr="007E2598">
        <w:rPr>
          <w:rFonts w:ascii="Arial" w:hAnsi="Arial" w:cs="Arial"/>
          <w:color w:val="000000" w:themeColor="text1"/>
          <w:szCs w:val="21"/>
        </w:rPr>
        <w:t xml:space="preserve"> and </w:t>
      </w:r>
      <w:proofErr w:type="spellStart"/>
      <w:r w:rsidRPr="007E2598">
        <w:rPr>
          <w:rFonts w:ascii="Arial" w:hAnsi="Arial" w:cs="Arial"/>
          <w:color w:val="000000" w:themeColor="text1"/>
          <w:szCs w:val="21"/>
        </w:rPr>
        <w:t>Eloc</w:t>
      </w:r>
      <w:proofErr w:type="spellEnd"/>
      <w:r w:rsidRPr="007E2598">
        <w:rPr>
          <w:rFonts w:ascii="Arial" w:hAnsi="Arial" w:cs="Arial"/>
          <w:color w:val="000000" w:themeColor="text1"/>
          <w:szCs w:val="21"/>
        </w:rPr>
        <w:t xml:space="preserve"> were evaluated on the subjects’ hemispheric networks and then averaged over the networks. At a wide range of sparsity, all the networks have average </w:t>
      </w:r>
      <w:proofErr w:type="spellStart"/>
      <w:r w:rsidRPr="007E2598">
        <w:rPr>
          <w:rFonts w:ascii="Arial" w:hAnsi="Arial" w:cs="Arial"/>
          <w:color w:val="000000" w:themeColor="text1"/>
          <w:szCs w:val="21"/>
        </w:rPr>
        <w:t>Eglob</w:t>
      </w:r>
      <w:proofErr w:type="spellEnd"/>
      <w:r w:rsidRPr="007E2598">
        <w:rPr>
          <w:rFonts w:ascii="Arial" w:hAnsi="Arial" w:cs="Arial"/>
          <w:color w:val="000000" w:themeColor="text1"/>
          <w:szCs w:val="21"/>
        </w:rPr>
        <w:t xml:space="preserve"> comparable to that of the matched random networks and average </w:t>
      </w:r>
      <w:proofErr w:type="spellStart"/>
      <w:r w:rsidRPr="007E2598">
        <w:rPr>
          <w:rFonts w:ascii="Arial" w:hAnsi="Arial" w:cs="Arial"/>
          <w:color w:val="000000" w:themeColor="text1"/>
          <w:szCs w:val="21"/>
        </w:rPr>
        <w:t>Eloc</w:t>
      </w:r>
      <w:proofErr w:type="spellEnd"/>
      <w:r w:rsidRPr="007E2598">
        <w:rPr>
          <w:rFonts w:ascii="Arial" w:hAnsi="Arial" w:cs="Arial"/>
          <w:color w:val="000000" w:themeColor="text1"/>
          <w:szCs w:val="21"/>
        </w:rPr>
        <w:t xml:space="preserve"> larger than that of the matched random networks. </w:t>
      </w:r>
      <w:r w:rsidRPr="00FB5BCF">
        <w:rPr>
          <w:rFonts w:ascii="Arial" w:hAnsi="Arial" w:cs="Arial"/>
          <w:color w:val="000000" w:themeColor="text1"/>
          <w:szCs w:val="21"/>
        </w:rPr>
        <w:t xml:space="preserve">GMN, gray matter network. </w:t>
      </w:r>
      <w:r>
        <w:rPr>
          <w:rFonts w:ascii="Arial" w:hAnsi="Arial" w:cs="Arial"/>
          <w:color w:val="000000" w:themeColor="text1"/>
          <w:szCs w:val="21"/>
        </w:rPr>
        <w:t>WMN, white matter network. FBN, functional brain network.</w:t>
      </w:r>
    </w:p>
    <w:p w14:paraId="08D01CD9" w14:textId="77777777" w:rsidR="00224E8C" w:rsidRPr="00F47691" w:rsidRDefault="00224E8C" w:rsidP="00224E8C">
      <w:pPr>
        <w:pStyle w:val="EndNoteBibliography"/>
        <w:ind w:left="720" w:hanging="720"/>
        <w:rPr>
          <w:rFonts w:ascii="Times New Roman" w:hAnsi="Times New Roman" w:cs="Times New Roman"/>
        </w:rPr>
      </w:pPr>
    </w:p>
    <w:p w14:paraId="49FA0541" w14:textId="77777777" w:rsidR="00652409" w:rsidRPr="00224E8C" w:rsidRDefault="00652409"/>
    <w:sectPr w:rsidR="00652409" w:rsidRPr="00224E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9AB18A" w14:textId="77777777" w:rsidR="006D2543" w:rsidRDefault="006D2543" w:rsidP="00224E8C">
      <w:r>
        <w:separator/>
      </w:r>
    </w:p>
  </w:endnote>
  <w:endnote w:type="continuationSeparator" w:id="0">
    <w:p w14:paraId="27BB291F" w14:textId="77777777" w:rsidR="006D2543" w:rsidRDefault="006D2543" w:rsidP="00224E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haris SIL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ACA74E" w14:textId="77777777" w:rsidR="006D2543" w:rsidRDefault="006D2543" w:rsidP="00224E8C">
      <w:r>
        <w:separator/>
      </w:r>
    </w:p>
  </w:footnote>
  <w:footnote w:type="continuationSeparator" w:id="0">
    <w:p w14:paraId="7000F74C" w14:textId="77777777" w:rsidR="006D2543" w:rsidRDefault="006D2543" w:rsidP="00224E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O3tLQwNTU1MzYytzBS0lEKTi0uzszPAykwqQUAyKS9JiwAAAA="/>
  </w:docVars>
  <w:rsids>
    <w:rsidRoot w:val="00A83428"/>
    <w:rsid w:val="00136855"/>
    <w:rsid w:val="001436B7"/>
    <w:rsid w:val="00164ED4"/>
    <w:rsid w:val="00224E8C"/>
    <w:rsid w:val="002304C5"/>
    <w:rsid w:val="00257280"/>
    <w:rsid w:val="002854E3"/>
    <w:rsid w:val="005B7AB0"/>
    <w:rsid w:val="00652409"/>
    <w:rsid w:val="006D2543"/>
    <w:rsid w:val="00A83428"/>
    <w:rsid w:val="00C2790E"/>
    <w:rsid w:val="00C867D4"/>
    <w:rsid w:val="00CC60EF"/>
    <w:rsid w:val="00EE6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485631"/>
  <w15:chartTrackingRefBased/>
  <w15:docId w15:val="{5A8F431C-C851-4A1A-B05D-EA8D18F92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4E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4E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24E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24E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24E8C"/>
    <w:rPr>
      <w:sz w:val="18"/>
      <w:szCs w:val="18"/>
    </w:rPr>
  </w:style>
  <w:style w:type="paragraph" w:customStyle="1" w:styleId="EndNoteBibliography">
    <w:name w:val="EndNote Bibliography"/>
    <w:basedOn w:val="a"/>
    <w:link w:val="EndNoteBibliography0"/>
    <w:rsid w:val="00224E8C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224E8C"/>
    <w:rPr>
      <w:rFonts w:ascii="等线" w:eastAsia="等线" w:hAnsi="等线"/>
      <w:noProof/>
      <w:sz w:val="20"/>
    </w:rPr>
  </w:style>
  <w:style w:type="paragraph" w:customStyle="1" w:styleId="Default">
    <w:name w:val="Default"/>
    <w:rsid w:val="00224E8C"/>
    <w:pPr>
      <w:widowControl w:val="0"/>
      <w:autoSpaceDE w:val="0"/>
      <w:autoSpaceDN w:val="0"/>
      <w:adjustRightInd w:val="0"/>
    </w:pPr>
    <w:rPr>
      <w:rFonts w:ascii="Charis SIL" w:eastAsia="Charis SIL" w:cs="Charis SIL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zgzhang@szu.edu.cn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386</Words>
  <Characters>2204</Characters>
  <Application>Microsoft Office Word</Application>
  <DocSecurity>0</DocSecurity>
  <Lines>18</Lines>
  <Paragraphs>5</Paragraphs>
  <ScaleCrop>false</ScaleCrop>
  <Company>Hewlett-Packard Company</Company>
  <LinksUpToDate>false</LinksUpToDate>
  <CharactersWithSpaces>2585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琳玲</dc:creator>
  <cp:keywords/>
  <dc:description/>
  <cp:lastModifiedBy>李 琳玲</cp:lastModifiedBy>
  <cp:revision>10</cp:revision>
  <dcterms:created xsi:type="dcterms:W3CDTF">2022-05-12T03:30:00Z</dcterms:created>
  <dcterms:modified xsi:type="dcterms:W3CDTF">2022-05-27T05:32:00Z</dcterms:modified>
</cp:coreProperties>
</file>