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0E439" w14:textId="30CFF713" w:rsidR="00E13B11" w:rsidRPr="00E13B11" w:rsidRDefault="00E13B11" w:rsidP="00E13B11">
      <w:pPr>
        <w:widowControl/>
        <w:wordWrap/>
        <w:autoSpaceDE/>
        <w:autoSpaceDN/>
        <w:spacing w:after="0" w:line="480" w:lineRule="auto"/>
        <w:jc w:val="center"/>
        <w:rPr>
          <w:rFonts w:ascii="Times New Roman" w:eastAsia="맑은 고딕" w:hAnsi="Times New Roman" w:cs="Times New Roman"/>
          <w:b/>
          <w:bCs/>
          <w:kern w:val="0"/>
          <w:sz w:val="28"/>
          <w:szCs w:val="28"/>
          <w:lang w:eastAsia="en-US"/>
        </w:rPr>
      </w:pPr>
      <w:r w:rsidRPr="00E13B11">
        <w:rPr>
          <w:rFonts w:ascii="Times New Roman" w:eastAsia="맑은 고딕" w:hAnsi="Times New Roman" w:cs="Times New Roman"/>
          <w:b/>
          <w:bCs/>
          <w:kern w:val="0"/>
          <w:sz w:val="28"/>
          <w:szCs w:val="28"/>
          <w:lang w:eastAsia="en-US"/>
        </w:rPr>
        <w:t>Supporting Information</w:t>
      </w:r>
    </w:p>
    <w:p w14:paraId="2918F904" w14:textId="77777777" w:rsidR="00E13B11" w:rsidRDefault="00E13B11" w:rsidP="00E13B11">
      <w:pPr>
        <w:widowControl/>
        <w:wordWrap/>
        <w:autoSpaceDE/>
        <w:autoSpaceDN/>
        <w:spacing w:after="0" w:line="480" w:lineRule="auto"/>
        <w:rPr>
          <w:rFonts w:ascii="Times New Roman" w:eastAsia="맑은 고딕" w:hAnsi="Times New Roman" w:cs="Times New Roman"/>
          <w:b/>
          <w:bCs/>
          <w:kern w:val="0"/>
          <w:sz w:val="22"/>
          <w:lang w:eastAsia="en-US"/>
        </w:rPr>
      </w:pPr>
    </w:p>
    <w:p w14:paraId="6416B9C3" w14:textId="1E5CA69F" w:rsidR="00E13B11" w:rsidRPr="00A10F52" w:rsidRDefault="00E13B11" w:rsidP="00E13B11">
      <w:pPr>
        <w:widowControl/>
        <w:wordWrap/>
        <w:autoSpaceDE/>
        <w:autoSpaceDN/>
        <w:spacing w:after="0" w:line="480" w:lineRule="auto"/>
        <w:rPr>
          <w:rFonts w:ascii="Times New Roman" w:eastAsia="맑은 고딕" w:hAnsi="Times New Roman" w:cs="Times New Roman"/>
          <w:b/>
          <w:bCs/>
          <w:kern w:val="0"/>
          <w:sz w:val="22"/>
          <w:lang w:eastAsia="en-US"/>
        </w:rPr>
      </w:pPr>
      <w:r w:rsidRPr="00A10F52">
        <w:rPr>
          <w:rFonts w:ascii="Times New Roman" w:eastAsia="맑은 고딕" w:hAnsi="Times New Roman" w:cs="Times New Roman"/>
          <w:b/>
          <w:bCs/>
          <w:kern w:val="0"/>
          <w:sz w:val="22"/>
          <w:lang w:eastAsia="en-US"/>
        </w:rPr>
        <w:t xml:space="preserve">Lactate as a major epigenetic carbon source for histone acetylation via nuclear LDH metabolism </w:t>
      </w:r>
    </w:p>
    <w:p w14:paraId="1E2291E2" w14:textId="77777777" w:rsidR="00E13B11" w:rsidRPr="00A10F52" w:rsidRDefault="00E13B11" w:rsidP="00E13B11">
      <w:pPr>
        <w:widowControl/>
        <w:wordWrap/>
        <w:autoSpaceDE/>
        <w:autoSpaceDN/>
        <w:spacing w:after="0" w:line="480" w:lineRule="auto"/>
        <w:rPr>
          <w:rFonts w:ascii="Times New Roman" w:eastAsia="Times New Roman" w:hAnsi="Times New Roman" w:cs="Times New Roman"/>
          <w:b/>
          <w:kern w:val="0"/>
          <w:sz w:val="22"/>
          <w:lang w:eastAsia="en-US"/>
        </w:rPr>
      </w:pPr>
    </w:p>
    <w:p w14:paraId="2F434120" w14:textId="77777777" w:rsidR="00E13B11" w:rsidRPr="00A10F52" w:rsidRDefault="00E13B11" w:rsidP="00E13B11">
      <w:pPr>
        <w:widowControl/>
        <w:wordWrap/>
        <w:autoSpaceDE/>
        <w:autoSpaceDN/>
        <w:spacing w:after="0" w:line="480" w:lineRule="auto"/>
        <w:rPr>
          <w:rFonts w:ascii="Times New Roman" w:eastAsia="Times New Roman" w:hAnsi="Times New Roman" w:cs="Times New Roman"/>
          <w:bCs/>
          <w:kern w:val="0"/>
          <w:sz w:val="22"/>
          <w:lang w:eastAsia="en-US"/>
        </w:rPr>
      </w:pPr>
      <w:r w:rsidRPr="00A10F52">
        <w:rPr>
          <w:rFonts w:ascii="Times New Roman" w:eastAsia="Times New Roman" w:hAnsi="Times New Roman" w:cs="Times New Roman"/>
          <w:bCs/>
          <w:kern w:val="0"/>
          <w:sz w:val="22"/>
          <w:lang w:eastAsia="en-US"/>
        </w:rPr>
        <w:t>Yong Jin An,</w:t>
      </w:r>
      <w:r w:rsidRPr="00A10F52">
        <w:rPr>
          <w:rFonts w:ascii="Times New Roman" w:eastAsia="맑은 고딕" w:hAnsi="Times New Roman" w:cs="Times New Roman"/>
          <w:bCs/>
          <w:kern w:val="0"/>
          <w:sz w:val="22"/>
          <w:vertAlign w:val="superscript"/>
        </w:rPr>
        <w:t>1</w:t>
      </w:r>
      <w:r w:rsidRPr="00A10F52">
        <w:rPr>
          <w:rFonts w:ascii="Times New Roman" w:eastAsia="Times New Roman" w:hAnsi="Times New Roman" w:cs="Times New Roman"/>
          <w:bCs/>
          <w:kern w:val="0"/>
          <w:sz w:val="22"/>
          <w:lang w:eastAsia="en-US"/>
        </w:rPr>
        <w:t xml:space="preserve"> </w:t>
      </w:r>
      <w:proofErr w:type="spellStart"/>
      <w:r w:rsidRPr="00A10F52">
        <w:rPr>
          <w:rFonts w:ascii="Times New Roman" w:eastAsia="Times New Roman" w:hAnsi="Times New Roman" w:cs="Times New Roman"/>
          <w:bCs/>
          <w:kern w:val="0"/>
          <w:sz w:val="22"/>
          <w:lang w:eastAsia="en-US"/>
        </w:rPr>
        <w:t>Sihyang</w:t>
      </w:r>
      <w:proofErr w:type="spellEnd"/>
      <w:r w:rsidRPr="00A10F52">
        <w:rPr>
          <w:rFonts w:ascii="Times New Roman" w:eastAsia="Times New Roman" w:hAnsi="Times New Roman" w:cs="Times New Roman"/>
          <w:bCs/>
          <w:kern w:val="0"/>
          <w:sz w:val="22"/>
          <w:lang w:eastAsia="en-US"/>
        </w:rPr>
        <w:t xml:space="preserve"> Jo</w:t>
      </w:r>
      <w:r w:rsidRPr="00A10F52">
        <w:rPr>
          <w:rFonts w:ascii="Times New Roman" w:eastAsia="맑은 고딕" w:hAnsi="Times New Roman" w:cs="Times New Roman"/>
          <w:bCs/>
          <w:kern w:val="0"/>
          <w:sz w:val="22"/>
        </w:rPr>
        <w:t>,</w:t>
      </w:r>
      <w:r w:rsidRPr="00A10F52">
        <w:rPr>
          <w:rFonts w:ascii="Times New Roman" w:eastAsia="Times New Roman" w:hAnsi="Times New Roman" w:cs="Times New Roman"/>
          <w:bCs/>
          <w:kern w:val="0"/>
          <w:sz w:val="22"/>
          <w:vertAlign w:val="superscript"/>
          <w:lang w:eastAsia="en-US"/>
        </w:rPr>
        <w:t>1</w:t>
      </w:r>
      <w:r w:rsidRPr="00A10F52">
        <w:rPr>
          <w:rFonts w:ascii="Times New Roman" w:eastAsia="Times New Roman" w:hAnsi="Times New Roman" w:cs="Times New Roman"/>
          <w:bCs/>
          <w:kern w:val="0"/>
          <w:sz w:val="22"/>
          <w:lang w:eastAsia="en-US"/>
        </w:rPr>
        <w:t xml:space="preserve"> Jin-Mo Kim</w:t>
      </w:r>
      <w:r w:rsidRPr="00A10F52">
        <w:rPr>
          <w:rFonts w:ascii="Times New Roman" w:eastAsia="맑은 고딕" w:hAnsi="Times New Roman" w:cs="Times New Roman"/>
          <w:bCs/>
          <w:kern w:val="0"/>
          <w:sz w:val="22"/>
        </w:rPr>
        <w:t>,</w:t>
      </w:r>
      <w:r w:rsidRPr="00A10F52">
        <w:rPr>
          <w:rFonts w:ascii="Times New Roman" w:eastAsia="Times New Roman" w:hAnsi="Times New Roman" w:cs="Times New Roman"/>
          <w:bCs/>
          <w:kern w:val="0"/>
          <w:sz w:val="22"/>
          <w:vertAlign w:val="superscript"/>
          <w:lang w:eastAsia="en-US"/>
        </w:rPr>
        <w:t>1</w:t>
      </w:r>
      <w:r w:rsidRPr="00A10F52">
        <w:rPr>
          <w:rFonts w:ascii="Times New Roman" w:eastAsia="Times New Roman" w:hAnsi="Times New Roman" w:cs="Times New Roman"/>
          <w:bCs/>
          <w:kern w:val="0"/>
          <w:sz w:val="22"/>
          <w:lang w:eastAsia="en-US"/>
        </w:rPr>
        <w:t xml:space="preserve"> Han Sun Kim</w:t>
      </w:r>
      <w:r w:rsidRPr="00A10F52">
        <w:rPr>
          <w:rFonts w:ascii="Times New Roman" w:eastAsia="맑은 고딕" w:hAnsi="Times New Roman" w:cs="Times New Roman"/>
          <w:bCs/>
          <w:kern w:val="0"/>
          <w:sz w:val="22"/>
        </w:rPr>
        <w:t>,</w:t>
      </w:r>
      <w:r w:rsidRPr="00A10F52">
        <w:rPr>
          <w:rFonts w:ascii="Times New Roman" w:eastAsia="Times New Roman" w:hAnsi="Times New Roman" w:cs="Times New Roman"/>
          <w:bCs/>
          <w:kern w:val="0"/>
          <w:sz w:val="22"/>
          <w:vertAlign w:val="superscript"/>
          <w:lang w:eastAsia="en-US"/>
        </w:rPr>
        <w:t>1</w:t>
      </w:r>
      <w:r w:rsidRPr="00A10F52">
        <w:rPr>
          <w:rFonts w:ascii="Times New Roman" w:eastAsia="Times New Roman" w:hAnsi="Times New Roman" w:cs="Times New Roman"/>
          <w:bCs/>
          <w:kern w:val="0"/>
          <w:sz w:val="22"/>
          <w:lang w:eastAsia="en-US"/>
        </w:rPr>
        <w:t xml:space="preserve"> Hyun Young Kim</w:t>
      </w:r>
      <w:r w:rsidRPr="00A10F52">
        <w:rPr>
          <w:rFonts w:ascii="Times New Roman" w:eastAsia="맑은 고딕" w:hAnsi="Times New Roman" w:cs="Times New Roman"/>
          <w:bCs/>
          <w:kern w:val="0"/>
          <w:sz w:val="22"/>
        </w:rPr>
        <w:t>,</w:t>
      </w:r>
      <w:r w:rsidRPr="00A10F52">
        <w:rPr>
          <w:rFonts w:ascii="Times New Roman" w:eastAsia="Times New Roman" w:hAnsi="Times New Roman" w:cs="Times New Roman"/>
          <w:bCs/>
          <w:kern w:val="0"/>
          <w:sz w:val="22"/>
          <w:vertAlign w:val="superscript"/>
          <w:lang w:eastAsia="en-US"/>
        </w:rPr>
        <w:t>2</w:t>
      </w:r>
      <w:r w:rsidRPr="00A10F52">
        <w:rPr>
          <w:rFonts w:ascii="Times New Roman" w:eastAsia="Times New Roman" w:hAnsi="Times New Roman" w:cs="Times New Roman"/>
          <w:bCs/>
          <w:kern w:val="0"/>
          <w:sz w:val="22"/>
          <w:lang w:eastAsia="en-US"/>
        </w:rPr>
        <w:t xml:space="preserve"> Sang-Min Jeon</w:t>
      </w:r>
      <w:r w:rsidRPr="00A10F52">
        <w:rPr>
          <w:rFonts w:ascii="Times New Roman" w:eastAsia="맑은 고딕" w:hAnsi="Times New Roman" w:cs="Times New Roman"/>
          <w:bCs/>
          <w:kern w:val="0"/>
          <w:sz w:val="22"/>
        </w:rPr>
        <w:t>,</w:t>
      </w:r>
      <w:r w:rsidRPr="00A10F52">
        <w:rPr>
          <w:rFonts w:ascii="Times New Roman" w:eastAsia="Times New Roman" w:hAnsi="Times New Roman" w:cs="Times New Roman"/>
          <w:bCs/>
          <w:kern w:val="0"/>
          <w:sz w:val="22"/>
          <w:vertAlign w:val="superscript"/>
          <w:lang w:eastAsia="en-US"/>
        </w:rPr>
        <w:t>3</w:t>
      </w:r>
      <w:r w:rsidRPr="00A10F52">
        <w:rPr>
          <w:rFonts w:ascii="Times New Roman" w:eastAsia="Times New Roman" w:hAnsi="Times New Roman" w:cs="Times New Roman"/>
          <w:bCs/>
          <w:kern w:val="0"/>
          <w:sz w:val="22"/>
          <w:lang w:eastAsia="en-US"/>
        </w:rPr>
        <w:t xml:space="preserve"> </w:t>
      </w:r>
      <w:proofErr w:type="spellStart"/>
      <w:r w:rsidRPr="00A10F52">
        <w:rPr>
          <w:rFonts w:ascii="Times New Roman" w:eastAsia="Times New Roman" w:hAnsi="Times New Roman" w:cs="Times New Roman"/>
          <w:bCs/>
          <w:kern w:val="0"/>
          <w:sz w:val="22"/>
          <w:lang w:eastAsia="en-US"/>
        </w:rPr>
        <w:t>Dawool</w:t>
      </w:r>
      <w:proofErr w:type="spellEnd"/>
      <w:r w:rsidRPr="00A10F52">
        <w:rPr>
          <w:rFonts w:ascii="Times New Roman" w:eastAsia="Times New Roman" w:hAnsi="Times New Roman" w:cs="Times New Roman"/>
          <w:bCs/>
          <w:kern w:val="0"/>
          <w:sz w:val="22"/>
          <w:lang w:eastAsia="en-US"/>
        </w:rPr>
        <w:t xml:space="preserve"> Han</w:t>
      </w:r>
      <w:r w:rsidRPr="00A10F52">
        <w:rPr>
          <w:rFonts w:ascii="Times New Roman" w:eastAsia="맑은 고딕" w:hAnsi="Times New Roman" w:cs="Times New Roman"/>
          <w:bCs/>
          <w:kern w:val="0"/>
          <w:sz w:val="22"/>
        </w:rPr>
        <w:t>,</w:t>
      </w:r>
      <w:r w:rsidRPr="00A10F52">
        <w:rPr>
          <w:rFonts w:ascii="Times New Roman" w:eastAsia="Times New Roman" w:hAnsi="Times New Roman" w:cs="Times New Roman"/>
          <w:bCs/>
          <w:kern w:val="0"/>
          <w:sz w:val="22"/>
          <w:vertAlign w:val="superscript"/>
          <w:lang w:eastAsia="en-US"/>
        </w:rPr>
        <w:t>4</w:t>
      </w:r>
      <w:r w:rsidRPr="00A10F52">
        <w:rPr>
          <w:rFonts w:ascii="Times New Roman" w:eastAsia="Times New Roman" w:hAnsi="Times New Roman" w:cs="Times New Roman"/>
          <w:bCs/>
          <w:kern w:val="0"/>
          <w:sz w:val="22"/>
          <w:lang w:eastAsia="en-US"/>
        </w:rPr>
        <w:t xml:space="preserve"> Jong </w:t>
      </w:r>
      <w:proofErr w:type="gramStart"/>
      <w:r w:rsidRPr="00A10F52">
        <w:rPr>
          <w:rFonts w:ascii="Times New Roman" w:eastAsia="Times New Roman" w:hAnsi="Times New Roman" w:cs="Times New Roman"/>
          <w:bCs/>
          <w:kern w:val="0"/>
          <w:sz w:val="22"/>
          <w:lang w:eastAsia="en-US"/>
        </w:rPr>
        <w:t>In</w:t>
      </w:r>
      <w:proofErr w:type="gramEnd"/>
      <w:r w:rsidRPr="00A10F52">
        <w:rPr>
          <w:rFonts w:ascii="Times New Roman" w:eastAsia="Times New Roman" w:hAnsi="Times New Roman" w:cs="Times New Roman"/>
          <w:bCs/>
          <w:kern w:val="0"/>
          <w:sz w:val="22"/>
          <w:lang w:eastAsia="en-US"/>
        </w:rPr>
        <w:t xml:space="preserve"> Yook</w:t>
      </w:r>
      <w:r w:rsidRPr="00A10F52">
        <w:rPr>
          <w:rFonts w:ascii="Times New Roman" w:eastAsia="맑은 고딕" w:hAnsi="Times New Roman" w:cs="Times New Roman"/>
          <w:bCs/>
          <w:kern w:val="0"/>
          <w:sz w:val="22"/>
        </w:rPr>
        <w:t>,</w:t>
      </w:r>
      <w:r w:rsidRPr="00A10F52">
        <w:rPr>
          <w:rFonts w:ascii="Times New Roman" w:eastAsia="Times New Roman" w:hAnsi="Times New Roman" w:cs="Times New Roman"/>
          <w:bCs/>
          <w:kern w:val="0"/>
          <w:sz w:val="22"/>
          <w:vertAlign w:val="superscript"/>
          <w:lang w:eastAsia="en-US"/>
        </w:rPr>
        <w:t>4</w:t>
      </w:r>
      <w:r w:rsidRPr="00A10F52">
        <w:rPr>
          <w:rFonts w:ascii="Times New Roman" w:eastAsia="Times New Roman" w:hAnsi="Times New Roman" w:cs="Times New Roman"/>
          <w:bCs/>
          <w:kern w:val="0"/>
          <w:sz w:val="22"/>
          <w:lang w:eastAsia="en-US"/>
        </w:rPr>
        <w:t xml:space="preserve"> Keon </w:t>
      </w:r>
      <w:proofErr w:type="spellStart"/>
      <w:r w:rsidRPr="00A10F52">
        <w:rPr>
          <w:rFonts w:ascii="Times New Roman" w:eastAsia="Times New Roman" w:hAnsi="Times New Roman" w:cs="Times New Roman"/>
          <w:bCs/>
          <w:kern w:val="0"/>
          <w:sz w:val="22"/>
          <w:lang w:eastAsia="en-US"/>
        </w:rPr>
        <w:t>Wook</w:t>
      </w:r>
      <w:proofErr w:type="spellEnd"/>
      <w:r w:rsidRPr="00A10F52">
        <w:rPr>
          <w:rFonts w:ascii="Times New Roman" w:eastAsia="Times New Roman" w:hAnsi="Times New Roman" w:cs="Times New Roman"/>
          <w:bCs/>
          <w:kern w:val="0"/>
          <w:sz w:val="22"/>
          <w:lang w:eastAsia="en-US"/>
        </w:rPr>
        <w:t xml:space="preserve"> Kang</w:t>
      </w:r>
      <w:r w:rsidRPr="00A10F52">
        <w:rPr>
          <w:rFonts w:ascii="Times New Roman" w:eastAsia="맑은 고딕" w:hAnsi="Times New Roman" w:cs="Times New Roman"/>
          <w:bCs/>
          <w:kern w:val="0"/>
          <w:sz w:val="22"/>
        </w:rPr>
        <w:t>,</w:t>
      </w:r>
      <w:r w:rsidRPr="00A10F52">
        <w:rPr>
          <w:rFonts w:ascii="Times New Roman" w:eastAsia="Times New Roman" w:hAnsi="Times New Roman" w:cs="Times New Roman"/>
          <w:bCs/>
          <w:kern w:val="0"/>
          <w:sz w:val="22"/>
          <w:vertAlign w:val="superscript"/>
          <w:lang w:eastAsia="en-US"/>
        </w:rPr>
        <w:t>2</w:t>
      </w:r>
      <w:r w:rsidRPr="00A10F52">
        <w:rPr>
          <w:rFonts w:ascii="Times New Roman" w:eastAsia="Times New Roman" w:hAnsi="Times New Roman" w:cs="Times New Roman"/>
          <w:bCs/>
          <w:kern w:val="0"/>
          <w:sz w:val="22"/>
          <w:lang w:eastAsia="en-US"/>
        </w:rPr>
        <w:t xml:space="preserve"> Sunghyouk Park</w:t>
      </w:r>
      <w:r w:rsidRPr="00A10F52">
        <w:rPr>
          <w:rFonts w:ascii="Times New Roman" w:eastAsia="Times New Roman" w:hAnsi="Times New Roman" w:cs="Times New Roman"/>
          <w:bCs/>
          <w:kern w:val="0"/>
          <w:sz w:val="22"/>
          <w:vertAlign w:val="superscript"/>
          <w:lang w:eastAsia="en-US"/>
        </w:rPr>
        <w:t>1*</w:t>
      </w:r>
    </w:p>
    <w:p w14:paraId="4226410A" w14:textId="77777777" w:rsidR="00E13B11" w:rsidRPr="00A10F52" w:rsidRDefault="00E13B11" w:rsidP="00E13B11">
      <w:pPr>
        <w:widowControl/>
        <w:wordWrap/>
        <w:autoSpaceDE/>
        <w:autoSpaceDN/>
        <w:spacing w:after="0" w:line="480" w:lineRule="auto"/>
        <w:rPr>
          <w:rFonts w:ascii="Times New Roman" w:eastAsia="Times New Roman" w:hAnsi="Times New Roman" w:cs="Times New Roman"/>
          <w:bCs/>
          <w:kern w:val="0"/>
          <w:sz w:val="22"/>
          <w:lang w:eastAsia="en-US"/>
        </w:rPr>
      </w:pPr>
    </w:p>
    <w:p w14:paraId="3F7FBB63" w14:textId="77777777" w:rsidR="00E13B11" w:rsidRPr="00A10F52" w:rsidRDefault="00E13B11" w:rsidP="00E13B11">
      <w:pPr>
        <w:widowControl/>
        <w:wordWrap/>
        <w:autoSpaceDE/>
        <w:autoSpaceDN/>
        <w:spacing w:before="120" w:after="0" w:line="480" w:lineRule="auto"/>
        <w:rPr>
          <w:rFonts w:ascii="Times New Roman" w:eastAsia="Times New Roman" w:hAnsi="Times New Roman" w:cs="Times New Roman"/>
          <w:bCs/>
          <w:kern w:val="0"/>
          <w:sz w:val="22"/>
          <w:lang w:eastAsia="en-US"/>
        </w:rPr>
      </w:pPr>
      <w:r w:rsidRPr="00A10F52">
        <w:rPr>
          <w:rFonts w:ascii="Times New Roman" w:eastAsia="Times New Roman" w:hAnsi="Times New Roman" w:cs="Times New Roman"/>
          <w:bCs/>
          <w:kern w:val="0"/>
          <w:sz w:val="22"/>
          <w:vertAlign w:val="superscript"/>
          <w:lang w:eastAsia="en-US"/>
        </w:rPr>
        <w:t>1</w:t>
      </w:r>
      <w:r w:rsidRPr="00A10F52">
        <w:rPr>
          <w:rFonts w:ascii="Times New Roman" w:eastAsia="Times New Roman" w:hAnsi="Times New Roman" w:cs="Times New Roman"/>
          <w:bCs/>
          <w:kern w:val="0"/>
          <w:sz w:val="22"/>
          <w:lang w:eastAsia="en-US"/>
        </w:rPr>
        <w:t>Natural Product Research Institute, College of Pharmacy, Seoul National University, 1, Gwanak-</w:t>
      </w:r>
      <w:proofErr w:type="spellStart"/>
      <w:r w:rsidRPr="00A10F52">
        <w:rPr>
          <w:rFonts w:ascii="Times New Roman" w:eastAsia="Times New Roman" w:hAnsi="Times New Roman" w:cs="Times New Roman"/>
          <w:bCs/>
          <w:kern w:val="0"/>
          <w:sz w:val="22"/>
          <w:lang w:eastAsia="en-US"/>
        </w:rPr>
        <w:t>ro</w:t>
      </w:r>
      <w:proofErr w:type="spellEnd"/>
      <w:r w:rsidRPr="00A10F52">
        <w:rPr>
          <w:rFonts w:ascii="Times New Roman" w:eastAsia="Times New Roman" w:hAnsi="Times New Roman" w:cs="Times New Roman"/>
          <w:bCs/>
          <w:kern w:val="0"/>
          <w:sz w:val="22"/>
          <w:lang w:eastAsia="en-US"/>
        </w:rPr>
        <w:t>, Gwanak-</w:t>
      </w:r>
      <w:proofErr w:type="spellStart"/>
      <w:r w:rsidRPr="00A10F52">
        <w:rPr>
          <w:rFonts w:ascii="Times New Roman" w:eastAsia="Times New Roman" w:hAnsi="Times New Roman" w:cs="Times New Roman"/>
          <w:bCs/>
          <w:kern w:val="0"/>
          <w:sz w:val="22"/>
          <w:lang w:eastAsia="en-US"/>
        </w:rPr>
        <w:t>gu</w:t>
      </w:r>
      <w:proofErr w:type="spellEnd"/>
      <w:r w:rsidRPr="00A10F52">
        <w:rPr>
          <w:rFonts w:ascii="Times New Roman" w:eastAsia="Times New Roman" w:hAnsi="Times New Roman" w:cs="Times New Roman"/>
          <w:bCs/>
          <w:kern w:val="0"/>
          <w:sz w:val="22"/>
          <w:lang w:eastAsia="en-US"/>
        </w:rPr>
        <w:t>, Seoul 08826, Korea</w:t>
      </w:r>
      <w:r w:rsidRPr="00A10F52">
        <w:rPr>
          <w:rFonts w:ascii="Times New Roman" w:eastAsia="맑은 고딕" w:hAnsi="Times New Roman" w:cs="Times New Roman"/>
          <w:bCs/>
          <w:kern w:val="0"/>
          <w:sz w:val="22"/>
        </w:rPr>
        <w:t>.</w:t>
      </w:r>
    </w:p>
    <w:p w14:paraId="22448C13" w14:textId="77777777" w:rsidR="00E13B11" w:rsidRPr="00A10F52" w:rsidRDefault="00E13B11" w:rsidP="00E13B11">
      <w:pPr>
        <w:widowControl/>
        <w:wordWrap/>
        <w:autoSpaceDE/>
        <w:autoSpaceDN/>
        <w:spacing w:before="120" w:after="0" w:line="480" w:lineRule="auto"/>
        <w:rPr>
          <w:rFonts w:ascii="Times New Roman" w:eastAsia="맑은 고딕" w:hAnsi="Times New Roman" w:cs="Times New Roman"/>
          <w:bCs/>
          <w:kern w:val="0"/>
          <w:sz w:val="22"/>
        </w:rPr>
      </w:pPr>
      <w:r w:rsidRPr="00A10F52">
        <w:rPr>
          <w:rFonts w:ascii="Times New Roman" w:eastAsia="Times New Roman" w:hAnsi="Times New Roman" w:cs="Times New Roman"/>
          <w:bCs/>
          <w:kern w:val="0"/>
          <w:sz w:val="22"/>
          <w:vertAlign w:val="superscript"/>
          <w:lang w:eastAsia="en-US"/>
        </w:rPr>
        <w:t>2</w:t>
      </w:r>
      <w:r w:rsidRPr="00A10F52">
        <w:rPr>
          <w:rFonts w:ascii="Times New Roman" w:eastAsia="Times New Roman" w:hAnsi="Times New Roman" w:cs="Times New Roman"/>
          <w:bCs/>
          <w:kern w:val="0"/>
          <w:sz w:val="22"/>
          <w:lang w:eastAsia="en-US"/>
        </w:rPr>
        <w:t>College of Pharmacy, Seoul National University, 1, Gwanak-</w:t>
      </w:r>
      <w:proofErr w:type="spellStart"/>
      <w:r w:rsidRPr="00A10F52">
        <w:rPr>
          <w:rFonts w:ascii="Times New Roman" w:eastAsia="Times New Roman" w:hAnsi="Times New Roman" w:cs="Times New Roman"/>
          <w:bCs/>
          <w:kern w:val="0"/>
          <w:sz w:val="22"/>
          <w:lang w:eastAsia="en-US"/>
        </w:rPr>
        <w:t>ro</w:t>
      </w:r>
      <w:proofErr w:type="spellEnd"/>
      <w:r w:rsidRPr="00A10F52">
        <w:rPr>
          <w:rFonts w:ascii="Times New Roman" w:eastAsia="Times New Roman" w:hAnsi="Times New Roman" w:cs="Times New Roman"/>
          <w:bCs/>
          <w:kern w:val="0"/>
          <w:sz w:val="22"/>
          <w:lang w:eastAsia="en-US"/>
        </w:rPr>
        <w:t>, Gwanak-</w:t>
      </w:r>
      <w:proofErr w:type="spellStart"/>
      <w:r w:rsidRPr="00A10F52">
        <w:rPr>
          <w:rFonts w:ascii="Times New Roman" w:eastAsia="Times New Roman" w:hAnsi="Times New Roman" w:cs="Times New Roman"/>
          <w:bCs/>
          <w:kern w:val="0"/>
          <w:sz w:val="22"/>
          <w:lang w:eastAsia="en-US"/>
        </w:rPr>
        <w:t>gu</w:t>
      </w:r>
      <w:proofErr w:type="spellEnd"/>
      <w:r w:rsidRPr="00A10F52">
        <w:rPr>
          <w:rFonts w:ascii="Times New Roman" w:eastAsia="Times New Roman" w:hAnsi="Times New Roman" w:cs="Times New Roman"/>
          <w:bCs/>
          <w:kern w:val="0"/>
          <w:sz w:val="22"/>
          <w:lang w:eastAsia="en-US"/>
        </w:rPr>
        <w:t>, Seoul 08826, Korea</w:t>
      </w:r>
      <w:r w:rsidRPr="00A10F52">
        <w:rPr>
          <w:rFonts w:ascii="Times New Roman" w:eastAsia="맑은 고딕" w:hAnsi="Times New Roman" w:cs="Times New Roman"/>
          <w:bCs/>
          <w:kern w:val="0"/>
          <w:sz w:val="22"/>
        </w:rPr>
        <w:t>.</w:t>
      </w:r>
    </w:p>
    <w:p w14:paraId="3ABE76D7" w14:textId="77777777" w:rsidR="00E13B11" w:rsidRPr="00A10F52" w:rsidRDefault="00E13B11" w:rsidP="00E13B11">
      <w:pPr>
        <w:widowControl/>
        <w:wordWrap/>
        <w:autoSpaceDE/>
        <w:autoSpaceDN/>
        <w:spacing w:before="120" w:after="0" w:line="480" w:lineRule="auto"/>
        <w:rPr>
          <w:rFonts w:ascii="Times New Roman" w:eastAsia="맑은 고딕" w:hAnsi="Times New Roman" w:cs="Times New Roman"/>
          <w:bCs/>
          <w:kern w:val="0"/>
          <w:sz w:val="22"/>
        </w:rPr>
      </w:pPr>
      <w:r w:rsidRPr="00A10F52">
        <w:rPr>
          <w:rFonts w:ascii="Times New Roman" w:eastAsia="Times New Roman" w:hAnsi="Times New Roman" w:cs="Times New Roman"/>
          <w:bCs/>
          <w:kern w:val="0"/>
          <w:sz w:val="22"/>
          <w:vertAlign w:val="superscript"/>
          <w:lang w:eastAsia="en-US"/>
        </w:rPr>
        <w:t>3</w:t>
      </w:r>
      <w:r w:rsidRPr="00A10F52">
        <w:rPr>
          <w:rFonts w:ascii="Times New Roman" w:eastAsia="Times New Roman" w:hAnsi="Times New Roman" w:cs="Times New Roman"/>
          <w:bCs/>
          <w:kern w:val="0"/>
          <w:sz w:val="22"/>
          <w:lang w:eastAsia="en-US"/>
        </w:rPr>
        <w:t xml:space="preserve">College of Pharmacy and Institute of Pharmaceutical Science and Technology, </w:t>
      </w:r>
      <w:proofErr w:type="spellStart"/>
      <w:r w:rsidRPr="00A10F52">
        <w:rPr>
          <w:rFonts w:ascii="Times New Roman" w:eastAsia="Times New Roman" w:hAnsi="Times New Roman" w:cs="Times New Roman"/>
          <w:bCs/>
          <w:kern w:val="0"/>
          <w:sz w:val="22"/>
          <w:lang w:eastAsia="en-US"/>
        </w:rPr>
        <w:t>Ajou</w:t>
      </w:r>
      <w:proofErr w:type="spellEnd"/>
      <w:r w:rsidRPr="00A10F52">
        <w:rPr>
          <w:rFonts w:ascii="Times New Roman" w:eastAsia="Times New Roman" w:hAnsi="Times New Roman" w:cs="Times New Roman"/>
          <w:bCs/>
          <w:kern w:val="0"/>
          <w:sz w:val="22"/>
          <w:lang w:eastAsia="en-US"/>
        </w:rPr>
        <w:t xml:space="preserve"> University, 206, World cup-</w:t>
      </w:r>
      <w:proofErr w:type="spellStart"/>
      <w:r w:rsidRPr="00A10F52">
        <w:rPr>
          <w:rFonts w:ascii="Times New Roman" w:eastAsia="Times New Roman" w:hAnsi="Times New Roman" w:cs="Times New Roman"/>
          <w:bCs/>
          <w:kern w:val="0"/>
          <w:sz w:val="22"/>
          <w:lang w:eastAsia="en-US"/>
        </w:rPr>
        <w:t>ro</w:t>
      </w:r>
      <w:proofErr w:type="spellEnd"/>
      <w:r w:rsidRPr="00A10F52">
        <w:rPr>
          <w:rFonts w:ascii="Times New Roman" w:eastAsia="Times New Roman" w:hAnsi="Times New Roman" w:cs="Times New Roman"/>
          <w:bCs/>
          <w:kern w:val="0"/>
          <w:sz w:val="22"/>
          <w:lang w:eastAsia="en-US"/>
        </w:rPr>
        <w:t xml:space="preserve">, </w:t>
      </w:r>
      <w:proofErr w:type="spellStart"/>
      <w:r w:rsidRPr="00A10F52">
        <w:rPr>
          <w:rFonts w:ascii="Times New Roman" w:eastAsia="Times New Roman" w:hAnsi="Times New Roman" w:cs="Times New Roman"/>
          <w:bCs/>
          <w:kern w:val="0"/>
          <w:sz w:val="22"/>
          <w:lang w:eastAsia="en-US"/>
        </w:rPr>
        <w:t>Yeongtong-gu</w:t>
      </w:r>
      <w:proofErr w:type="spellEnd"/>
      <w:r w:rsidRPr="00A10F52">
        <w:rPr>
          <w:rFonts w:ascii="Times New Roman" w:eastAsia="Times New Roman" w:hAnsi="Times New Roman" w:cs="Times New Roman"/>
          <w:bCs/>
          <w:kern w:val="0"/>
          <w:sz w:val="22"/>
          <w:lang w:eastAsia="en-US"/>
        </w:rPr>
        <w:t>, Suwon-</w:t>
      </w:r>
      <w:proofErr w:type="spellStart"/>
      <w:r w:rsidRPr="00A10F52">
        <w:rPr>
          <w:rFonts w:ascii="Times New Roman" w:eastAsia="Times New Roman" w:hAnsi="Times New Roman" w:cs="Times New Roman"/>
          <w:bCs/>
          <w:kern w:val="0"/>
          <w:sz w:val="22"/>
          <w:lang w:eastAsia="en-US"/>
        </w:rPr>
        <w:t>si</w:t>
      </w:r>
      <w:proofErr w:type="spellEnd"/>
      <w:r w:rsidRPr="00A10F52">
        <w:rPr>
          <w:rFonts w:ascii="Times New Roman" w:eastAsia="Times New Roman" w:hAnsi="Times New Roman" w:cs="Times New Roman"/>
          <w:bCs/>
          <w:kern w:val="0"/>
          <w:sz w:val="22"/>
          <w:lang w:eastAsia="en-US"/>
        </w:rPr>
        <w:t>, Gyeonggi-do 16499, Korea</w:t>
      </w:r>
      <w:r w:rsidRPr="00A10F52">
        <w:rPr>
          <w:rFonts w:ascii="Times New Roman" w:eastAsia="맑은 고딕" w:hAnsi="Times New Roman" w:cs="Times New Roman"/>
          <w:bCs/>
          <w:kern w:val="0"/>
          <w:sz w:val="22"/>
        </w:rPr>
        <w:t>.</w:t>
      </w:r>
    </w:p>
    <w:p w14:paraId="37E1E9F3" w14:textId="77777777" w:rsidR="00E13B11" w:rsidRPr="00A10F52" w:rsidRDefault="00E13B11" w:rsidP="00E13B11">
      <w:pPr>
        <w:widowControl/>
        <w:wordWrap/>
        <w:autoSpaceDE/>
        <w:autoSpaceDN/>
        <w:spacing w:before="120" w:after="0" w:line="480" w:lineRule="auto"/>
        <w:rPr>
          <w:rFonts w:ascii="Times New Roman" w:eastAsia="Times New Roman" w:hAnsi="Times New Roman" w:cs="Times New Roman"/>
          <w:bCs/>
          <w:kern w:val="0"/>
          <w:sz w:val="22"/>
          <w:lang w:eastAsia="en-US"/>
        </w:rPr>
      </w:pPr>
      <w:r w:rsidRPr="00A10F52">
        <w:rPr>
          <w:rFonts w:ascii="Times New Roman" w:eastAsia="Times New Roman" w:hAnsi="Times New Roman" w:cs="Times New Roman"/>
          <w:bCs/>
          <w:kern w:val="0"/>
          <w:sz w:val="22"/>
          <w:vertAlign w:val="superscript"/>
          <w:lang w:eastAsia="en-US"/>
        </w:rPr>
        <w:t>4</w:t>
      </w:r>
      <w:r w:rsidRPr="00A10F52">
        <w:rPr>
          <w:rFonts w:ascii="Times New Roman" w:eastAsia="Times New Roman" w:hAnsi="Times New Roman" w:cs="Times New Roman"/>
          <w:bCs/>
          <w:kern w:val="0"/>
          <w:sz w:val="22"/>
          <w:lang w:eastAsia="en-US"/>
        </w:rPr>
        <w:t>Department of Oral Pathology, Oral Cancer Research Institute, Yonsei University College of Dentistry, 50, Yonsei-</w:t>
      </w:r>
      <w:proofErr w:type="spellStart"/>
      <w:r w:rsidRPr="00A10F52">
        <w:rPr>
          <w:rFonts w:ascii="Times New Roman" w:eastAsia="Times New Roman" w:hAnsi="Times New Roman" w:cs="Times New Roman"/>
          <w:bCs/>
          <w:kern w:val="0"/>
          <w:sz w:val="22"/>
          <w:lang w:eastAsia="en-US"/>
        </w:rPr>
        <w:t>ro</w:t>
      </w:r>
      <w:proofErr w:type="spellEnd"/>
      <w:r w:rsidRPr="00A10F52">
        <w:rPr>
          <w:rFonts w:ascii="Times New Roman" w:eastAsia="Times New Roman" w:hAnsi="Times New Roman" w:cs="Times New Roman"/>
          <w:bCs/>
          <w:kern w:val="0"/>
          <w:sz w:val="22"/>
          <w:lang w:eastAsia="en-US"/>
        </w:rPr>
        <w:t xml:space="preserve">, </w:t>
      </w:r>
      <w:proofErr w:type="spellStart"/>
      <w:r w:rsidRPr="00A10F52">
        <w:rPr>
          <w:rFonts w:ascii="Times New Roman" w:eastAsia="Times New Roman" w:hAnsi="Times New Roman" w:cs="Times New Roman"/>
          <w:bCs/>
          <w:kern w:val="0"/>
          <w:sz w:val="22"/>
          <w:lang w:eastAsia="en-US"/>
        </w:rPr>
        <w:t>Seodaemun-gu</w:t>
      </w:r>
      <w:proofErr w:type="spellEnd"/>
      <w:r w:rsidRPr="00A10F52">
        <w:rPr>
          <w:rFonts w:ascii="Times New Roman" w:eastAsia="Times New Roman" w:hAnsi="Times New Roman" w:cs="Times New Roman"/>
          <w:bCs/>
          <w:kern w:val="0"/>
          <w:sz w:val="22"/>
          <w:lang w:eastAsia="en-US"/>
        </w:rPr>
        <w:t>, Seoul 03722, Korea</w:t>
      </w:r>
      <w:r w:rsidRPr="00A10F52">
        <w:rPr>
          <w:rFonts w:ascii="Times New Roman" w:eastAsia="맑은 고딕" w:hAnsi="Times New Roman" w:cs="Times New Roman"/>
          <w:bCs/>
          <w:kern w:val="0"/>
          <w:sz w:val="22"/>
        </w:rPr>
        <w:t>.</w:t>
      </w:r>
    </w:p>
    <w:p w14:paraId="70D8F2EE" w14:textId="77777777" w:rsidR="00E13B11" w:rsidRPr="00A10F52" w:rsidRDefault="00E13B11" w:rsidP="00E13B11">
      <w:pPr>
        <w:widowControl/>
        <w:wordWrap/>
        <w:autoSpaceDE/>
        <w:autoSpaceDN/>
        <w:spacing w:after="0" w:line="480" w:lineRule="auto"/>
        <w:rPr>
          <w:rFonts w:ascii="Times New Roman" w:eastAsia="Times New Roman" w:hAnsi="Times New Roman" w:cs="Times New Roman"/>
          <w:bCs/>
          <w:kern w:val="0"/>
          <w:sz w:val="22"/>
          <w:lang w:eastAsia="en-US"/>
        </w:rPr>
      </w:pPr>
    </w:p>
    <w:p w14:paraId="4DEC84A1" w14:textId="77777777" w:rsidR="00E13B11" w:rsidRPr="00A10F52" w:rsidRDefault="00E13B11" w:rsidP="00E13B11">
      <w:pPr>
        <w:widowControl/>
        <w:wordWrap/>
        <w:autoSpaceDE/>
        <w:autoSpaceDN/>
        <w:spacing w:after="0" w:line="480" w:lineRule="auto"/>
        <w:rPr>
          <w:rFonts w:ascii="Times New Roman" w:eastAsia="Times New Roman" w:hAnsi="Times New Roman" w:cs="Times New Roman"/>
          <w:bCs/>
          <w:kern w:val="0"/>
          <w:sz w:val="22"/>
          <w:lang w:eastAsia="en-US"/>
        </w:rPr>
      </w:pPr>
    </w:p>
    <w:p w14:paraId="05A8EB2F" w14:textId="77777777" w:rsidR="00E13B11" w:rsidRPr="00A10F52" w:rsidRDefault="00E13B11" w:rsidP="00E13B11">
      <w:pPr>
        <w:widowControl/>
        <w:wordWrap/>
        <w:autoSpaceDE/>
        <w:autoSpaceDN/>
        <w:spacing w:before="120" w:after="0" w:line="480" w:lineRule="auto"/>
        <w:rPr>
          <w:rFonts w:ascii="Times New Roman" w:eastAsia="Times New Roman" w:hAnsi="Times New Roman" w:cs="Times New Roman"/>
          <w:b/>
          <w:kern w:val="0"/>
          <w:sz w:val="22"/>
          <w:lang w:eastAsia="en-US"/>
        </w:rPr>
      </w:pPr>
      <w:r w:rsidRPr="00A10F52">
        <w:rPr>
          <w:rFonts w:ascii="Times New Roman" w:eastAsia="Times New Roman" w:hAnsi="Times New Roman" w:cs="Times New Roman"/>
          <w:b/>
          <w:kern w:val="0"/>
          <w:sz w:val="22"/>
          <w:lang w:eastAsia="en-US"/>
        </w:rPr>
        <w:t>*Corresponding author:</w:t>
      </w:r>
    </w:p>
    <w:p w14:paraId="3C53239F" w14:textId="77777777" w:rsidR="00E13B11" w:rsidRPr="00A10F52" w:rsidRDefault="00E13B11" w:rsidP="00E13B11">
      <w:pPr>
        <w:widowControl/>
        <w:wordWrap/>
        <w:autoSpaceDE/>
        <w:autoSpaceDN/>
        <w:spacing w:before="120" w:after="0" w:line="480" w:lineRule="auto"/>
        <w:rPr>
          <w:rFonts w:ascii="Times New Roman" w:eastAsia="Times New Roman" w:hAnsi="Times New Roman" w:cs="Times New Roman"/>
          <w:bCs/>
          <w:kern w:val="0"/>
          <w:sz w:val="22"/>
          <w:lang w:eastAsia="en-US"/>
        </w:rPr>
      </w:pPr>
      <w:r w:rsidRPr="00A10F52">
        <w:rPr>
          <w:rFonts w:ascii="Times New Roman" w:eastAsia="Times New Roman" w:hAnsi="Times New Roman" w:cs="Times New Roman"/>
          <w:bCs/>
          <w:kern w:val="0"/>
          <w:sz w:val="22"/>
          <w:lang w:eastAsia="en-US"/>
        </w:rPr>
        <w:t>Sunghyouk Park</w:t>
      </w:r>
    </w:p>
    <w:p w14:paraId="5C8A516B" w14:textId="77777777" w:rsidR="00E13B11" w:rsidRPr="00A10F52" w:rsidRDefault="00E13B11" w:rsidP="00E13B11">
      <w:pPr>
        <w:widowControl/>
        <w:wordWrap/>
        <w:autoSpaceDE/>
        <w:autoSpaceDN/>
        <w:spacing w:before="120" w:after="0" w:line="480" w:lineRule="auto"/>
        <w:rPr>
          <w:rFonts w:ascii="Times New Roman" w:eastAsia="Times New Roman" w:hAnsi="Times New Roman" w:cs="Times New Roman"/>
          <w:bCs/>
          <w:kern w:val="0"/>
          <w:sz w:val="22"/>
          <w:lang w:eastAsia="en-US"/>
        </w:rPr>
      </w:pPr>
      <w:r w:rsidRPr="00A10F52">
        <w:rPr>
          <w:rFonts w:ascii="Times New Roman" w:eastAsia="Times New Roman" w:hAnsi="Times New Roman" w:cs="Times New Roman"/>
          <w:bCs/>
          <w:kern w:val="0"/>
          <w:sz w:val="22"/>
          <w:lang w:eastAsia="en-US"/>
        </w:rPr>
        <w:t>Natural Product Research Institute, College of Pharmacy, Seoul National University, Gwanak-</w:t>
      </w:r>
      <w:proofErr w:type="spellStart"/>
      <w:r w:rsidRPr="00A10F52">
        <w:rPr>
          <w:rFonts w:ascii="Times New Roman" w:eastAsia="Times New Roman" w:hAnsi="Times New Roman" w:cs="Times New Roman"/>
          <w:bCs/>
          <w:kern w:val="0"/>
          <w:sz w:val="22"/>
          <w:lang w:eastAsia="en-US"/>
        </w:rPr>
        <w:t>ro</w:t>
      </w:r>
      <w:proofErr w:type="spellEnd"/>
      <w:r w:rsidRPr="00A10F52">
        <w:rPr>
          <w:rFonts w:ascii="Times New Roman" w:eastAsia="Times New Roman" w:hAnsi="Times New Roman" w:cs="Times New Roman"/>
          <w:bCs/>
          <w:kern w:val="0"/>
          <w:sz w:val="22"/>
          <w:lang w:eastAsia="en-US"/>
        </w:rPr>
        <w:t xml:space="preserve"> </w:t>
      </w:r>
      <w:r w:rsidRPr="00A10F52">
        <w:rPr>
          <w:rFonts w:ascii="Times New Roman" w:eastAsia="맑은 고딕" w:hAnsi="Times New Roman" w:cs="Times New Roman"/>
          <w:bCs/>
          <w:kern w:val="0"/>
          <w:sz w:val="22"/>
        </w:rPr>
        <w:t>1</w:t>
      </w:r>
      <w:r w:rsidRPr="00A10F52">
        <w:rPr>
          <w:rFonts w:ascii="Times New Roman" w:eastAsia="Times New Roman" w:hAnsi="Times New Roman" w:cs="Times New Roman"/>
          <w:bCs/>
          <w:kern w:val="0"/>
          <w:sz w:val="22"/>
          <w:lang w:eastAsia="en-US"/>
        </w:rPr>
        <w:t>, Gwanak-</w:t>
      </w:r>
      <w:proofErr w:type="spellStart"/>
      <w:r w:rsidRPr="00A10F52">
        <w:rPr>
          <w:rFonts w:ascii="Times New Roman" w:eastAsia="Times New Roman" w:hAnsi="Times New Roman" w:cs="Times New Roman"/>
          <w:bCs/>
          <w:kern w:val="0"/>
          <w:sz w:val="22"/>
          <w:lang w:eastAsia="en-US"/>
        </w:rPr>
        <w:t>gu</w:t>
      </w:r>
      <w:proofErr w:type="spellEnd"/>
      <w:r w:rsidRPr="00A10F52">
        <w:rPr>
          <w:rFonts w:ascii="Times New Roman" w:eastAsia="Times New Roman" w:hAnsi="Times New Roman" w:cs="Times New Roman"/>
          <w:bCs/>
          <w:kern w:val="0"/>
          <w:sz w:val="22"/>
          <w:lang w:eastAsia="en-US"/>
        </w:rPr>
        <w:t>, Seoul, 08826, Korea</w:t>
      </w:r>
      <w:r w:rsidRPr="00A10F52">
        <w:rPr>
          <w:rFonts w:ascii="Times New Roman" w:eastAsia="맑은 고딕" w:hAnsi="Times New Roman" w:cs="Times New Roman"/>
          <w:bCs/>
          <w:kern w:val="0"/>
          <w:sz w:val="22"/>
        </w:rPr>
        <w:t>.</w:t>
      </w:r>
    </w:p>
    <w:p w14:paraId="41625ABA" w14:textId="77777777" w:rsidR="00E13B11" w:rsidRPr="00A10F52" w:rsidRDefault="00E13B11" w:rsidP="00E13B11">
      <w:pPr>
        <w:widowControl/>
        <w:wordWrap/>
        <w:autoSpaceDE/>
        <w:autoSpaceDN/>
        <w:spacing w:before="120" w:after="0" w:line="480" w:lineRule="auto"/>
        <w:rPr>
          <w:rFonts w:ascii="Times New Roman" w:eastAsia="Times New Roman" w:hAnsi="Times New Roman" w:cs="Times New Roman"/>
          <w:bCs/>
          <w:kern w:val="0"/>
          <w:sz w:val="22"/>
          <w:lang w:eastAsia="en-US"/>
        </w:rPr>
      </w:pPr>
      <w:r w:rsidRPr="00A10F52">
        <w:rPr>
          <w:rFonts w:ascii="Times New Roman" w:eastAsia="Times New Roman" w:hAnsi="Times New Roman" w:cs="Times New Roman"/>
          <w:bCs/>
          <w:kern w:val="0"/>
          <w:sz w:val="22"/>
          <w:lang w:eastAsia="en-US"/>
        </w:rPr>
        <w:t>Phone: +82-2-880-7831</w:t>
      </w:r>
    </w:p>
    <w:p w14:paraId="753F57C6" w14:textId="77777777" w:rsidR="00E13B11" w:rsidRPr="00A10F52" w:rsidRDefault="00E13B11" w:rsidP="00E13B11">
      <w:pPr>
        <w:widowControl/>
        <w:wordWrap/>
        <w:autoSpaceDE/>
        <w:autoSpaceDN/>
        <w:spacing w:before="120" w:after="0" w:line="480" w:lineRule="auto"/>
        <w:rPr>
          <w:rFonts w:ascii="Times New Roman" w:eastAsia="Times New Roman" w:hAnsi="Times New Roman" w:cs="Times New Roman"/>
          <w:bCs/>
          <w:kern w:val="0"/>
          <w:sz w:val="22"/>
          <w:lang w:eastAsia="en-US"/>
        </w:rPr>
      </w:pPr>
      <w:r w:rsidRPr="00A10F52">
        <w:rPr>
          <w:rFonts w:ascii="Times New Roman" w:eastAsia="Times New Roman" w:hAnsi="Times New Roman" w:cs="Times New Roman"/>
          <w:bCs/>
          <w:kern w:val="0"/>
          <w:sz w:val="22"/>
          <w:lang w:eastAsia="en-US"/>
        </w:rPr>
        <w:t>Fax: +82-2-880-7831</w:t>
      </w:r>
    </w:p>
    <w:p w14:paraId="1A174EB4" w14:textId="77777777" w:rsidR="00E13B11" w:rsidRPr="00E13B11" w:rsidRDefault="00E13B11" w:rsidP="00E13B11">
      <w:pPr>
        <w:spacing w:line="480" w:lineRule="auto"/>
        <w:rPr>
          <w:rFonts w:ascii="Times New Roman" w:eastAsia="맑은 고딕" w:hAnsi="Times New Roman" w:cs="Times New Roman"/>
          <w:bCs/>
          <w:color w:val="0000FF"/>
          <w:kern w:val="0"/>
          <w:sz w:val="22"/>
          <w:u w:val="single"/>
          <w:lang w:eastAsia="en-US"/>
        </w:rPr>
      </w:pPr>
      <w:r w:rsidRPr="00E13B11">
        <w:rPr>
          <w:rFonts w:ascii="Times New Roman" w:eastAsia="맑은 고딕" w:hAnsi="Times New Roman" w:cs="Times New Roman"/>
          <w:bCs/>
          <w:kern w:val="0"/>
          <w:sz w:val="22"/>
          <w:lang w:eastAsia="en-US"/>
        </w:rPr>
        <w:t xml:space="preserve">Email: </w:t>
      </w:r>
      <w:hyperlink r:id="rId4" w:history="1">
        <w:r w:rsidRPr="00E13B11">
          <w:rPr>
            <w:rFonts w:ascii="Times New Roman" w:eastAsia="맑은 고딕" w:hAnsi="Times New Roman" w:cs="Times New Roman"/>
            <w:bCs/>
            <w:color w:val="0000FF"/>
            <w:kern w:val="0"/>
            <w:sz w:val="22"/>
            <w:u w:val="single"/>
            <w:lang w:eastAsia="en-US"/>
          </w:rPr>
          <w:t>psh@snu.ac.kr</w:t>
        </w:r>
      </w:hyperlink>
    </w:p>
    <w:p w14:paraId="625102DF" w14:textId="0B3307F7" w:rsidR="00E13B11" w:rsidRPr="00E13B11" w:rsidRDefault="00E13B11" w:rsidP="00E13B11">
      <w:pPr>
        <w:widowControl/>
        <w:wordWrap/>
        <w:autoSpaceDE/>
        <w:autoSpaceDN/>
        <w:spacing w:line="480" w:lineRule="auto"/>
        <w:rPr>
          <w:rFonts w:ascii="Times New Roman" w:hAnsi="Times New Roman" w:cs="Times New Roman"/>
          <w:sz w:val="22"/>
        </w:rPr>
      </w:pPr>
      <w:r w:rsidRPr="00E13B11">
        <w:rPr>
          <w:rFonts w:ascii="Times New Roman" w:hAnsi="Times New Roman" w:cs="Times New Roman"/>
          <w:sz w:val="22"/>
        </w:rPr>
        <w:br w:type="page"/>
      </w:r>
    </w:p>
    <w:p w14:paraId="00B9A583"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b/>
          <w:noProof/>
          <w:kern w:val="0"/>
          <w:sz w:val="22"/>
          <w:lang w:eastAsia="ja-JP"/>
        </w:rPr>
        <w:lastRenderedPageBreak/>
        <w:drawing>
          <wp:inline distT="0" distB="0" distL="0" distR="0" wp14:anchorId="261CEBDF" wp14:editId="3E91977D">
            <wp:extent cx="5486400" cy="6361088"/>
            <wp:effectExtent l="0" t="0" r="0" b="190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86400" cy="6361088"/>
                    </a:xfrm>
                    <a:prstGeom prst="rect">
                      <a:avLst/>
                    </a:prstGeom>
                  </pic:spPr>
                </pic:pic>
              </a:graphicData>
            </a:graphic>
          </wp:inline>
        </w:drawing>
      </w:r>
    </w:p>
    <w:p w14:paraId="6D0F3A99"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b/>
          <w:bCs/>
          <w:kern w:val="0"/>
          <w:sz w:val="22"/>
          <w:lang w:eastAsia="ja-JP"/>
        </w:rPr>
        <w:t xml:space="preserve">Figure S1. </w:t>
      </w:r>
      <w:r w:rsidRPr="00E13B11">
        <w:rPr>
          <w:rFonts w:ascii="Times New Roman" w:eastAsia="MS Mincho" w:hAnsi="Times New Roman" w:cs="Times New Roman"/>
          <w:b/>
          <w:bCs/>
          <w:kern w:val="0"/>
          <w:sz w:val="22"/>
          <w:vertAlign w:val="superscript"/>
          <w:lang w:eastAsia="ja-JP"/>
        </w:rPr>
        <w:t>1</w:t>
      </w:r>
      <w:r w:rsidRPr="00E13B11">
        <w:rPr>
          <w:rFonts w:ascii="Times New Roman" w:eastAsia="MS Mincho" w:hAnsi="Times New Roman" w:cs="Times New Roman"/>
          <w:b/>
          <w:bCs/>
          <w:kern w:val="0"/>
          <w:sz w:val="22"/>
          <w:lang w:eastAsia="ja-JP"/>
        </w:rPr>
        <w:t>H-</w:t>
      </w:r>
      <w:r w:rsidRPr="00E13B11">
        <w:rPr>
          <w:rFonts w:ascii="Times New Roman" w:eastAsia="MS Mincho" w:hAnsi="Times New Roman" w:cs="Times New Roman"/>
          <w:b/>
          <w:bCs/>
          <w:kern w:val="0"/>
          <w:sz w:val="22"/>
          <w:vertAlign w:val="superscript"/>
          <w:lang w:eastAsia="ja-JP"/>
        </w:rPr>
        <w:t>13</w:t>
      </w:r>
      <w:r w:rsidRPr="00E13B11">
        <w:rPr>
          <w:rFonts w:ascii="Times New Roman" w:eastAsia="MS Mincho" w:hAnsi="Times New Roman" w:cs="Times New Roman"/>
          <w:b/>
          <w:bCs/>
          <w:kern w:val="0"/>
          <w:sz w:val="22"/>
          <w:lang w:eastAsia="ja-JP"/>
        </w:rPr>
        <w:t xml:space="preserve">C 2D HSQC for water-soluble extracts from PANC-1 cells and genes affected by external lactate. </w:t>
      </w:r>
      <w:r w:rsidRPr="00E13B11">
        <w:rPr>
          <w:rFonts w:ascii="Times New Roman" w:eastAsia="MS Mincho" w:hAnsi="Times New Roman" w:cs="Times New Roman"/>
          <w:kern w:val="0"/>
          <w:sz w:val="22"/>
          <w:lang w:eastAsia="ja-JP"/>
        </w:rPr>
        <w:t xml:space="preserve">(A) </w:t>
      </w:r>
      <w:r w:rsidRPr="00E13B11">
        <w:rPr>
          <w:rFonts w:ascii="Times New Roman" w:eastAsia="MS Mincho" w:hAnsi="Times New Roman" w:cs="Times New Roman"/>
          <w:kern w:val="0"/>
          <w:sz w:val="22"/>
          <w:vertAlign w:val="superscript"/>
          <w:lang w:eastAsia="ja-JP"/>
        </w:rPr>
        <w:t>1</w:t>
      </w:r>
      <w:r w:rsidRPr="00E13B11">
        <w:rPr>
          <w:rFonts w:ascii="Times New Roman" w:eastAsia="MS Mincho" w:hAnsi="Times New Roman" w:cs="Times New Roman"/>
          <w:kern w:val="0"/>
          <w:sz w:val="22"/>
          <w:lang w:eastAsia="ja-JP"/>
        </w:rPr>
        <w:t>H-</w:t>
      </w:r>
      <w:r w:rsidRPr="00E13B11">
        <w:rPr>
          <w:rFonts w:ascii="Times New Roman" w:eastAsia="MS Mincho" w:hAnsi="Times New Roman" w:cs="Times New Roman"/>
          <w:kern w:val="0"/>
          <w:sz w:val="22"/>
          <w:vertAlign w:val="superscript"/>
          <w:lang w:eastAsia="ja-JP"/>
        </w:rPr>
        <w:t>13</w:t>
      </w:r>
      <w:r w:rsidRPr="00E13B11">
        <w:rPr>
          <w:rFonts w:ascii="Times New Roman" w:eastAsia="MS Mincho" w:hAnsi="Times New Roman" w:cs="Times New Roman"/>
          <w:kern w:val="0"/>
          <w:sz w:val="22"/>
          <w:lang w:eastAsia="ja-JP"/>
        </w:rPr>
        <w:t>C 2D HSQC spectrum of the water-soluble extracts (left). 1D slice along the carbon dimension of the peaks for alanine (middle) and glutamate (right). (B) Gene ontology enrichment analysis for MCF-7 cells treated with 10 mM lactate. The raw data is from GSE29406 dataset.</w:t>
      </w:r>
    </w:p>
    <w:p w14:paraId="7C47FFA2"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br w:type="page"/>
      </w:r>
      <w:r w:rsidRPr="00E13B11">
        <w:rPr>
          <w:rFonts w:ascii="Times New Roman" w:eastAsia="MS Mincho" w:hAnsi="Times New Roman" w:cs="Times New Roman"/>
          <w:bCs/>
          <w:noProof/>
          <w:kern w:val="0"/>
          <w:sz w:val="22"/>
          <w:lang w:eastAsia="ja-JP"/>
        </w:rPr>
        <w:lastRenderedPageBreak/>
        <w:drawing>
          <wp:inline distT="0" distB="0" distL="0" distR="0" wp14:anchorId="726D6934" wp14:editId="6A69E514">
            <wp:extent cx="5486400" cy="5034772"/>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86400" cy="5034772"/>
                    </a:xfrm>
                    <a:prstGeom prst="rect">
                      <a:avLst/>
                    </a:prstGeom>
                  </pic:spPr>
                </pic:pic>
              </a:graphicData>
            </a:graphic>
          </wp:inline>
        </w:drawing>
      </w:r>
    </w:p>
    <w:p w14:paraId="7126DF90"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b/>
          <w:bCs/>
          <w:kern w:val="0"/>
          <w:sz w:val="22"/>
          <w:lang w:eastAsia="ja-JP"/>
        </w:rPr>
        <w:t xml:space="preserve">Figure S2. Analysis of </w:t>
      </w:r>
      <w:r w:rsidRPr="00E13B11">
        <w:rPr>
          <w:rFonts w:ascii="Times New Roman" w:eastAsia="MS Mincho" w:hAnsi="Times New Roman" w:cs="Times New Roman"/>
          <w:b/>
          <w:bCs/>
          <w:kern w:val="0"/>
          <w:sz w:val="22"/>
          <w:vertAlign w:val="superscript"/>
          <w:lang w:eastAsia="ja-JP"/>
        </w:rPr>
        <w:t>13</w:t>
      </w:r>
      <w:r w:rsidRPr="00E13B11">
        <w:rPr>
          <w:rFonts w:ascii="Times New Roman" w:eastAsia="MS Mincho" w:hAnsi="Times New Roman" w:cs="Times New Roman"/>
          <w:b/>
          <w:bCs/>
          <w:kern w:val="0"/>
          <w:sz w:val="22"/>
          <w:lang w:eastAsia="ja-JP"/>
        </w:rPr>
        <w:t xml:space="preserve">C-carbon incorporation into Histone H4 tail using Asp-N and MALDI-TOF. </w:t>
      </w:r>
      <w:r w:rsidRPr="00E13B11">
        <w:rPr>
          <w:rFonts w:ascii="Times New Roman" w:eastAsia="MS Mincho" w:hAnsi="Times New Roman" w:cs="Times New Roman"/>
          <w:kern w:val="0"/>
          <w:sz w:val="22"/>
          <w:lang w:eastAsia="ja-JP"/>
        </w:rPr>
        <w:t xml:space="preserve">(A) The primary sequence of H4 tail and the cleavage site of Asp-N. Theoretical patterns of the MALDI-TOF spectrum from various combinations of H4 methylation and acetylation with Asp-N digestion. Scales are for within-cluster only, and not for inter-cluster comparison. (B) Theoretical isotopomers peak patterns of a peak cluster according to the </w:t>
      </w:r>
      <w:r w:rsidRPr="00E13B11">
        <w:rPr>
          <w:rFonts w:ascii="Times New Roman" w:eastAsia="MS Mincho" w:hAnsi="Times New Roman" w:cs="Times New Roman"/>
          <w:kern w:val="0"/>
          <w:sz w:val="22"/>
          <w:vertAlign w:val="superscript"/>
          <w:lang w:eastAsia="ja-JP"/>
        </w:rPr>
        <w:t>13</w:t>
      </w:r>
      <w:r w:rsidRPr="00E13B11">
        <w:rPr>
          <w:rFonts w:ascii="Times New Roman" w:eastAsia="MS Mincho" w:hAnsi="Times New Roman" w:cs="Times New Roman"/>
          <w:kern w:val="0"/>
          <w:sz w:val="22"/>
          <w:lang w:eastAsia="ja-JP"/>
        </w:rPr>
        <w:t xml:space="preserve">C-acetyl incorporation. Left: 100% </w:t>
      </w:r>
      <w:r w:rsidRPr="00E13B11">
        <w:rPr>
          <w:rFonts w:ascii="Times New Roman" w:eastAsia="MS Mincho" w:hAnsi="Times New Roman" w:cs="Times New Roman"/>
          <w:kern w:val="0"/>
          <w:sz w:val="22"/>
          <w:vertAlign w:val="superscript"/>
          <w:lang w:eastAsia="ja-JP"/>
        </w:rPr>
        <w:t>12</w:t>
      </w:r>
      <w:r w:rsidRPr="00E13B11">
        <w:rPr>
          <w:rFonts w:ascii="Times New Roman" w:eastAsia="MS Mincho" w:hAnsi="Times New Roman" w:cs="Times New Roman"/>
          <w:kern w:val="0"/>
          <w:sz w:val="22"/>
          <w:lang w:eastAsia="ja-JP"/>
        </w:rPr>
        <w:t xml:space="preserve">C-actyl group; Middle: 100% </w:t>
      </w:r>
      <w:r w:rsidRPr="00E13B11">
        <w:rPr>
          <w:rFonts w:ascii="Times New Roman" w:eastAsia="MS Mincho" w:hAnsi="Times New Roman" w:cs="Times New Roman"/>
          <w:kern w:val="0"/>
          <w:sz w:val="22"/>
          <w:vertAlign w:val="superscript"/>
          <w:lang w:eastAsia="ja-JP"/>
        </w:rPr>
        <w:t>13</w:t>
      </w:r>
      <w:r w:rsidRPr="00E13B11">
        <w:rPr>
          <w:rFonts w:ascii="Times New Roman" w:eastAsia="MS Mincho" w:hAnsi="Times New Roman" w:cs="Times New Roman"/>
          <w:kern w:val="0"/>
          <w:sz w:val="22"/>
          <w:lang w:eastAsia="ja-JP"/>
        </w:rPr>
        <w:t xml:space="preserve">C-acetyl group denoted by red dots; Right: overlay of 100% </w:t>
      </w:r>
      <w:r w:rsidRPr="00E13B11">
        <w:rPr>
          <w:rFonts w:ascii="Times New Roman" w:eastAsia="MS Mincho" w:hAnsi="Times New Roman" w:cs="Times New Roman"/>
          <w:kern w:val="0"/>
          <w:sz w:val="22"/>
          <w:vertAlign w:val="superscript"/>
          <w:lang w:eastAsia="ja-JP"/>
        </w:rPr>
        <w:t>12</w:t>
      </w:r>
      <w:r w:rsidRPr="00E13B11">
        <w:rPr>
          <w:rFonts w:ascii="Times New Roman" w:eastAsia="MS Mincho" w:hAnsi="Times New Roman" w:cs="Times New Roman"/>
          <w:kern w:val="0"/>
          <w:sz w:val="22"/>
          <w:lang w:eastAsia="ja-JP"/>
        </w:rPr>
        <w:t xml:space="preserve">C, </w:t>
      </w:r>
      <w:r w:rsidRPr="00E13B11">
        <w:rPr>
          <w:rFonts w:ascii="Times New Roman" w:eastAsia="MS Mincho" w:hAnsi="Times New Roman" w:cs="Times New Roman"/>
          <w:kern w:val="0"/>
          <w:sz w:val="22"/>
          <w:vertAlign w:val="superscript"/>
          <w:lang w:eastAsia="ja-JP"/>
        </w:rPr>
        <w:t>13</w:t>
      </w:r>
      <w:r w:rsidRPr="00E13B11">
        <w:rPr>
          <w:rFonts w:ascii="Times New Roman" w:eastAsia="MS Mincho" w:hAnsi="Times New Roman" w:cs="Times New Roman"/>
          <w:kern w:val="0"/>
          <w:sz w:val="22"/>
          <w:lang w:eastAsia="ja-JP"/>
        </w:rPr>
        <w:t xml:space="preserve">C, and 50% </w:t>
      </w:r>
      <w:r w:rsidRPr="00E13B11">
        <w:rPr>
          <w:rFonts w:ascii="Times New Roman" w:eastAsia="MS Mincho" w:hAnsi="Times New Roman" w:cs="Times New Roman"/>
          <w:kern w:val="0"/>
          <w:sz w:val="22"/>
          <w:vertAlign w:val="superscript"/>
          <w:lang w:eastAsia="ja-JP"/>
        </w:rPr>
        <w:t>13</w:t>
      </w:r>
      <w:r w:rsidRPr="00E13B11">
        <w:rPr>
          <w:rFonts w:ascii="Times New Roman" w:eastAsia="MS Mincho" w:hAnsi="Times New Roman" w:cs="Times New Roman"/>
          <w:kern w:val="0"/>
          <w:sz w:val="22"/>
          <w:lang w:eastAsia="ja-JP"/>
        </w:rPr>
        <w:t>C-acetylation.</w:t>
      </w:r>
    </w:p>
    <w:p w14:paraId="7B5B7EEF"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br w:type="page"/>
      </w:r>
    </w:p>
    <w:p w14:paraId="00219F1F"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bCs/>
          <w:noProof/>
          <w:kern w:val="0"/>
          <w:sz w:val="22"/>
          <w:lang w:eastAsia="ja-JP"/>
        </w:rPr>
        <w:lastRenderedPageBreak/>
        <w:drawing>
          <wp:inline distT="0" distB="0" distL="0" distR="0" wp14:anchorId="7B860D66" wp14:editId="60BCF9CA">
            <wp:extent cx="5486400" cy="7128795"/>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86400" cy="7128795"/>
                    </a:xfrm>
                    <a:prstGeom prst="rect">
                      <a:avLst/>
                    </a:prstGeom>
                  </pic:spPr>
                </pic:pic>
              </a:graphicData>
            </a:graphic>
          </wp:inline>
        </w:drawing>
      </w:r>
    </w:p>
    <w:p w14:paraId="24E22B53"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b/>
          <w:bCs/>
          <w:kern w:val="0"/>
          <w:sz w:val="22"/>
          <w:lang w:eastAsia="ja-JP"/>
        </w:rPr>
        <w:t xml:space="preserve">Figure S3. Verification of histone modification by lactate metabolism of nuclear LDHA and increase of nuclear LDHA localization in human cancer tissue. </w:t>
      </w:r>
      <w:r w:rsidRPr="00E13B11">
        <w:rPr>
          <w:rFonts w:ascii="Times New Roman" w:eastAsia="MS Mincho" w:hAnsi="Times New Roman" w:cs="Times New Roman"/>
          <w:kern w:val="0"/>
          <w:sz w:val="22"/>
          <w:lang w:eastAsia="ja-JP"/>
        </w:rPr>
        <w:t>(A)</w:t>
      </w:r>
      <w:r w:rsidRPr="00E13B11">
        <w:rPr>
          <w:rFonts w:ascii="Times New Roman" w:eastAsia="MS Mincho" w:hAnsi="Times New Roman" w:cs="Times New Roman"/>
          <w:kern w:val="0"/>
          <w:sz w:val="22"/>
          <w:vertAlign w:val="superscript"/>
          <w:lang w:eastAsia="ja-JP"/>
        </w:rPr>
        <w:t xml:space="preserve"> 1</w:t>
      </w:r>
      <w:r w:rsidRPr="00E13B11">
        <w:rPr>
          <w:rFonts w:ascii="Times New Roman" w:eastAsia="MS Mincho" w:hAnsi="Times New Roman" w:cs="Times New Roman"/>
          <w:kern w:val="0"/>
          <w:sz w:val="22"/>
          <w:lang w:eastAsia="ja-JP"/>
        </w:rPr>
        <w:t>H-</w:t>
      </w:r>
      <w:r w:rsidRPr="00E13B11">
        <w:rPr>
          <w:rFonts w:ascii="Times New Roman" w:eastAsia="MS Mincho" w:hAnsi="Times New Roman" w:cs="Times New Roman"/>
          <w:kern w:val="0"/>
          <w:sz w:val="22"/>
          <w:vertAlign w:val="superscript"/>
          <w:lang w:eastAsia="ja-JP"/>
        </w:rPr>
        <w:t>13</w:t>
      </w:r>
      <w:r w:rsidRPr="00E13B11">
        <w:rPr>
          <w:rFonts w:ascii="Times New Roman" w:eastAsia="MS Mincho" w:hAnsi="Times New Roman" w:cs="Times New Roman"/>
          <w:kern w:val="0"/>
          <w:sz w:val="22"/>
          <w:lang w:eastAsia="ja-JP"/>
        </w:rPr>
        <w:t xml:space="preserve">C 2D HSQC spectrum of pyruvate incubated for overnight and the non-enzymatic formation of acetate. (B) Suppression of non-enzymatic pyruvate degradation into acetate by catalase, as measured by the intensities of the NMR </w:t>
      </w:r>
      <w:r w:rsidRPr="00E13B11">
        <w:rPr>
          <w:rFonts w:ascii="Times New Roman" w:eastAsia="MS Mincho" w:hAnsi="Times New Roman" w:cs="Times New Roman"/>
          <w:kern w:val="0"/>
          <w:sz w:val="22"/>
          <w:lang w:eastAsia="ja-JP"/>
        </w:rPr>
        <w:lastRenderedPageBreak/>
        <w:t xml:space="preserve">peak on </w:t>
      </w:r>
      <w:r w:rsidRPr="00E13B11">
        <w:rPr>
          <w:rFonts w:ascii="Times New Roman" w:eastAsia="MS Mincho" w:hAnsi="Times New Roman" w:cs="Times New Roman"/>
          <w:kern w:val="0"/>
          <w:sz w:val="22"/>
          <w:vertAlign w:val="superscript"/>
          <w:lang w:eastAsia="ja-JP"/>
        </w:rPr>
        <w:t>1</w:t>
      </w:r>
      <w:r w:rsidRPr="00E13B11">
        <w:rPr>
          <w:rFonts w:ascii="Times New Roman" w:eastAsia="MS Mincho" w:hAnsi="Times New Roman" w:cs="Times New Roman"/>
          <w:kern w:val="0"/>
          <w:sz w:val="22"/>
          <w:lang w:eastAsia="ja-JP"/>
        </w:rPr>
        <w:t>H-</w:t>
      </w:r>
      <w:r w:rsidRPr="00E13B11">
        <w:rPr>
          <w:rFonts w:ascii="Times New Roman" w:eastAsia="MS Mincho" w:hAnsi="Times New Roman" w:cs="Times New Roman"/>
          <w:kern w:val="0"/>
          <w:sz w:val="22"/>
          <w:vertAlign w:val="superscript"/>
          <w:lang w:eastAsia="ja-JP"/>
        </w:rPr>
        <w:t>13</w:t>
      </w:r>
      <w:r w:rsidRPr="00E13B11">
        <w:rPr>
          <w:rFonts w:ascii="Times New Roman" w:eastAsia="MS Mincho" w:hAnsi="Times New Roman" w:cs="Times New Roman"/>
          <w:kern w:val="0"/>
          <w:sz w:val="22"/>
          <w:lang w:eastAsia="ja-JP"/>
        </w:rPr>
        <w:t xml:space="preserve">C 2D HSQC spectra. (C) Expression of LDHA observed with western blot in WT and KO cells obtained with CRISPR-Cas9. MALDI-TOF spectra of H4 tails obtained from liver tissue and primary hepatocyte cultured </w:t>
      </w:r>
      <w:r w:rsidRPr="00E13B11">
        <w:rPr>
          <w:rFonts w:ascii="Times New Roman" w:eastAsia="MS Mincho" w:hAnsi="Times New Roman" w:cs="Times New Roman"/>
          <w:i/>
          <w:iCs/>
          <w:kern w:val="0"/>
          <w:sz w:val="22"/>
          <w:lang w:eastAsia="ja-JP"/>
        </w:rPr>
        <w:t>in vitro</w:t>
      </w:r>
      <w:r w:rsidRPr="00E13B11">
        <w:rPr>
          <w:rFonts w:ascii="Times New Roman" w:eastAsia="MS Mincho" w:hAnsi="Times New Roman" w:cs="Times New Roman"/>
          <w:kern w:val="0"/>
          <w:sz w:val="22"/>
          <w:lang w:eastAsia="ja-JP"/>
        </w:rPr>
        <w:t xml:space="preserve"> (D). H4 tails were obtained by the Asp-N treatment. (E) Cancer and normal adjacent tissues from a pancreatic cancer tissue array (PA241d) were stained with an LDHA antibody. Two regions per tumor and normal tissues were stained as shown on the left. Middle and right images are the magnified ones for the red boxed images on the left. </w:t>
      </w:r>
    </w:p>
    <w:p w14:paraId="13A4D870"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 Our re-evaluation of the pathology revealed that the patient 3 samples in the purchased array did not contain normal pancreatic cells. Therefore, the patient 3 samples should not be considered for cancer vs. normal comparison.</w:t>
      </w:r>
    </w:p>
    <w:p w14:paraId="360FF4EA"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p>
    <w:p w14:paraId="1D337FA4"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br w:type="page"/>
      </w:r>
    </w:p>
    <w:p w14:paraId="5BB466C1" w14:textId="77777777" w:rsidR="00E13B11" w:rsidRPr="00E13B11" w:rsidRDefault="00E13B11" w:rsidP="00E13B11">
      <w:pPr>
        <w:widowControl/>
        <w:wordWrap/>
        <w:autoSpaceDE/>
        <w:autoSpaceDN/>
        <w:spacing w:after="0" w:line="480" w:lineRule="auto"/>
        <w:rPr>
          <w:rFonts w:ascii="Times New Roman" w:eastAsia="MS Mincho" w:hAnsi="Times New Roman" w:cs="Times New Roman"/>
          <w:b/>
          <w:bCs/>
          <w:kern w:val="0"/>
          <w:sz w:val="22"/>
          <w:lang w:eastAsia="ja-JP"/>
        </w:rPr>
      </w:pPr>
      <w:r w:rsidRPr="00E13B11">
        <w:rPr>
          <w:rFonts w:ascii="Times New Roman" w:eastAsia="MS Mincho" w:hAnsi="Times New Roman" w:cs="Times New Roman"/>
          <w:b/>
          <w:bCs/>
          <w:kern w:val="0"/>
          <w:sz w:val="22"/>
          <w:lang w:eastAsia="ja-JP"/>
        </w:rPr>
        <w:lastRenderedPageBreak/>
        <w:t>Table S1. Concentrations of metabolites from water-soluble extracts of PANC-1 cells.</w:t>
      </w:r>
    </w:p>
    <w:tbl>
      <w:tblPr>
        <w:tblW w:w="8606" w:type="dxa"/>
        <w:tblBorders>
          <w:top w:val="single" w:sz="4" w:space="0" w:color="auto"/>
        </w:tblBorders>
        <w:tblCellMar>
          <w:left w:w="99" w:type="dxa"/>
          <w:right w:w="99" w:type="dxa"/>
        </w:tblCellMar>
        <w:tblLook w:val="04A0" w:firstRow="1" w:lastRow="0" w:firstColumn="1" w:lastColumn="0" w:noHBand="0" w:noVBand="1"/>
      </w:tblPr>
      <w:tblGrid>
        <w:gridCol w:w="2796"/>
        <w:gridCol w:w="1525"/>
        <w:gridCol w:w="2760"/>
        <w:gridCol w:w="1525"/>
      </w:tblGrid>
      <w:tr w:rsidR="00E13B11" w:rsidRPr="00E13B11" w14:paraId="7334EC14" w14:textId="77777777" w:rsidTr="00861B3F">
        <w:trPr>
          <w:trHeight w:val="649"/>
        </w:trPr>
        <w:tc>
          <w:tcPr>
            <w:tcW w:w="2796" w:type="dxa"/>
            <w:tcBorders>
              <w:top w:val="single" w:sz="4" w:space="0" w:color="auto"/>
              <w:bottom w:val="single" w:sz="4" w:space="0" w:color="auto"/>
            </w:tcBorders>
            <w:shd w:val="clear" w:color="auto" w:fill="auto"/>
            <w:noWrap/>
            <w:vAlign w:val="center"/>
            <w:hideMark/>
          </w:tcPr>
          <w:p w14:paraId="32D6F273"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bCs/>
                <w:kern w:val="0"/>
                <w:sz w:val="22"/>
                <w:lang w:eastAsia="ja-JP"/>
              </w:rPr>
            </w:pPr>
            <w:r w:rsidRPr="00E13B11">
              <w:rPr>
                <w:rFonts w:ascii="Times New Roman" w:eastAsia="MS Mincho" w:hAnsi="Times New Roman" w:cs="Times New Roman"/>
                <w:bCs/>
                <w:kern w:val="0"/>
                <w:sz w:val="22"/>
                <w:lang w:eastAsia="ja-JP"/>
              </w:rPr>
              <w:t>Compound Name</w:t>
            </w:r>
          </w:p>
        </w:tc>
        <w:tc>
          <w:tcPr>
            <w:tcW w:w="1525" w:type="dxa"/>
            <w:tcBorders>
              <w:top w:val="single" w:sz="4" w:space="0" w:color="auto"/>
              <w:bottom w:val="single" w:sz="4" w:space="0" w:color="auto"/>
            </w:tcBorders>
            <w:shd w:val="clear" w:color="auto" w:fill="auto"/>
            <w:vAlign w:val="center"/>
            <w:hideMark/>
          </w:tcPr>
          <w:p w14:paraId="7B1FF4AC"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bCs/>
                <w:kern w:val="0"/>
                <w:sz w:val="22"/>
                <w:lang w:eastAsia="ja-JP"/>
              </w:rPr>
            </w:pPr>
            <w:r w:rsidRPr="00E13B11">
              <w:rPr>
                <w:rFonts w:ascii="Times New Roman" w:eastAsia="MS Mincho" w:hAnsi="Times New Roman" w:cs="Times New Roman"/>
                <w:bCs/>
                <w:kern w:val="0"/>
                <w:sz w:val="22"/>
                <w:lang w:eastAsia="ja-JP"/>
              </w:rPr>
              <w:t>Concentration</w:t>
            </w:r>
            <w:r w:rsidRPr="00E13B11">
              <w:rPr>
                <w:rFonts w:ascii="Times New Roman" w:eastAsia="MS Mincho" w:hAnsi="Times New Roman" w:cs="Times New Roman"/>
                <w:bCs/>
                <w:kern w:val="0"/>
                <w:sz w:val="22"/>
                <w:lang w:eastAsia="ja-JP"/>
              </w:rPr>
              <w:br/>
              <w:t>(</w:t>
            </w:r>
            <w:proofErr w:type="spellStart"/>
            <w:r w:rsidRPr="00E13B11">
              <w:rPr>
                <w:rFonts w:ascii="Times New Roman" w:eastAsia="MS Mincho" w:hAnsi="Times New Roman" w:cs="Times New Roman"/>
                <w:bCs/>
                <w:kern w:val="0"/>
                <w:sz w:val="22"/>
                <w:lang w:eastAsia="ja-JP"/>
              </w:rPr>
              <w:t>pM</w:t>
            </w:r>
            <w:proofErr w:type="spellEnd"/>
            <w:r w:rsidRPr="00E13B11">
              <w:rPr>
                <w:rFonts w:ascii="Times New Roman" w:eastAsia="MS Mincho" w:hAnsi="Times New Roman" w:cs="Times New Roman"/>
                <w:bCs/>
                <w:kern w:val="0"/>
                <w:sz w:val="22"/>
                <w:lang w:eastAsia="ja-JP"/>
              </w:rPr>
              <w:t>/Cell)</w:t>
            </w:r>
          </w:p>
        </w:tc>
        <w:tc>
          <w:tcPr>
            <w:tcW w:w="2760" w:type="dxa"/>
            <w:tcBorders>
              <w:top w:val="single" w:sz="4" w:space="0" w:color="auto"/>
              <w:bottom w:val="single" w:sz="4" w:space="0" w:color="auto"/>
            </w:tcBorders>
            <w:shd w:val="clear" w:color="auto" w:fill="auto"/>
            <w:noWrap/>
            <w:vAlign w:val="center"/>
            <w:hideMark/>
          </w:tcPr>
          <w:p w14:paraId="13FA74F4"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bCs/>
                <w:kern w:val="0"/>
                <w:sz w:val="22"/>
                <w:lang w:eastAsia="ja-JP"/>
              </w:rPr>
            </w:pPr>
            <w:r w:rsidRPr="00E13B11">
              <w:rPr>
                <w:rFonts w:ascii="Times New Roman" w:eastAsia="MS Mincho" w:hAnsi="Times New Roman" w:cs="Times New Roman"/>
                <w:bCs/>
                <w:kern w:val="0"/>
                <w:sz w:val="22"/>
                <w:lang w:eastAsia="ja-JP"/>
              </w:rPr>
              <w:t>Compound Name</w:t>
            </w:r>
          </w:p>
        </w:tc>
        <w:tc>
          <w:tcPr>
            <w:tcW w:w="1525" w:type="dxa"/>
            <w:tcBorders>
              <w:top w:val="single" w:sz="4" w:space="0" w:color="auto"/>
              <w:bottom w:val="single" w:sz="4" w:space="0" w:color="auto"/>
            </w:tcBorders>
            <w:shd w:val="clear" w:color="auto" w:fill="auto"/>
            <w:vAlign w:val="center"/>
            <w:hideMark/>
          </w:tcPr>
          <w:p w14:paraId="0A6581E5"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bCs/>
                <w:kern w:val="0"/>
                <w:sz w:val="22"/>
                <w:lang w:eastAsia="ja-JP"/>
              </w:rPr>
            </w:pPr>
            <w:r w:rsidRPr="00E13B11">
              <w:rPr>
                <w:rFonts w:ascii="Times New Roman" w:eastAsia="MS Mincho" w:hAnsi="Times New Roman" w:cs="Times New Roman"/>
                <w:bCs/>
                <w:kern w:val="0"/>
                <w:sz w:val="22"/>
                <w:lang w:eastAsia="ja-JP"/>
              </w:rPr>
              <w:t>Concentration</w:t>
            </w:r>
            <w:r w:rsidRPr="00E13B11">
              <w:rPr>
                <w:rFonts w:ascii="Times New Roman" w:eastAsia="MS Mincho" w:hAnsi="Times New Roman" w:cs="Times New Roman"/>
                <w:bCs/>
                <w:kern w:val="0"/>
                <w:sz w:val="22"/>
                <w:lang w:eastAsia="ja-JP"/>
              </w:rPr>
              <w:br/>
              <w:t>(</w:t>
            </w:r>
            <w:proofErr w:type="spellStart"/>
            <w:r w:rsidRPr="00E13B11">
              <w:rPr>
                <w:rFonts w:ascii="Times New Roman" w:eastAsia="MS Mincho" w:hAnsi="Times New Roman" w:cs="Times New Roman"/>
                <w:bCs/>
                <w:kern w:val="0"/>
                <w:sz w:val="22"/>
                <w:lang w:eastAsia="ja-JP"/>
              </w:rPr>
              <w:t>pM</w:t>
            </w:r>
            <w:proofErr w:type="spellEnd"/>
            <w:r w:rsidRPr="00E13B11">
              <w:rPr>
                <w:rFonts w:ascii="Times New Roman" w:eastAsia="MS Mincho" w:hAnsi="Times New Roman" w:cs="Times New Roman"/>
                <w:bCs/>
                <w:kern w:val="0"/>
                <w:sz w:val="22"/>
                <w:lang w:eastAsia="ja-JP"/>
              </w:rPr>
              <w:t>/Cell)</w:t>
            </w:r>
          </w:p>
        </w:tc>
      </w:tr>
      <w:tr w:rsidR="00E13B11" w:rsidRPr="00E13B11" w14:paraId="7B171882" w14:textId="77777777" w:rsidTr="00861B3F">
        <w:trPr>
          <w:trHeight w:val="324"/>
        </w:trPr>
        <w:tc>
          <w:tcPr>
            <w:tcW w:w="2796" w:type="dxa"/>
            <w:tcBorders>
              <w:top w:val="single" w:sz="4" w:space="0" w:color="auto"/>
            </w:tcBorders>
            <w:shd w:val="clear" w:color="auto" w:fill="auto"/>
            <w:noWrap/>
            <w:vAlign w:val="center"/>
            <w:hideMark/>
          </w:tcPr>
          <w:p w14:paraId="5051BCD1"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myo-inositol</w:t>
            </w:r>
          </w:p>
        </w:tc>
        <w:tc>
          <w:tcPr>
            <w:tcW w:w="1525" w:type="dxa"/>
            <w:tcBorders>
              <w:top w:val="single" w:sz="4" w:space="0" w:color="auto"/>
            </w:tcBorders>
            <w:shd w:val="clear" w:color="auto" w:fill="auto"/>
            <w:noWrap/>
            <w:vAlign w:val="center"/>
            <w:hideMark/>
          </w:tcPr>
          <w:p w14:paraId="6AC57A03"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7.61</w:t>
            </w:r>
          </w:p>
        </w:tc>
        <w:tc>
          <w:tcPr>
            <w:tcW w:w="2760" w:type="dxa"/>
            <w:tcBorders>
              <w:top w:val="single" w:sz="4" w:space="0" w:color="auto"/>
            </w:tcBorders>
            <w:shd w:val="clear" w:color="auto" w:fill="auto"/>
            <w:noWrap/>
            <w:vAlign w:val="center"/>
            <w:hideMark/>
          </w:tcPr>
          <w:p w14:paraId="34E6A7FF"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Isoleucine</w:t>
            </w:r>
          </w:p>
        </w:tc>
        <w:tc>
          <w:tcPr>
            <w:tcW w:w="1525" w:type="dxa"/>
            <w:tcBorders>
              <w:top w:val="single" w:sz="4" w:space="0" w:color="auto"/>
            </w:tcBorders>
            <w:shd w:val="clear" w:color="auto" w:fill="auto"/>
            <w:vAlign w:val="center"/>
            <w:hideMark/>
          </w:tcPr>
          <w:p w14:paraId="0FC7B27D"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0.80</w:t>
            </w:r>
          </w:p>
        </w:tc>
      </w:tr>
      <w:tr w:rsidR="00E13B11" w:rsidRPr="00E13B11" w14:paraId="6E9BB4D3" w14:textId="77777777" w:rsidTr="00861B3F">
        <w:trPr>
          <w:trHeight w:val="324"/>
        </w:trPr>
        <w:tc>
          <w:tcPr>
            <w:tcW w:w="2796" w:type="dxa"/>
            <w:shd w:val="clear" w:color="auto" w:fill="auto"/>
            <w:noWrap/>
            <w:vAlign w:val="center"/>
            <w:hideMark/>
          </w:tcPr>
          <w:p w14:paraId="40142EC9"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Glutamate</w:t>
            </w:r>
          </w:p>
        </w:tc>
        <w:tc>
          <w:tcPr>
            <w:tcW w:w="1525" w:type="dxa"/>
            <w:shd w:val="clear" w:color="auto" w:fill="auto"/>
            <w:vAlign w:val="center"/>
            <w:hideMark/>
          </w:tcPr>
          <w:p w14:paraId="61539CB9"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6.46</w:t>
            </w:r>
          </w:p>
        </w:tc>
        <w:tc>
          <w:tcPr>
            <w:tcW w:w="2760" w:type="dxa"/>
            <w:shd w:val="clear" w:color="auto" w:fill="auto"/>
            <w:noWrap/>
            <w:vAlign w:val="center"/>
            <w:hideMark/>
          </w:tcPr>
          <w:p w14:paraId="5FB05EE4"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Ethanol</w:t>
            </w:r>
          </w:p>
        </w:tc>
        <w:tc>
          <w:tcPr>
            <w:tcW w:w="1525" w:type="dxa"/>
            <w:shd w:val="clear" w:color="auto" w:fill="auto"/>
            <w:noWrap/>
            <w:vAlign w:val="center"/>
            <w:hideMark/>
          </w:tcPr>
          <w:p w14:paraId="0C352A1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0.77</w:t>
            </w:r>
          </w:p>
        </w:tc>
      </w:tr>
      <w:tr w:rsidR="00E13B11" w:rsidRPr="00E13B11" w14:paraId="292C71FD" w14:textId="77777777" w:rsidTr="00861B3F">
        <w:trPr>
          <w:trHeight w:val="324"/>
        </w:trPr>
        <w:tc>
          <w:tcPr>
            <w:tcW w:w="2796" w:type="dxa"/>
            <w:shd w:val="clear" w:color="auto" w:fill="auto"/>
            <w:noWrap/>
            <w:vAlign w:val="center"/>
            <w:hideMark/>
          </w:tcPr>
          <w:p w14:paraId="6674FD0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O-phosphocholine</w:t>
            </w:r>
          </w:p>
        </w:tc>
        <w:tc>
          <w:tcPr>
            <w:tcW w:w="1525" w:type="dxa"/>
            <w:shd w:val="clear" w:color="auto" w:fill="auto"/>
            <w:noWrap/>
            <w:vAlign w:val="center"/>
            <w:hideMark/>
          </w:tcPr>
          <w:p w14:paraId="311B2765"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3.89</w:t>
            </w:r>
          </w:p>
        </w:tc>
        <w:tc>
          <w:tcPr>
            <w:tcW w:w="2760" w:type="dxa"/>
            <w:shd w:val="clear" w:color="auto" w:fill="auto"/>
            <w:noWrap/>
            <w:vAlign w:val="center"/>
            <w:hideMark/>
          </w:tcPr>
          <w:p w14:paraId="79C31638"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Creatine phosphate</w:t>
            </w:r>
          </w:p>
        </w:tc>
        <w:tc>
          <w:tcPr>
            <w:tcW w:w="1525" w:type="dxa"/>
            <w:shd w:val="clear" w:color="auto" w:fill="auto"/>
            <w:noWrap/>
            <w:vAlign w:val="center"/>
            <w:hideMark/>
          </w:tcPr>
          <w:p w14:paraId="4C385BF4"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0.67</w:t>
            </w:r>
          </w:p>
        </w:tc>
      </w:tr>
      <w:tr w:rsidR="00E13B11" w:rsidRPr="00E13B11" w14:paraId="29669D4F" w14:textId="77777777" w:rsidTr="00861B3F">
        <w:trPr>
          <w:trHeight w:val="324"/>
        </w:trPr>
        <w:tc>
          <w:tcPr>
            <w:tcW w:w="2796" w:type="dxa"/>
            <w:shd w:val="clear" w:color="auto" w:fill="auto"/>
            <w:noWrap/>
            <w:vAlign w:val="center"/>
            <w:hideMark/>
          </w:tcPr>
          <w:p w14:paraId="291DC24A"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Glucose</w:t>
            </w:r>
          </w:p>
        </w:tc>
        <w:tc>
          <w:tcPr>
            <w:tcW w:w="1525" w:type="dxa"/>
            <w:shd w:val="clear" w:color="auto" w:fill="auto"/>
            <w:noWrap/>
            <w:vAlign w:val="center"/>
            <w:hideMark/>
          </w:tcPr>
          <w:p w14:paraId="75B36061"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3.42</w:t>
            </w:r>
          </w:p>
        </w:tc>
        <w:tc>
          <w:tcPr>
            <w:tcW w:w="2760" w:type="dxa"/>
            <w:shd w:val="clear" w:color="auto" w:fill="auto"/>
            <w:noWrap/>
            <w:vAlign w:val="center"/>
            <w:hideMark/>
          </w:tcPr>
          <w:p w14:paraId="7D855EB9"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Creatine</w:t>
            </w:r>
          </w:p>
        </w:tc>
        <w:tc>
          <w:tcPr>
            <w:tcW w:w="1525" w:type="dxa"/>
            <w:shd w:val="clear" w:color="auto" w:fill="auto"/>
            <w:noWrap/>
            <w:vAlign w:val="center"/>
            <w:hideMark/>
          </w:tcPr>
          <w:p w14:paraId="008FD838"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0.67</w:t>
            </w:r>
          </w:p>
        </w:tc>
      </w:tr>
      <w:tr w:rsidR="00E13B11" w:rsidRPr="00E13B11" w14:paraId="6EF5B542" w14:textId="77777777" w:rsidTr="00861B3F">
        <w:trPr>
          <w:trHeight w:val="324"/>
        </w:trPr>
        <w:tc>
          <w:tcPr>
            <w:tcW w:w="2796" w:type="dxa"/>
            <w:shd w:val="clear" w:color="auto" w:fill="auto"/>
            <w:noWrap/>
            <w:vAlign w:val="center"/>
            <w:hideMark/>
          </w:tcPr>
          <w:p w14:paraId="60ADA5AF"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Glutamine</w:t>
            </w:r>
          </w:p>
        </w:tc>
        <w:tc>
          <w:tcPr>
            <w:tcW w:w="1525" w:type="dxa"/>
            <w:shd w:val="clear" w:color="auto" w:fill="auto"/>
            <w:noWrap/>
            <w:vAlign w:val="center"/>
            <w:hideMark/>
          </w:tcPr>
          <w:p w14:paraId="00BA0295"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2.76</w:t>
            </w:r>
          </w:p>
        </w:tc>
        <w:tc>
          <w:tcPr>
            <w:tcW w:w="2760" w:type="dxa"/>
            <w:shd w:val="clear" w:color="auto" w:fill="auto"/>
            <w:noWrap/>
            <w:vAlign w:val="center"/>
            <w:hideMark/>
          </w:tcPr>
          <w:p w14:paraId="7B01BB6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N-Acetyl-aspartate</w:t>
            </w:r>
          </w:p>
        </w:tc>
        <w:tc>
          <w:tcPr>
            <w:tcW w:w="1525" w:type="dxa"/>
            <w:shd w:val="clear" w:color="auto" w:fill="auto"/>
            <w:noWrap/>
            <w:vAlign w:val="center"/>
            <w:hideMark/>
          </w:tcPr>
          <w:p w14:paraId="0C7E93B8"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0.63</w:t>
            </w:r>
          </w:p>
        </w:tc>
      </w:tr>
      <w:tr w:rsidR="00E13B11" w:rsidRPr="00E13B11" w14:paraId="1C295601" w14:textId="77777777" w:rsidTr="00861B3F">
        <w:trPr>
          <w:trHeight w:val="324"/>
        </w:trPr>
        <w:tc>
          <w:tcPr>
            <w:tcW w:w="2796" w:type="dxa"/>
            <w:shd w:val="clear" w:color="auto" w:fill="auto"/>
            <w:noWrap/>
            <w:vAlign w:val="center"/>
            <w:hideMark/>
          </w:tcPr>
          <w:p w14:paraId="6337A6C0"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GSH</w:t>
            </w:r>
          </w:p>
        </w:tc>
        <w:tc>
          <w:tcPr>
            <w:tcW w:w="1525" w:type="dxa"/>
            <w:shd w:val="clear" w:color="auto" w:fill="auto"/>
            <w:noWrap/>
            <w:vAlign w:val="center"/>
            <w:hideMark/>
          </w:tcPr>
          <w:p w14:paraId="690504AA"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2.54</w:t>
            </w:r>
          </w:p>
        </w:tc>
        <w:tc>
          <w:tcPr>
            <w:tcW w:w="2760" w:type="dxa"/>
            <w:shd w:val="clear" w:color="auto" w:fill="auto"/>
            <w:noWrap/>
            <w:vAlign w:val="center"/>
            <w:hideMark/>
          </w:tcPr>
          <w:p w14:paraId="0090E3B3"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Valine</w:t>
            </w:r>
          </w:p>
        </w:tc>
        <w:tc>
          <w:tcPr>
            <w:tcW w:w="1525" w:type="dxa"/>
            <w:shd w:val="clear" w:color="auto" w:fill="auto"/>
            <w:noWrap/>
            <w:vAlign w:val="center"/>
            <w:hideMark/>
          </w:tcPr>
          <w:p w14:paraId="517BF9C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0.54</w:t>
            </w:r>
          </w:p>
        </w:tc>
      </w:tr>
      <w:tr w:rsidR="00E13B11" w:rsidRPr="00E13B11" w14:paraId="39463378" w14:textId="77777777" w:rsidTr="00861B3F">
        <w:trPr>
          <w:trHeight w:val="324"/>
        </w:trPr>
        <w:tc>
          <w:tcPr>
            <w:tcW w:w="2796" w:type="dxa"/>
            <w:shd w:val="clear" w:color="auto" w:fill="auto"/>
            <w:noWrap/>
            <w:vAlign w:val="center"/>
            <w:hideMark/>
          </w:tcPr>
          <w:p w14:paraId="78D53116"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Lactate</w:t>
            </w:r>
          </w:p>
        </w:tc>
        <w:tc>
          <w:tcPr>
            <w:tcW w:w="1525" w:type="dxa"/>
            <w:shd w:val="clear" w:color="auto" w:fill="auto"/>
            <w:noWrap/>
            <w:vAlign w:val="center"/>
            <w:hideMark/>
          </w:tcPr>
          <w:p w14:paraId="25C9193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2.22</w:t>
            </w:r>
          </w:p>
        </w:tc>
        <w:tc>
          <w:tcPr>
            <w:tcW w:w="2760" w:type="dxa"/>
            <w:shd w:val="clear" w:color="auto" w:fill="auto"/>
            <w:noWrap/>
            <w:vAlign w:val="center"/>
            <w:hideMark/>
          </w:tcPr>
          <w:p w14:paraId="2ED864EA"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Alanine</w:t>
            </w:r>
          </w:p>
        </w:tc>
        <w:tc>
          <w:tcPr>
            <w:tcW w:w="1525" w:type="dxa"/>
            <w:shd w:val="clear" w:color="auto" w:fill="auto"/>
            <w:noWrap/>
            <w:vAlign w:val="center"/>
            <w:hideMark/>
          </w:tcPr>
          <w:p w14:paraId="3EA41F01"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0.52</w:t>
            </w:r>
          </w:p>
        </w:tc>
      </w:tr>
      <w:tr w:rsidR="00E13B11" w:rsidRPr="00E13B11" w14:paraId="7A3779DD" w14:textId="77777777" w:rsidTr="00861B3F">
        <w:trPr>
          <w:trHeight w:val="324"/>
        </w:trPr>
        <w:tc>
          <w:tcPr>
            <w:tcW w:w="2796" w:type="dxa"/>
            <w:shd w:val="clear" w:color="auto" w:fill="auto"/>
            <w:noWrap/>
            <w:vAlign w:val="center"/>
            <w:hideMark/>
          </w:tcPr>
          <w:p w14:paraId="55314EB8"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Threonine</w:t>
            </w:r>
          </w:p>
        </w:tc>
        <w:tc>
          <w:tcPr>
            <w:tcW w:w="1525" w:type="dxa"/>
            <w:shd w:val="clear" w:color="auto" w:fill="auto"/>
            <w:noWrap/>
            <w:vAlign w:val="center"/>
            <w:hideMark/>
          </w:tcPr>
          <w:p w14:paraId="5FA5D7A9"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1.92</w:t>
            </w:r>
          </w:p>
        </w:tc>
        <w:tc>
          <w:tcPr>
            <w:tcW w:w="2760" w:type="dxa"/>
            <w:shd w:val="clear" w:color="auto" w:fill="auto"/>
            <w:noWrap/>
            <w:vAlign w:val="center"/>
            <w:hideMark/>
          </w:tcPr>
          <w:p w14:paraId="784F6108"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Phenylalanine</w:t>
            </w:r>
          </w:p>
        </w:tc>
        <w:tc>
          <w:tcPr>
            <w:tcW w:w="1525" w:type="dxa"/>
            <w:shd w:val="clear" w:color="auto" w:fill="auto"/>
            <w:noWrap/>
            <w:vAlign w:val="center"/>
            <w:hideMark/>
          </w:tcPr>
          <w:p w14:paraId="184A6CAA"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0.27</w:t>
            </w:r>
          </w:p>
        </w:tc>
      </w:tr>
      <w:tr w:rsidR="00E13B11" w:rsidRPr="00E13B11" w14:paraId="3F6676DB" w14:textId="77777777" w:rsidTr="00861B3F">
        <w:trPr>
          <w:trHeight w:val="324"/>
        </w:trPr>
        <w:tc>
          <w:tcPr>
            <w:tcW w:w="2796" w:type="dxa"/>
            <w:shd w:val="clear" w:color="auto" w:fill="auto"/>
            <w:noWrap/>
            <w:vAlign w:val="center"/>
            <w:hideMark/>
          </w:tcPr>
          <w:p w14:paraId="3D4B17C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Glycine</w:t>
            </w:r>
          </w:p>
        </w:tc>
        <w:tc>
          <w:tcPr>
            <w:tcW w:w="1525" w:type="dxa"/>
            <w:shd w:val="clear" w:color="auto" w:fill="auto"/>
            <w:noWrap/>
            <w:vAlign w:val="center"/>
            <w:hideMark/>
          </w:tcPr>
          <w:p w14:paraId="04DB4CB7"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1.56</w:t>
            </w:r>
          </w:p>
        </w:tc>
        <w:tc>
          <w:tcPr>
            <w:tcW w:w="2760" w:type="dxa"/>
            <w:shd w:val="clear" w:color="auto" w:fill="auto"/>
            <w:noWrap/>
            <w:vAlign w:val="center"/>
            <w:hideMark/>
          </w:tcPr>
          <w:p w14:paraId="6C1AB6C9"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NAD</w:t>
            </w:r>
            <w:r w:rsidRPr="00E13B11">
              <w:rPr>
                <w:rFonts w:ascii="Times New Roman" w:eastAsia="MS Mincho" w:hAnsi="Times New Roman" w:cs="Times New Roman"/>
                <w:kern w:val="0"/>
                <w:sz w:val="22"/>
                <w:vertAlign w:val="superscript"/>
                <w:lang w:eastAsia="ja-JP"/>
              </w:rPr>
              <w:t>+</w:t>
            </w:r>
          </w:p>
        </w:tc>
        <w:tc>
          <w:tcPr>
            <w:tcW w:w="1525" w:type="dxa"/>
            <w:shd w:val="clear" w:color="auto" w:fill="auto"/>
            <w:noWrap/>
            <w:vAlign w:val="center"/>
            <w:hideMark/>
          </w:tcPr>
          <w:p w14:paraId="57E32099"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0.27</w:t>
            </w:r>
          </w:p>
        </w:tc>
      </w:tr>
      <w:tr w:rsidR="00E13B11" w:rsidRPr="00E13B11" w14:paraId="3CCEDAB7" w14:textId="77777777" w:rsidTr="00861B3F">
        <w:trPr>
          <w:trHeight w:val="324"/>
        </w:trPr>
        <w:tc>
          <w:tcPr>
            <w:tcW w:w="2796" w:type="dxa"/>
            <w:shd w:val="clear" w:color="auto" w:fill="auto"/>
            <w:noWrap/>
            <w:vAlign w:val="center"/>
            <w:hideMark/>
          </w:tcPr>
          <w:p w14:paraId="58EA9144"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Taurine</w:t>
            </w:r>
          </w:p>
        </w:tc>
        <w:tc>
          <w:tcPr>
            <w:tcW w:w="1525" w:type="dxa"/>
            <w:shd w:val="clear" w:color="auto" w:fill="auto"/>
            <w:noWrap/>
            <w:vAlign w:val="center"/>
            <w:hideMark/>
          </w:tcPr>
          <w:p w14:paraId="39D3B226"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1.33</w:t>
            </w:r>
          </w:p>
        </w:tc>
        <w:tc>
          <w:tcPr>
            <w:tcW w:w="2760" w:type="dxa"/>
            <w:shd w:val="clear" w:color="auto" w:fill="auto"/>
            <w:noWrap/>
            <w:vAlign w:val="center"/>
            <w:hideMark/>
          </w:tcPr>
          <w:p w14:paraId="09662A7C"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Pyruvate</w:t>
            </w:r>
          </w:p>
        </w:tc>
        <w:tc>
          <w:tcPr>
            <w:tcW w:w="1525" w:type="dxa"/>
            <w:shd w:val="clear" w:color="auto" w:fill="auto"/>
            <w:noWrap/>
            <w:vAlign w:val="center"/>
            <w:hideMark/>
          </w:tcPr>
          <w:p w14:paraId="2F787FE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0.25</w:t>
            </w:r>
          </w:p>
        </w:tc>
      </w:tr>
      <w:tr w:rsidR="00E13B11" w:rsidRPr="00E13B11" w14:paraId="3940D966" w14:textId="77777777" w:rsidTr="00861B3F">
        <w:trPr>
          <w:trHeight w:val="324"/>
        </w:trPr>
        <w:tc>
          <w:tcPr>
            <w:tcW w:w="2796" w:type="dxa"/>
            <w:shd w:val="clear" w:color="auto" w:fill="auto"/>
            <w:noWrap/>
            <w:vAlign w:val="center"/>
            <w:hideMark/>
          </w:tcPr>
          <w:p w14:paraId="66A9819C"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Proline</w:t>
            </w:r>
          </w:p>
        </w:tc>
        <w:tc>
          <w:tcPr>
            <w:tcW w:w="1525" w:type="dxa"/>
            <w:shd w:val="clear" w:color="auto" w:fill="auto"/>
            <w:noWrap/>
            <w:vAlign w:val="center"/>
            <w:hideMark/>
          </w:tcPr>
          <w:p w14:paraId="0FDE236E"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1.31</w:t>
            </w:r>
          </w:p>
        </w:tc>
        <w:tc>
          <w:tcPr>
            <w:tcW w:w="2760" w:type="dxa"/>
            <w:shd w:val="clear" w:color="auto" w:fill="auto"/>
            <w:noWrap/>
            <w:vAlign w:val="center"/>
            <w:hideMark/>
          </w:tcPr>
          <w:p w14:paraId="5801D9B3"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Choline</w:t>
            </w:r>
          </w:p>
        </w:tc>
        <w:tc>
          <w:tcPr>
            <w:tcW w:w="1525" w:type="dxa"/>
            <w:shd w:val="clear" w:color="auto" w:fill="auto"/>
            <w:noWrap/>
            <w:vAlign w:val="center"/>
            <w:hideMark/>
          </w:tcPr>
          <w:p w14:paraId="5A097E58"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0.21</w:t>
            </w:r>
          </w:p>
        </w:tc>
      </w:tr>
      <w:tr w:rsidR="00E13B11" w:rsidRPr="00E13B11" w14:paraId="77CBCFAA" w14:textId="77777777" w:rsidTr="00861B3F">
        <w:trPr>
          <w:trHeight w:val="324"/>
        </w:trPr>
        <w:tc>
          <w:tcPr>
            <w:tcW w:w="2796" w:type="dxa"/>
            <w:shd w:val="clear" w:color="auto" w:fill="auto"/>
            <w:noWrap/>
            <w:vAlign w:val="center"/>
            <w:hideMark/>
          </w:tcPr>
          <w:p w14:paraId="07E0F95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Glycero-3-phosphocholine</w:t>
            </w:r>
          </w:p>
        </w:tc>
        <w:tc>
          <w:tcPr>
            <w:tcW w:w="1525" w:type="dxa"/>
            <w:shd w:val="clear" w:color="auto" w:fill="auto"/>
            <w:noWrap/>
            <w:vAlign w:val="center"/>
            <w:hideMark/>
          </w:tcPr>
          <w:p w14:paraId="5CC97B68"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1.24</w:t>
            </w:r>
          </w:p>
        </w:tc>
        <w:tc>
          <w:tcPr>
            <w:tcW w:w="2760" w:type="dxa"/>
            <w:shd w:val="clear" w:color="auto" w:fill="auto"/>
            <w:noWrap/>
            <w:vAlign w:val="center"/>
            <w:hideMark/>
          </w:tcPr>
          <w:p w14:paraId="38901C99"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UDP-N-Acetyl-glucosamine</w:t>
            </w:r>
          </w:p>
        </w:tc>
        <w:tc>
          <w:tcPr>
            <w:tcW w:w="1525" w:type="dxa"/>
            <w:shd w:val="clear" w:color="auto" w:fill="auto"/>
            <w:noWrap/>
            <w:vAlign w:val="center"/>
            <w:hideMark/>
          </w:tcPr>
          <w:p w14:paraId="0BA5EEEE"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0.20</w:t>
            </w:r>
          </w:p>
        </w:tc>
      </w:tr>
      <w:tr w:rsidR="00E13B11" w:rsidRPr="00E13B11" w14:paraId="565AD4BA" w14:textId="77777777" w:rsidTr="00861B3F">
        <w:trPr>
          <w:trHeight w:val="324"/>
        </w:trPr>
        <w:tc>
          <w:tcPr>
            <w:tcW w:w="2796" w:type="dxa"/>
            <w:shd w:val="clear" w:color="auto" w:fill="auto"/>
            <w:noWrap/>
            <w:vAlign w:val="center"/>
            <w:hideMark/>
          </w:tcPr>
          <w:p w14:paraId="60EA973B"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Aspartate</w:t>
            </w:r>
          </w:p>
        </w:tc>
        <w:tc>
          <w:tcPr>
            <w:tcW w:w="1525" w:type="dxa"/>
            <w:shd w:val="clear" w:color="auto" w:fill="auto"/>
            <w:noWrap/>
            <w:vAlign w:val="center"/>
            <w:hideMark/>
          </w:tcPr>
          <w:p w14:paraId="22B8909F"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1.19</w:t>
            </w:r>
          </w:p>
        </w:tc>
        <w:tc>
          <w:tcPr>
            <w:tcW w:w="2760" w:type="dxa"/>
            <w:shd w:val="clear" w:color="auto" w:fill="auto"/>
            <w:noWrap/>
            <w:vAlign w:val="center"/>
            <w:hideMark/>
          </w:tcPr>
          <w:p w14:paraId="1D90E39A"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Tyrosine</w:t>
            </w:r>
          </w:p>
        </w:tc>
        <w:tc>
          <w:tcPr>
            <w:tcW w:w="1525" w:type="dxa"/>
            <w:shd w:val="clear" w:color="auto" w:fill="auto"/>
            <w:noWrap/>
            <w:vAlign w:val="center"/>
            <w:hideMark/>
          </w:tcPr>
          <w:p w14:paraId="5A785B7E"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0.19</w:t>
            </w:r>
          </w:p>
        </w:tc>
      </w:tr>
      <w:tr w:rsidR="00E13B11" w:rsidRPr="00E13B11" w14:paraId="3DD81CB9" w14:textId="77777777" w:rsidTr="00861B3F">
        <w:trPr>
          <w:trHeight w:val="324"/>
        </w:trPr>
        <w:tc>
          <w:tcPr>
            <w:tcW w:w="2796" w:type="dxa"/>
            <w:tcBorders>
              <w:bottom w:val="nil"/>
            </w:tcBorders>
            <w:shd w:val="clear" w:color="auto" w:fill="auto"/>
            <w:noWrap/>
            <w:vAlign w:val="center"/>
            <w:hideMark/>
          </w:tcPr>
          <w:p w14:paraId="759FC93F"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ANP</w:t>
            </w:r>
          </w:p>
        </w:tc>
        <w:tc>
          <w:tcPr>
            <w:tcW w:w="1525" w:type="dxa"/>
            <w:tcBorders>
              <w:bottom w:val="nil"/>
            </w:tcBorders>
            <w:shd w:val="clear" w:color="auto" w:fill="auto"/>
            <w:noWrap/>
            <w:vAlign w:val="center"/>
            <w:hideMark/>
          </w:tcPr>
          <w:p w14:paraId="0DF86263"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0.98</w:t>
            </w:r>
          </w:p>
        </w:tc>
        <w:tc>
          <w:tcPr>
            <w:tcW w:w="2760" w:type="dxa"/>
            <w:tcBorders>
              <w:bottom w:val="nil"/>
            </w:tcBorders>
            <w:shd w:val="clear" w:color="auto" w:fill="auto"/>
            <w:noWrap/>
            <w:vAlign w:val="center"/>
            <w:hideMark/>
          </w:tcPr>
          <w:p w14:paraId="0CE3240B"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Acetate</w:t>
            </w:r>
          </w:p>
        </w:tc>
        <w:tc>
          <w:tcPr>
            <w:tcW w:w="1525" w:type="dxa"/>
            <w:tcBorders>
              <w:bottom w:val="nil"/>
            </w:tcBorders>
            <w:shd w:val="clear" w:color="auto" w:fill="auto"/>
            <w:noWrap/>
            <w:vAlign w:val="center"/>
            <w:hideMark/>
          </w:tcPr>
          <w:p w14:paraId="00EA76B1"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0.09</w:t>
            </w:r>
          </w:p>
        </w:tc>
      </w:tr>
      <w:tr w:rsidR="00E13B11" w:rsidRPr="00E13B11" w14:paraId="231E2AF5" w14:textId="77777777" w:rsidTr="00861B3F">
        <w:trPr>
          <w:trHeight w:val="324"/>
        </w:trPr>
        <w:tc>
          <w:tcPr>
            <w:tcW w:w="2796" w:type="dxa"/>
            <w:tcBorders>
              <w:top w:val="nil"/>
              <w:bottom w:val="single" w:sz="4" w:space="0" w:color="auto"/>
            </w:tcBorders>
            <w:shd w:val="clear" w:color="auto" w:fill="auto"/>
            <w:noWrap/>
            <w:vAlign w:val="center"/>
            <w:hideMark/>
          </w:tcPr>
          <w:p w14:paraId="26D2B66F"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Leucine</w:t>
            </w:r>
          </w:p>
        </w:tc>
        <w:tc>
          <w:tcPr>
            <w:tcW w:w="1525" w:type="dxa"/>
            <w:tcBorders>
              <w:top w:val="nil"/>
              <w:bottom w:val="single" w:sz="4" w:space="0" w:color="auto"/>
            </w:tcBorders>
            <w:shd w:val="clear" w:color="auto" w:fill="auto"/>
            <w:noWrap/>
            <w:vAlign w:val="center"/>
            <w:hideMark/>
          </w:tcPr>
          <w:p w14:paraId="7CAD7B5D"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0.85</w:t>
            </w:r>
          </w:p>
        </w:tc>
        <w:tc>
          <w:tcPr>
            <w:tcW w:w="2760" w:type="dxa"/>
            <w:tcBorders>
              <w:top w:val="nil"/>
              <w:bottom w:val="single" w:sz="4" w:space="0" w:color="auto"/>
            </w:tcBorders>
            <w:shd w:val="clear" w:color="auto" w:fill="auto"/>
            <w:noWrap/>
            <w:vAlign w:val="center"/>
            <w:hideMark/>
          </w:tcPr>
          <w:p w14:paraId="2662A416"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p>
        </w:tc>
        <w:tc>
          <w:tcPr>
            <w:tcW w:w="1525" w:type="dxa"/>
            <w:tcBorders>
              <w:top w:val="nil"/>
              <w:bottom w:val="single" w:sz="4" w:space="0" w:color="auto"/>
            </w:tcBorders>
            <w:shd w:val="clear" w:color="auto" w:fill="auto"/>
            <w:noWrap/>
            <w:vAlign w:val="center"/>
            <w:hideMark/>
          </w:tcPr>
          <w:p w14:paraId="313D98DD"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p>
        </w:tc>
      </w:tr>
    </w:tbl>
    <w:p w14:paraId="5762B638"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bCs/>
          <w:kern w:val="0"/>
          <w:sz w:val="22"/>
          <w:lang w:eastAsia="ja-JP"/>
        </w:rPr>
        <w:t xml:space="preserve">The metabolites were measured and identified with 1D NMR using in-house database and by comparison with standard compounds. The concentrations were calculated with </w:t>
      </w:r>
      <w:proofErr w:type="spellStart"/>
      <w:r w:rsidRPr="00E13B11">
        <w:rPr>
          <w:rFonts w:ascii="Times New Roman" w:eastAsia="MS Mincho" w:hAnsi="Times New Roman" w:cs="Times New Roman"/>
          <w:kern w:val="0"/>
          <w:sz w:val="22"/>
          <w:lang w:eastAsia="ja-JP"/>
        </w:rPr>
        <w:t>Chenomx</w:t>
      </w:r>
      <w:proofErr w:type="spellEnd"/>
      <w:r w:rsidRPr="00E13B11">
        <w:rPr>
          <w:rFonts w:ascii="Times New Roman" w:eastAsia="MS Mincho" w:hAnsi="Times New Roman" w:cs="Times New Roman"/>
          <w:kern w:val="0"/>
          <w:sz w:val="22"/>
          <w:lang w:eastAsia="ja-JP"/>
        </w:rPr>
        <w:t xml:space="preserve"> software (Edmonton, Alberta, Canada).</w:t>
      </w:r>
    </w:p>
    <w:p w14:paraId="00F56B8C"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p>
    <w:p w14:paraId="622B8E3C" w14:textId="77777777" w:rsidR="00E13B11" w:rsidRPr="00E13B11" w:rsidRDefault="00E13B11" w:rsidP="00E13B11">
      <w:pPr>
        <w:widowControl/>
        <w:wordWrap/>
        <w:autoSpaceDE/>
        <w:autoSpaceDN/>
        <w:spacing w:after="0" w:line="480" w:lineRule="auto"/>
        <w:rPr>
          <w:rFonts w:ascii="Times New Roman" w:eastAsia="MS Mincho" w:hAnsi="Times New Roman" w:cs="Times New Roman"/>
          <w:b/>
          <w:bCs/>
          <w:kern w:val="0"/>
          <w:sz w:val="22"/>
          <w:lang w:eastAsia="ja-JP"/>
        </w:rPr>
      </w:pPr>
      <w:r w:rsidRPr="00E13B11">
        <w:rPr>
          <w:rFonts w:ascii="Times New Roman" w:eastAsia="MS Mincho" w:hAnsi="Times New Roman" w:cs="Times New Roman"/>
          <w:kern w:val="0"/>
          <w:sz w:val="22"/>
          <w:lang w:eastAsia="ja-JP"/>
        </w:rPr>
        <w:br w:type="page"/>
      </w:r>
    </w:p>
    <w:p w14:paraId="3BFC6C5D" w14:textId="77777777" w:rsidR="00E13B11" w:rsidRPr="00E13B11" w:rsidRDefault="00E13B11" w:rsidP="00E13B11">
      <w:pPr>
        <w:widowControl/>
        <w:wordWrap/>
        <w:autoSpaceDE/>
        <w:autoSpaceDN/>
        <w:spacing w:after="0" w:line="480" w:lineRule="auto"/>
        <w:rPr>
          <w:rFonts w:ascii="Times New Roman" w:eastAsia="MS Mincho" w:hAnsi="Times New Roman" w:cs="Times New Roman"/>
          <w:b/>
          <w:bCs/>
          <w:kern w:val="0"/>
          <w:sz w:val="22"/>
          <w:lang w:eastAsia="ja-JP"/>
        </w:rPr>
      </w:pPr>
      <w:r w:rsidRPr="00E13B11">
        <w:rPr>
          <w:rFonts w:ascii="Times New Roman" w:eastAsia="MS Mincho" w:hAnsi="Times New Roman" w:cs="Times New Roman"/>
          <w:b/>
          <w:bCs/>
          <w:kern w:val="0"/>
          <w:sz w:val="22"/>
          <w:lang w:eastAsia="ja-JP"/>
        </w:rPr>
        <w:lastRenderedPageBreak/>
        <w:t xml:space="preserve">Table S2. The </w:t>
      </w:r>
      <w:r w:rsidRPr="00E13B11">
        <w:rPr>
          <w:rFonts w:ascii="Times New Roman" w:eastAsia="MS Mincho" w:hAnsi="Times New Roman" w:cs="Times New Roman"/>
          <w:b/>
          <w:bCs/>
          <w:kern w:val="0"/>
          <w:sz w:val="22"/>
          <w:vertAlign w:val="superscript"/>
          <w:lang w:eastAsia="ja-JP"/>
        </w:rPr>
        <w:t>13</w:t>
      </w:r>
      <w:r w:rsidRPr="00E13B11">
        <w:rPr>
          <w:rFonts w:ascii="Times New Roman" w:eastAsia="MS Mincho" w:hAnsi="Times New Roman" w:cs="Times New Roman"/>
          <w:b/>
          <w:bCs/>
          <w:kern w:val="0"/>
          <w:sz w:val="22"/>
          <w:lang w:eastAsia="ja-JP"/>
        </w:rPr>
        <w:t>C</w:t>
      </w:r>
      <w:r w:rsidRPr="00E13B11">
        <w:rPr>
          <w:rFonts w:ascii="Times New Roman" w:eastAsia="MS Mincho" w:hAnsi="Times New Roman" w:cs="Times New Roman"/>
          <w:b/>
          <w:bCs/>
          <w:kern w:val="0"/>
          <w:sz w:val="22"/>
          <w:vertAlign w:val="subscript"/>
          <w:lang w:eastAsia="ja-JP"/>
        </w:rPr>
        <w:t>3</w:t>
      </w:r>
      <w:r w:rsidRPr="00E13B11">
        <w:rPr>
          <w:rFonts w:ascii="Times New Roman" w:eastAsia="MS Mincho" w:hAnsi="Times New Roman" w:cs="Times New Roman"/>
          <w:b/>
          <w:bCs/>
          <w:kern w:val="0"/>
          <w:sz w:val="22"/>
          <w:lang w:eastAsia="ja-JP"/>
        </w:rPr>
        <w:t>-lactate incorporation ratio into histone H4 in mouse liver.</w:t>
      </w:r>
    </w:p>
    <w:tbl>
      <w:tblPr>
        <w:tblStyle w:val="1"/>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
        <w:gridCol w:w="1324"/>
        <w:gridCol w:w="1691"/>
        <w:gridCol w:w="1691"/>
        <w:gridCol w:w="1691"/>
        <w:gridCol w:w="1686"/>
      </w:tblGrid>
      <w:tr w:rsidR="00E13B11" w:rsidRPr="00E13B11" w14:paraId="55B16EF4" w14:textId="77777777" w:rsidTr="00861B3F">
        <w:trPr>
          <w:trHeight w:val="370"/>
          <w:jc w:val="center"/>
        </w:trPr>
        <w:tc>
          <w:tcPr>
            <w:tcW w:w="1255" w:type="pct"/>
            <w:gridSpan w:val="2"/>
            <w:vMerge w:val="restart"/>
            <w:tcBorders>
              <w:top w:val="single" w:sz="4" w:space="0" w:color="auto"/>
            </w:tcBorders>
            <w:vAlign w:val="center"/>
          </w:tcPr>
          <w:p w14:paraId="5DD6058C"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vertAlign w:val="superscript"/>
                <w:lang w:eastAsia="ja-JP"/>
              </w:rPr>
              <w:t>13</w:t>
            </w:r>
            <w:r w:rsidRPr="00E13B11">
              <w:rPr>
                <w:rFonts w:eastAsia="맑은 고딕"/>
                <w:sz w:val="22"/>
                <w:szCs w:val="22"/>
                <w:lang w:eastAsia="ja-JP"/>
              </w:rPr>
              <w:t>C incorporation</w:t>
            </w:r>
          </w:p>
          <w:p w14:paraId="769FBCEC"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ratio (%)</w:t>
            </w:r>
          </w:p>
        </w:tc>
        <w:tc>
          <w:tcPr>
            <w:tcW w:w="1874" w:type="pct"/>
            <w:gridSpan w:val="2"/>
            <w:tcBorders>
              <w:top w:val="single" w:sz="4" w:space="0" w:color="auto"/>
              <w:bottom w:val="single" w:sz="4" w:space="0" w:color="auto"/>
            </w:tcBorders>
            <w:vAlign w:val="center"/>
          </w:tcPr>
          <w:p w14:paraId="691FAD9B"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 xml:space="preserve">10 mg </w:t>
            </w:r>
            <w:r w:rsidRPr="00E13B11">
              <w:rPr>
                <w:rFonts w:eastAsia="맑은 고딕"/>
                <w:sz w:val="22"/>
                <w:szCs w:val="22"/>
                <w:vertAlign w:val="superscript"/>
                <w:lang w:eastAsia="ja-JP"/>
              </w:rPr>
              <w:t>13</w:t>
            </w:r>
            <w:r w:rsidRPr="00E13B11">
              <w:rPr>
                <w:rFonts w:eastAsia="맑은 고딕"/>
                <w:sz w:val="22"/>
                <w:szCs w:val="22"/>
                <w:lang w:eastAsia="ja-JP"/>
              </w:rPr>
              <w:t>C</w:t>
            </w:r>
            <w:r w:rsidRPr="00E13B11">
              <w:rPr>
                <w:rFonts w:eastAsia="맑은 고딕"/>
                <w:sz w:val="22"/>
                <w:szCs w:val="22"/>
                <w:vertAlign w:val="subscript"/>
                <w:lang w:eastAsia="ja-JP"/>
              </w:rPr>
              <w:t>3</w:t>
            </w:r>
            <w:r w:rsidRPr="00E13B11">
              <w:rPr>
                <w:rFonts w:eastAsia="맑은 고딕"/>
                <w:sz w:val="22"/>
                <w:szCs w:val="22"/>
                <w:lang w:eastAsia="ja-JP"/>
              </w:rPr>
              <w:t>-lactate</w:t>
            </w:r>
          </w:p>
        </w:tc>
        <w:tc>
          <w:tcPr>
            <w:tcW w:w="1871" w:type="pct"/>
            <w:gridSpan w:val="2"/>
            <w:tcBorders>
              <w:top w:val="single" w:sz="4" w:space="0" w:color="auto"/>
              <w:bottom w:val="single" w:sz="4" w:space="0" w:color="auto"/>
            </w:tcBorders>
            <w:vAlign w:val="center"/>
          </w:tcPr>
          <w:p w14:paraId="7F540785"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 xml:space="preserve">20 mg </w:t>
            </w:r>
            <w:r w:rsidRPr="00E13B11">
              <w:rPr>
                <w:rFonts w:eastAsia="맑은 고딕"/>
                <w:sz w:val="22"/>
                <w:szCs w:val="22"/>
                <w:vertAlign w:val="superscript"/>
                <w:lang w:eastAsia="ja-JP"/>
              </w:rPr>
              <w:t>13</w:t>
            </w:r>
            <w:r w:rsidRPr="00E13B11">
              <w:rPr>
                <w:rFonts w:eastAsia="맑은 고딕"/>
                <w:sz w:val="22"/>
                <w:szCs w:val="22"/>
                <w:lang w:eastAsia="ja-JP"/>
              </w:rPr>
              <w:t>C</w:t>
            </w:r>
            <w:r w:rsidRPr="00E13B11">
              <w:rPr>
                <w:rFonts w:eastAsia="맑은 고딕"/>
                <w:sz w:val="22"/>
                <w:szCs w:val="22"/>
                <w:vertAlign w:val="subscript"/>
                <w:lang w:eastAsia="ja-JP"/>
              </w:rPr>
              <w:t>3</w:t>
            </w:r>
            <w:r w:rsidRPr="00E13B11">
              <w:rPr>
                <w:rFonts w:eastAsia="맑은 고딕"/>
                <w:sz w:val="22"/>
                <w:szCs w:val="22"/>
                <w:lang w:eastAsia="ja-JP"/>
              </w:rPr>
              <w:t>-lactate</w:t>
            </w:r>
          </w:p>
        </w:tc>
      </w:tr>
      <w:tr w:rsidR="00E13B11" w:rsidRPr="00E13B11" w14:paraId="215BA645" w14:textId="77777777" w:rsidTr="00861B3F">
        <w:trPr>
          <w:trHeight w:val="370"/>
          <w:jc w:val="center"/>
        </w:trPr>
        <w:tc>
          <w:tcPr>
            <w:tcW w:w="1255" w:type="pct"/>
            <w:gridSpan w:val="2"/>
            <w:vMerge/>
            <w:tcBorders>
              <w:bottom w:val="single" w:sz="4" w:space="0" w:color="auto"/>
            </w:tcBorders>
            <w:vAlign w:val="center"/>
          </w:tcPr>
          <w:p w14:paraId="12FA6760" w14:textId="77777777" w:rsidR="00E13B11" w:rsidRPr="00E13B11" w:rsidRDefault="00E13B11" w:rsidP="00E13B11">
            <w:pPr>
              <w:widowControl/>
              <w:wordWrap/>
              <w:autoSpaceDE/>
              <w:autoSpaceDN/>
              <w:jc w:val="center"/>
              <w:rPr>
                <w:rFonts w:eastAsia="맑은 고딕"/>
                <w:sz w:val="22"/>
                <w:szCs w:val="22"/>
                <w:lang w:eastAsia="ja-JP"/>
              </w:rPr>
            </w:pPr>
          </w:p>
        </w:tc>
        <w:tc>
          <w:tcPr>
            <w:tcW w:w="937" w:type="pct"/>
            <w:tcBorders>
              <w:top w:val="single" w:sz="4" w:space="0" w:color="auto"/>
              <w:bottom w:val="single" w:sz="4" w:space="0" w:color="auto"/>
            </w:tcBorders>
            <w:vAlign w:val="center"/>
          </w:tcPr>
          <w:p w14:paraId="2B5C9476"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 xml:space="preserve">1 </w:t>
            </w:r>
            <w:proofErr w:type="spellStart"/>
            <w:r w:rsidRPr="00E13B11">
              <w:rPr>
                <w:rFonts w:eastAsia="맑은 고딕"/>
                <w:sz w:val="22"/>
                <w:szCs w:val="22"/>
                <w:lang w:eastAsia="ja-JP"/>
              </w:rPr>
              <w:t>hr</w:t>
            </w:r>
            <w:proofErr w:type="spellEnd"/>
          </w:p>
        </w:tc>
        <w:tc>
          <w:tcPr>
            <w:tcW w:w="937" w:type="pct"/>
            <w:tcBorders>
              <w:top w:val="single" w:sz="4" w:space="0" w:color="auto"/>
              <w:bottom w:val="single" w:sz="4" w:space="0" w:color="auto"/>
            </w:tcBorders>
            <w:vAlign w:val="center"/>
          </w:tcPr>
          <w:p w14:paraId="19B82A64"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 xml:space="preserve">4 </w:t>
            </w:r>
            <w:proofErr w:type="spellStart"/>
            <w:r w:rsidRPr="00E13B11">
              <w:rPr>
                <w:rFonts w:eastAsia="맑은 고딕"/>
                <w:sz w:val="22"/>
                <w:szCs w:val="22"/>
                <w:lang w:eastAsia="ja-JP"/>
              </w:rPr>
              <w:t>hr</w:t>
            </w:r>
            <w:proofErr w:type="spellEnd"/>
          </w:p>
        </w:tc>
        <w:tc>
          <w:tcPr>
            <w:tcW w:w="937" w:type="pct"/>
            <w:tcBorders>
              <w:top w:val="single" w:sz="4" w:space="0" w:color="auto"/>
              <w:bottom w:val="single" w:sz="4" w:space="0" w:color="auto"/>
            </w:tcBorders>
            <w:vAlign w:val="center"/>
          </w:tcPr>
          <w:p w14:paraId="493F08A8"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 xml:space="preserve">1 </w:t>
            </w:r>
            <w:proofErr w:type="spellStart"/>
            <w:r w:rsidRPr="00E13B11">
              <w:rPr>
                <w:rFonts w:eastAsia="맑은 고딕"/>
                <w:sz w:val="22"/>
                <w:szCs w:val="22"/>
                <w:lang w:eastAsia="ja-JP"/>
              </w:rPr>
              <w:t>hr</w:t>
            </w:r>
            <w:proofErr w:type="spellEnd"/>
          </w:p>
        </w:tc>
        <w:tc>
          <w:tcPr>
            <w:tcW w:w="934" w:type="pct"/>
            <w:tcBorders>
              <w:top w:val="single" w:sz="4" w:space="0" w:color="auto"/>
              <w:bottom w:val="single" w:sz="4" w:space="0" w:color="auto"/>
            </w:tcBorders>
            <w:vAlign w:val="center"/>
          </w:tcPr>
          <w:p w14:paraId="123BF611"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 xml:space="preserve">4 </w:t>
            </w:r>
            <w:proofErr w:type="spellStart"/>
            <w:r w:rsidRPr="00E13B11">
              <w:rPr>
                <w:rFonts w:eastAsia="맑은 고딕"/>
                <w:sz w:val="22"/>
                <w:szCs w:val="22"/>
                <w:lang w:eastAsia="ja-JP"/>
              </w:rPr>
              <w:t>hr</w:t>
            </w:r>
            <w:proofErr w:type="spellEnd"/>
          </w:p>
        </w:tc>
      </w:tr>
      <w:tr w:rsidR="00E13B11" w:rsidRPr="00E13B11" w14:paraId="26A55344" w14:textId="77777777" w:rsidTr="00861B3F">
        <w:trPr>
          <w:trHeight w:val="370"/>
          <w:jc w:val="center"/>
        </w:trPr>
        <w:tc>
          <w:tcPr>
            <w:tcW w:w="522" w:type="pct"/>
            <w:vMerge w:val="restart"/>
            <w:vAlign w:val="center"/>
          </w:tcPr>
          <w:p w14:paraId="54067277"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2Me</w:t>
            </w:r>
          </w:p>
        </w:tc>
        <w:tc>
          <w:tcPr>
            <w:tcW w:w="733" w:type="pct"/>
            <w:vAlign w:val="center"/>
          </w:tcPr>
          <w:p w14:paraId="1662316D"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2Ac</w:t>
            </w:r>
          </w:p>
        </w:tc>
        <w:tc>
          <w:tcPr>
            <w:tcW w:w="937" w:type="pct"/>
          </w:tcPr>
          <w:p w14:paraId="500ECF2E"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4.4±4.2</w:t>
            </w:r>
          </w:p>
        </w:tc>
        <w:tc>
          <w:tcPr>
            <w:tcW w:w="937" w:type="pct"/>
          </w:tcPr>
          <w:p w14:paraId="632EF478"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6.2±5.2</w:t>
            </w:r>
          </w:p>
        </w:tc>
        <w:tc>
          <w:tcPr>
            <w:tcW w:w="937" w:type="pct"/>
          </w:tcPr>
          <w:p w14:paraId="1B659ADA"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14.6±4.4</w:t>
            </w:r>
          </w:p>
        </w:tc>
        <w:tc>
          <w:tcPr>
            <w:tcW w:w="934" w:type="pct"/>
          </w:tcPr>
          <w:p w14:paraId="23F26F52"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34.0±21.3</w:t>
            </w:r>
          </w:p>
        </w:tc>
      </w:tr>
      <w:tr w:rsidR="00E13B11" w:rsidRPr="00E13B11" w14:paraId="49B7C3E8" w14:textId="77777777" w:rsidTr="00861B3F">
        <w:trPr>
          <w:trHeight w:val="370"/>
          <w:jc w:val="center"/>
        </w:trPr>
        <w:tc>
          <w:tcPr>
            <w:tcW w:w="522" w:type="pct"/>
            <w:vMerge/>
            <w:vAlign w:val="center"/>
          </w:tcPr>
          <w:p w14:paraId="2F780D34" w14:textId="77777777" w:rsidR="00E13B11" w:rsidRPr="00E13B11" w:rsidRDefault="00E13B11" w:rsidP="00E13B11">
            <w:pPr>
              <w:widowControl/>
              <w:wordWrap/>
              <w:autoSpaceDE/>
              <w:autoSpaceDN/>
              <w:jc w:val="center"/>
              <w:rPr>
                <w:rFonts w:eastAsia="맑은 고딕"/>
                <w:sz w:val="22"/>
                <w:szCs w:val="22"/>
                <w:lang w:eastAsia="ja-JP"/>
              </w:rPr>
            </w:pPr>
          </w:p>
        </w:tc>
        <w:tc>
          <w:tcPr>
            <w:tcW w:w="733" w:type="pct"/>
            <w:vAlign w:val="center"/>
          </w:tcPr>
          <w:p w14:paraId="2B9F51E4"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3Ac</w:t>
            </w:r>
          </w:p>
        </w:tc>
        <w:tc>
          <w:tcPr>
            <w:tcW w:w="937" w:type="pct"/>
          </w:tcPr>
          <w:p w14:paraId="1A15750B"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9.3±1.9</w:t>
            </w:r>
          </w:p>
        </w:tc>
        <w:tc>
          <w:tcPr>
            <w:tcW w:w="937" w:type="pct"/>
          </w:tcPr>
          <w:p w14:paraId="4437D8F9"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-0.4±2.4</w:t>
            </w:r>
          </w:p>
        </w:tc>
        <w:tc>
          <w:tcPr>
            <w:tcW w:w="937" w:type="pct"/>
          </w:tcPr>
          <w:p w14:paraId="2D8BA838"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31.4±11.0</w:t>
            </w:r>
          </w:p>
        </w:tc>
        <w:tc>
          <w:tcPr>
            <w:tcW w:w="934" w:type="pct"/>
          </w:tcPr>
          <w:p w14:paraId="61C12510"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37.4±7.8</w:t>
            </w:r>
          </w:p>
        </w:tc>
      </w:tr>
      <w:tr w:rsidR="00E13B11" w:rsidRPr="00E13B11" w14:paraId="02C4AD38" w14:textId="77777777" w:rsidTr="00861B3F">
        <w:trPr>
          <w:trHeight w:val="370"/>
          <w:jc w:val="center"/>
        </w:trPr>
        <w:tc>
          <w:tcPr>
            <w:tcW w:w="522" w:type="pct"/>
            <w:vMerge/>
            <w:vAlign w:val="center"/>
          </w:tcPr>
          <w:p w14:paraId="29E3871B" w14:textId="77777777" w:rsidR="00E13B11" w:rsidRPr="00E13B11" w:rsidRDefault="00E13B11" w:rsidP="00E13B11">
            <w:pPr>
              <w:widowControl/>
              <w:wordWrap/>
              <w:autoSpaceDE/>
              <w:autoSpaceDN/>
              <w:jc w:val="center"/>
              <w:rPr>
                <w:rFonts w:eastAsia="맑은 고딕"/>
                <w:sz w:val="22"/>
                <w:szCs w:val="22"/>
                <w:lang w:eastAsia="ja-JP"/>
              </w:rPr>
            </w:pPr>
          </w:p>
        </w:tc>
        <w:tc>
          <w:tcPr>
            <w:tcW w:w="733" w:type="pct"/>
            <w:vAlign w:val="center"/>
          </w:tcPr>
          <w:p w14:paraId="18C2D8E6"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4Ac</w:t>
            </w:r>
          </w:p>
        </w:tc>
        <w:tc>
          <w:tcPr>
            <w:tcW w:w="937" w:type="pct"/>
          </w:tcPr>
          <w:p w14:paraId="0607AAFA"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-6.7±3.1</w:t>
            </w:r>
          </w:p>
        </w:tc>
        <w:tc>
          <w:tcPr>
            <w:tcW w:w="937" w:type="pct"/>
          </w:tcPr>
          <w:p w14:paraId="6F36EDDE"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-0.4±3.8</w:t>
            </w:r>
          </w:p>
        </w:tc>
        <w:tc>
          <w:tcPr>
            <w:tcW w:w="937" w:type="pct"/>
            <w:vAlign w:val="center"/>
          </w:tcPr>
          <w:p w14:paraId="29504E91"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Overlap</w:t>
            </w:r>
          </w:p>
        </w:tc>
        <w:tc>
          <w:tcPr>
            <w:tcW w:w="934" w:type="pct"/>
            <w:vAlign w:val="center"/>
          </w:tcPr>
          <w:p w14:paraId="08E2E054"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Overlap</w:t>
            </w:r>
          </w:p>
        </w:tc>
      </w:tr>
    </w:tbl>
    <w:p w14:paraId="4E35E162"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vertAlign w:val="superscript"/>
          <w:lang w:eastAsia="ja-JP"/>
        </w:rPr>
        <w:t>13</w:t>
      </w:r>
      <w:r w:rsidRPr="00E13B11">
        <w:rPr>
          <w:rFonts w:ascii="Times New Roman" w:eastAsia="MS Mincho" w:hAnsi="Times New Roman" w:cs="Times New Roman"/>
          <w:kern w:val="0"/>
          <w:sz w:val="22"/>
          <w:lang w:eastAsia="ja-JP"/>
        </w:rPr>
        <w:t>C</w:t>
      </w:r>
      <w:r w:rsidRPr="00E13B11">
        <w:rPr>
          <w:rFonts w:ascii="Times New Roman" w:eastAsia="MS Mincho" w:hAnsi="Times New Roman" w:cs="Times New Roman"/>
          <w:kern w:val="0"/>
          <w:sz w:val="22"/>
          <w:vertAlign w:val="subscript"/>
          <w:lang w:eastAsia="ja-JP"/>
        </w:rPr>
        <w:t>3</w:t>
      </w:r>
      <w:r w:rsidRPr="00E13B11">
        <w:rPr>
          <w:rFonts w:ascii="Times New Roman" w:eastAsia="MS Mincho" w:hAnsi="Times New Roman" w:cs="Times New Roman"/>
          <w:kern w:val="0"/>
          <w:sz w:val="22"/>
          <w:lang w:eastAsia="ja-JP"/>
        </w:rPr>
        <w:t xml:space="preserve">-lactate at </w:t>
      </w:r>
      <w:proofErr w:type="spellStart"/>
      <w:r w:rsidRPr="00E13B11">
        <w:rPr>
          <w:rFonts w:ascii="Times New Roman" w:eastAsia="MS Mincho" w:hAnsi="Times New Roman" w:cs="Times New Roman"/>
          <w:kern w:val="0"/>
          <w:sz w:val="22"/>
          <w:lang w:eastAsia="ja-JP"/>
        </w:rPr>
        <w:t>doeses</w:t>
      </w:r>
      <w:proofErr w:type="spellEnd"/>
      <w:r w:rsidRPr="00E13B11">
        <w:rPr>
          <w:rFonts w:ascii="Times New Roman" w:eastAsia="MS Mincho" w:hAnsi="Times New Roman" w:cs="Times New Roman"/>
          <w:kern w:val="0"/>
          <w:sz w:val="22"/>
          <w:lang w:eastAsia="ja-JP"/>
        </w:rPr>
        <w:t xml:space="preserve"> of 0.5 and 1 g/kg were injected into tail veins, and mice were sacrificed at 0, 1, 4 </w:t>
      </w:r>
      <w:proofErr w:type="spellStart"/>
      <w:r w:rsidRPr="00E13B11">
        <w:rPr>
          <w:rFonts w:ascii="Times New Roman" w:eastAsia="MS Mincho" w:hAnsi="Times New Roman" w:cs="Times New Roman"/>
          <w:kern w:val="0"/>
          <w:sz w:val="22"/>
          <w:lang w:eastAsia="ja-JP"/>
        </w:rPr>
        <w:t>hr</w:t>
      </w:r>
      <w:proofErr w:type="spellEnd"/>
      <w:r w:rsidRPr="00E13B11">
        <w:rPr>
          <w:rFonts w:ascii="Times New Roman" w:eastAsia="MS Mincho" w:hAnsi="Times New Roman" w:cs="Times New Roman"/>
          <w:kern w:val="0"/>
          <w:sz w:val="22"/>
          <w:lang w:eastAsia="ja-JP"/>
        </w:rPr>
        <w:t xml:space="preserve"> time points. Liver tissues were obtained and analyzed for </w:t>
      </w:r>
      <w:r w:rsidRPr="00E13B11">
        <w:rPr>
          <w:rFonts w:ascii="Times New Roman" w:eastAsia="MS Mincho" w:hAnsi="Times New Roman" w:cs="Times New Roman"/>
          <w:kern w:val="0"/>
          <w:sz w:val="22"/>
          <w:vertAlign w:val="superscript"/>
          <w:lang w:eastAsia="ja-JP"/>
        </w:rPr>
        <w:t>13</w:t>
      </w:r>
      <w:r w:rsidRPr="00E13B11">
        <w:rPr>
          <w:rFonts w:ascii="Times New Roman" w:eastAsia="MS Mincho" w:hAnsi="Times New Roman" w:cs="Times New Roman"/>
          <w:kern w:val="0"/>
          <w:sz w:val="22"/>
          <w:lang w:eastAsia="ja-JP"/>
        </w:rPr>
        <w:t>C labeled histone with MALDI-TOF.  Each cluster was normalized by the sum of the total intensity of the cluster, and the incorporation was calculated by the ratio of decrease in the M+0 peak.</w:t>
      </w:r>
    </w:p>
    <w:p w14:paraId="0414549C"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br w:type="page"/>
      </w:r>
    </w:p>
    <w:p w14:paraId="1AFE8D49" w14:textId="77777777" w:rsidR="00E13B11" w:rsidRPr="00E13B11" w:rsidRDefault="00E13B11" w:rsidP="00E13B11">
      <w:pPr>
        <w:widowControl/>
        <w:wordWrap/>
        <w:autoSpaceDE/>
        <w:autoSpaceDN/>
        <w:spacing w:after="0" w:line="480" w:lineRule="auto"/>
        <w:rPr>
          <w:rFonts w:ascii="Times New Roman" w:eastAsia="MS Mincho" w:hAnsi="Times New Roman" w:cs="Times New Roman"/>
          <w:b/>
          <w:bCs/>
          <w:kern w:val="0"/>
          <w:sz w:val="22"/>
          <w:lang w:eastAsia="ja-JP"/>
        </w:rPr>
      </w:pPr>
      <w:r w:rsidRPr="00E13B11">
        <w:rPr>
          <w:rFonts w:ascii="Times New Roman" w:eastAsia="MS Mincho" w:hAnsi="Times New Roman" w:cs="Times New Roman"/>
          <w:b/>
          <w:bCs/>
          <w:kern w:val="0"/>
          <w:sz w:val="22"/>
          <w:lang w:eastAsia="ja-JP"/>
        </w:rPr>
        <w:lastRenderedPageBreak/>
        <w:t xml:space="preserve">Table S3. The </w:t>
      </w:r>
      <w:r w:rsidRPr="00E13B11">
        <w:rPr>
          <w:rFonts w:ascii="Times New Roman" w:eastAsia="MS Mincho" w:hAnsi="Times New Roman" w:cs="Times New Roman"/>
          <w:b/>
          <w:bCs/>
          <w:kern w:val="0"/>
          <w:sz w:val="22"/>
          <w:vertAlign w:val="superscript"/>
          <w:lang w:eastAsia="ja-JP"/>
        </w:rPr>
        <w:t>13</w:t>
      </w:r>
      <w:r w:rsidRPr="00E13B11">
        <w:rPr>
          <w:rFonts w:ascii="Times New Roman" w:eastAsia="MS Mincho" w:hAnsi="Times New Roman" w:cs="Times New Roman"/>
          <w:b/>
          <w:bCs/>
          <w:kern w:val="0"/>
          <w:sz w:val="22"/>
          <w:lang w:eastAsia="ja-JP"/>
        </w:rPr>
        <w:t>C</w:t>
      </w:r>
      <w:r w:rsidRPr="00E13B11">
        <w:rPr>
          <w:rFonts w:ascii="Times New Roman" w:eastAsia="MS Mincho" w:hAnsi="Times New Roman" w:cs="Times New Roman"/>
          <w:b/>
          <w:bCs/>
          <w:kern w:val="0"/>
          <w:sz w:val="22"/>
          <w:vertAlign w:val="subscript"/>
          <w:lang w:eastAsia="ja-JP"/>
        </w:rPr>
        <w:t>3</w:t>
      </w:r>
      <w:r w:rsidRPr="00E13B11">
        <w:rPr>
          <w:rFonts w:ascii="Times New Roman" w:eastAsia="MS Mincho" w:hAnsi="Times New Roman" w:cs="Times New Roman"/>
          <w:b/>
          <w:bCs/>
          <w:kern w:val="0"/>
          <w:sz w:val="22"/>
          <w:lang w:eastAsia="ja-JP"/>
        </w:rPr>
        <w:t>-lactate incorporation ratio into histone H4 in primary and transformed liver cells.</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1686"/>
        <w:gridCol w:w="1761"/>
        <w:gridCol w:w="1745"/>
        <w:gridCol w:w="1745"/>
      </w:tblGrid>
      <w:tr w:rsidR="00E13B11" w:rsidRPr="00E13B11" w14:paraId="60B2D2C0" w14:textId="77777777" w:rsidTr="00861B3F">
        <w:trPr>
          <w:trHeight w:val="336"/>
        </w:trPr>
        <w:tc>
          <w:tcPr>
            <w:tcW w:w="3389" w:type="dxa"/>
            <w:gridSpan w:val="2"/>
            <w:tcBorders>
              <w:top w:val="single" w:sz="4" w:space="0" w:color="auto"/>
              <w:bottom w:val="single" w:sz="4" w:space="0" w:color="auto"/>
            </w:tcBorders>
            <w:vAlign w:val="center"/>
          </w:tcPr>
          <w:p w14:paraId="327EEE3B"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vertAlign w:val="superscript"/>
                <w:lang w:eastAsia="ja-JP"/>
              </w:rPr>
              <w:t>13</w:t>
            </w:r>
            <w:r w:rsidRPr="00E13B11">
              <w:rPr>
                <w:rFonts w:eastAsia="맑은 고딕"/>
                <w:sz w:val="22"/>
                <w:szCs w:val="22"/>
                <w:lang w:eastAsia="ja-JP"/>
              </w:rPr>
              <w:t>C incorporation ratio (</w:t>
            </w:r>
            <w:proofErr w:type="gramStart"/>
            <w:r w:rsidRPr="00E13B11">
              <w:rPr>
                <w:rFonts w:eastAsia="맑은 고딕"/>
                <w:sz w:val="22"/>
                <w:szCs w:val="22"/>
                <w:lang w:eastAsia="ja-JP"/>
              </w:rPr>
              <w:t>%)*</w:t>
            </w:r>
            <w:proofErr w:type="gramEnd"/>
          </w:p>
        </w:tc>
        <w:tc>
          <w:tcPr>
            <w:tcW w:w="1761" w:type="dxa"/>
            <w:tcBorders>
              <w:top w:val="single" w:sz="4" w:space="0" w:color="auto"/>
              <w:bottom w:val="single" w:sz="4" w:space="0" w:color="auto"/>
            </w:tcBorders>
            <w:vAlign w:val="center"/>
          </w:tcPr>
          <w:p w14:paraId="4A861690"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Primary</w:t>
            </w:r>
          </w:p>
        </w:tc>
        <w:tc>
          <w:tcPr>
            <w:tcW w:w="1745" w:type="dxa"/>
            <w:tcBorders>
              <w:top w:val="single" w:sz="4" w:space="0" w:color="auto"/>
              <w:bottom w:val="single" w:sz="4" w:space="0" w:color="auto"/>
            </w:tcBorders>
            <w:vAlign w:val="center"/>
          </w:tcPr>
          <w:p w14:paraId="151C76F2"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NKNT-3</w:t>
            </w:r>
          </w:p>
        </w:tc>
        <w:tc>
          <w:tcPr>
            <w:tcW w:w="1745" w:type="dxa"/>
            <w:tcBorders>
              <w:top w:val="single" w:sz="4" w:space="0" w:color="auto"/>
              <w:bottom w:val="single" w:sz="4" w:space="0" w:color="auto"/>
            </w:tcBorders>
            <w:vAlign w:val="center"/>
          </w:tcPr>
          <w:p w14:paraId="000BD339"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HepG2</w:t>
            </w:r>
          </w:p>
        </w:tc>
      </w:tr>
      <w:tr w:rsidR="00E13B11" w:rsidRPr="00E13B11" w14:paraId="6D57F0DD" w14:textId="77777777" w:rsidTr="00861B3F">
        <w:trPr>
          <w:trHeight w:val="336"/>
        </w:trPr>
        <w:tc>
          <w:tcPr>
            <w:tcW w:w="1703" w:type="dxa"/>
            <w:vMerge w:val="restart"/>
            <w:tcBorders>
              <w:top w:val="single" w:sz="4" w:space="0" w:color="auto"/>
            </w:tcBorders>
            <w:vAlign w:val="center"/>
          </w:tcPr>
          <w:p w14:paraId="474BED90"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2Me</w:t>
            </w:r>
          </w:p>
        </w:tc>
        <w:tc>
          <w:tcPr>
            <w:tcW w:w="1686" w:type="dxa"/>
            <w:tcBorders>
              <w:top w:val="single" w:sz="4" w:space="0" w:color="auto"/>
            </w:tcBorders>
            <w:vAlign w:val="center"/>
          </w:tcPr>
          <w:p w14:paraId="46E57E4F"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1Ac</w:t>
            </w:r>
          </w:p>
        </w:tc>
        <w:tc>
          <w:tcPr>
            <w:tcW w:w="1761" w:type="dxa"/>
            <w:tcBorders>
              <w:top w:val="single" w:sz="4" w:space="0" w:color="auto"/>
            </w:tcBorders>
            <w:vAlign w:val="center"/>
          </w:tcPr>
          <w:p w14:paraId="6D2B8419"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7.1±3.2</w:t>
            </w:r>
          </w:p>
        </w:tc>
        <w:tc>
          <w:tcPr>
            <w:tcW w:w="1745" w:type="dxa"/>
            <w:tcBorders>
              <w:top w:val="single" w:sz="4" w:space="0" w:color="auto"/>
            </w:tcBorders>
            <w:vAlign w:val="center"/>
          </w:tcPr>
          <w:p w14:paraId="3977A666"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8.9±2.3</w:t>
            </w:r>
          </w:p>
        </w:tc>
        <w:tc>
          <w:tcPr>
            <w:tcW w:w="1745" w:type="dxa"/>
            <w:tcBorders>
              <w:top w:val="single" w:sz="4" w:space="0" w:color="auto"/>
            </w:tcBorders>
            <w:vAlign w:val="center"/>
          </w:tcPr>
          <w:p w14:paraId="3E375F83"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14.8±2.7</w:t>
            </w:r>
          </w:p>
        </w:tc>
      </w:tr>
      <w:tr w:rsidR="00E13B11" w:rsidRPr="00E13B11" w14:paraId="303F3C67" w14:textId="77777777" w:rsidTr="00861B3F">
        <w:trPr>
          <w:trHeight w:val="336"/>
        </w:trPr>
        <w:tc>
          <w:tcPr>
            <w:tcW w:w="1703" w:type="dxa"/>
            <w:vMerge/>
            <w:vAlign w:val="center"/>
          </w:tcPr>
          <w:p w14:paraId="61C04B0A"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p>
        </w:tc>
        <w:tc>
          <w:tcPr>
            <w:tcW w:w="1686" w:type="dxa"/>
            <w:vAlign w:val="center"/>
          </w:tcPr>
          <w:p w14:paraId="290BA91C"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2Ac</w:t>
            </w:r>
          </w:p>
        </w:tc>
        <w:tc>
          <w:tcPr>
            <w:tcW w:w="1761" w:type="dxa"/>
            <w:vAlign w:val="center"/>
          </w:tcPr>
          <w:p w14:paraId="3F634EEB"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6.5±2.2</w:t>
            </w:r>
          </w:p>
        </w:tc>
        <w:tc>
          <w:tcPr>
            <w:tcW w:w="1745" w:type="dxa"/>
            <w:vAlign w:val="center"/>
          </w:tcPr>
          <w:p w14:paraId="5FD76C9A"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35.8±1.7</w:t>
            </w:r>
          </w:p>
        </w:tc>
        <w:tc>
          <w:tcPr>
            <w:tcW w:w="1745" w:type="dxa"/>
            <w:vAlign w:val="center"/>
          </w:tcPr>
          <w:p w14:paraId="666E4AFA"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47.6±2.7</w:t>
            </w:r>
          </w:p>
        </w:tc>
      </w:tr>
      <w:tr w:rsidR="00E13B11" w:rsidRPr="00E13B11" w14:paraId="160BBE14" w14:textId="77777777" w:rsidTr="00861B3F">
        <w:trPr>
          <w:trHeight w:val="336"/>
        </w:trPr>
        <w:tc>
          <w:tcPr>
            <w:tcW w:w="1703" w:type="dxa"/>
            <w:vMerge/>
            <w:vAlign w:val="center"/>
          </w:tcPr>
          <w:p w14:paraId="04FCFE42"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p>
        </w:tc>
        <w:tc>
          <w:tcPr>
            <w:tcW w:w="1686" w:type="dxa"/>
            <w:vAlign w:val="center"/>
          </w:tcPr>
          <w:p w14:paraId="78B2DE59"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3Ac</w:t>
            </w:r>
          </w:p>
        </w:tc>
        <w:tc>
          <w:tcPr>
            <w:tcW w:w="1761" w:type="dxa"/>
            <w:vAlign w:val="center"/>
          </w:tcPr>
          <w:p w14:paraId="0108FB44"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12.9±6.5</w:t>
            </w:r>
          </w:p>
        </w:tc>
        <w:tc>
          <w:tcPr>
            <w:tcW w:w="1745" w:type="dxa"/>
            <w:vAlign w:val="center"/>
          </w:tcPr>
          <w:p w14:paraId="509C07CA"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46.3±2.7</w:t>
            </w:r>
          </w:p>
        </w:tc>
        <w:tc>
          <w:tcPr>
            <w:tcW w:w="1745" w:type="dxa"/>
            <w:vAlign w:val="center"/>
          </w:tcPr>
          <w:p w14:paraId="0CE3B10B"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59.7±2.9</w:t>
            </w:r>
          </w:p>
        </w:tc>
      </w:tr>
      <w:tr w:rsidR="00E13B11" w:rsidRPr="00E13B11" w14:paraId="2755D6EE" w14:textId="77777777" w:rsidTr="00861B3F">
        <w:trPr>
          <w:trHeight w:val="336"/>
        </w:trPr>
        <w:tc>
          <w:tcPr>
            <w:tcW w:w="1703" w:type="dxa"/>
            <w:vMerge/>
            <w:tcBorders>
              <w:bottom w:val="single" w:sz="4" w:space="0" w:color="auto"/>
            </w:tcBorders>
            <w:vAlign w:val="center"/>
          </w:tcPr>
          <w:p w14:paraId="5B87B8E4"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p>
        </w:tc>
        <w:tc>
          <w:tcPr>
            <w:tcW w:w="1686" w:type="dxa"/>
            <w:tcBorders>
              <w:bottom w:val="single" w:sz="4" w:space="0" w:color="auto"/>
            </w:tcBorders>
            <w:vAlign w:val="center"/>
          </w:tcPr>
          <w:p w14:paraId="00CCE271"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4Ac</w:t>
            </w:r>
          </w:p>
        </w:tc>
        <w:tc>
          <w:tcPr>
            <w:tcW w:w="1761" w:type="dxa"/>
            <w:tcBorders>
              <w:bottom w:val="single" w:sz="4" w:space="0" w:color="auto"/>
            </w:tcBorders>
            <w:vAlign w:val="center"/>
          </w:tcPr>
          <w:p w14:paraId="4F17B3D6"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16.1±11.8</w:t>
            </w:r>
          </w:p>
        </w:tc>
        <w:tc>
          <w:tcPr>
            <w:tcW w:w="1745" w:type="dxa"/>
            <w:tcBorders>
              <w:bottom w:val="single" w:sz="4" w:space="0" w:color="auto"/>
            </w:tcBorders>
            <w:vAlign w:val="center"/>
          </w:tcPr>
          <w:p w14:paraId="5B5AE7B7"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46.2±4.0</w:t>
            </w:r>
          </w:p>
        </w:tc>
        <w:tc>
          <w:tcPr>
            <w:tcW w:w="1745" w:type="dxa"/>
            <w:tcBorders>
              <w:bottom w:val="single" w:sz="4" w:space="0" w:color="auto"/>
            </w:tcBorders>
            <w:vAlign w:val="center"/>
          </w:tcPr>
          <w:p w14:paraId="49784E04" w14:textId="77777777" w:rsidR="00E13B11" w:rsidRPr="00E13B11" w:rsidRDefault="00E13B11" w:rsidP="00E13B11">
            <w:pPr>
              <w:widowControl/>
              <w:wordWrap/>
              <w:autoSpaceDE/>
              <w:autoSpaceDN/>
              <w:jc w:val="center"/>
              <w:rPr>
                <w:rFonts w:eastAsia="맑은 고딕"/>
                <w:bCs/>
                <w:sz w:val="22"/>
                <w:szCs w:val="22"/>
                <w:vertAlign w:val="superscript"/>
                <w:lang w:eastAsia="ja-JP"/>
              </w:rPr>
            </w:pPr>
            <w:r w:rsidRPr="00E13B11">
              <w:rPr>
                <w:rFonts w:eastAsia="맑은 고딕"/>
                <w:sz w:val="22"/>
                <w:szCs w:val="22"/>
                <w:lang w:eastAsia="ja-JP"/>
              </w:rPr>
              <w:t>49.0±4.8</w:t>
            </w:r>
          </w:p>
        </w:tc>
      </w:tr>
    </w:tbl>
    <w:p w14:paraId="23233C62"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bCs/>
          <w:kern w:val="0"/>
          <w:sz w:val="22"/>
          <w:vertAlign w:val="superscript"/>
          <w:lang w:eastAsia="ja-JP"/>
        </w:rPr>
        <w:t>13</w:t>
      </w:r>
      <w:r w:rsidRPr="00E13B11">
        <w:rPr>
          <w:rFonts w:ascii="Times New Roman" w:eastAsia="MS Mincho" w:hAnsi="Times New Roman" w:cs="Times New Roman"/>
          <w:bCs/>
          <w:kern w:val="0"/>
          <w:sz w:val="22"/>
          <w:lang w:eastAsia="ja-JP"/>
        </w:rPr>
        <w:t>C</w:t>
      </w:r>
      <w:r w:rsidRPr="00E13B11">
        <w:rPr>
          <w:rFonts w:ascii="Times New Roman" w:eastAsia="MS Mincho" w:hAnsi="Times New Roman" w:cs="Times New Roman"/>
          <w:bCs/>
          <w:kern w:val="0"/>
          <w:sz w:val="22"/>
          <w:vertAlign w:val="subscript"/>
          <w:lang w:eastAsia="ja-JP"/>
        </w:rPr>
        <w:t>3</w:t>
      </w:r>
      <w:r w:rsidRPr="00E13B11">
        <w:rPr>
          <w:rFonts w:ascii="Times New Roman" w:eastAsia="MS Mincho" w:hAnsi="Times New Roman" w:cs="Times New Roman"/>
          <w:bCs/>
          <w:kern w:val="0"/>
          <w:sz w:val="22"/>
          <w:lang w:eastAsia="ja-JP"/>
        </w:rPr>
        <w:t xml:space="preserve">-lactate (10 mM) was treated to the cells overnight, and the H4 incorporation was analyzed with MALDI-TOF spectrum on the Asp-N digest of the H4 tail. </w:t>
      </w:r>
      <w:r w:rsidRPr="00E13B11">
        <w:rPr>
          <w:rFonts w:ascii="Times New Roman" w:eastAsia="MS Mincho" w:hAnsi="Times New Roman" w:cs="Times New Roman"/>
          <w:kern w:val="0"/>
          <w:sz w:val="22"/>
          <w:lang w:eastAsia="ja-JP"/>
        </w:rPr>
        <w:t>The incorporation was calculated as in Supplementary Table 2. * Mean ± standard deviation.</w:t>
      </w:r>
    </w:p>
    <w:p w14:paraId="19D03FDD"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p>
    <w:p w14:paraId="652EC6F7" w14:textId="77777777" w:rsidR="00E13B11" w:rsidRPr="00E13B11" w:rsidRDefault="00E13B11" w:rsidP="00E13B11">
      <w:pPr>
        <w:widowControl/>
        <w:wordWrap/>
        <w:autoSpaceDE/>
        <w:autoSpaceDN/>
        <w:spacing w:after="0" w:line="480" w:lineRule="auto"/>
        <w:rPr>
          <w:rFonts w:ascii="Times New Roman" w:eastAsia="MS Mincho" w:hAnsi="Times New Roman" w:cs="Times New Roman"/>
          <w:b/>
          <w:bCs/>
          <w:kern w:val="0"/>
          <w:sz w:val="22"/>
          <w:lang w:eastAsia="ja-JP"/>
        </w:rPr>
      </w:pPr>
      <w:r w:rsidRPr="00E13B11">
        <w:rPr>
          <w:rFonts w:ascii="Times New Roman" w:eastAsia="MS Mincho" w:hAnsi="Times New Roman" w:cs="Times New Roman"/>
          <w:kern w:val="0"/>
          <w:sz w:val="22"/>
          <w:lang w:eastAsia="ja-JP"/>
        </w:rPr>
        <w:br w:type="page"/>
      </w:r>
    </w:p>
    <w:p w14:paraId="4E93EF16" w14:textId="77777777" w:rsidR="00E13B11" w:rsidRPr="00E13B11" w:rsidRDefault="00E13B11" w:rsidP="00E13B11">
      <w:pPr>
        <w:widowControl/>
        <w:wordWrap/>
        <w:autoSpaceDE/>
        <w:autoSpaceDN/>
        <w:spacing w:after="0" w:line="480" w:lineRule="auto"/>
        <w:rPr>
          <w:rFonts w:ascii="Times New Roman" w:eastAsia="MS Mincho" w:hAnsi="Times New Roman" w:cs="Times New Roman"/>
          <w:b/>
          <w:bCs/>
          <w:kern w:val="0"/>
          <w:sz w:val="22"/>
          <w:lang w:eastAsia="ja-JP"/>
        </w:rPr>
      </w:pPr>
      <w:r w:rsidRPr="00E13B11">
        <w:rPr>
          <w:rFonts w:ascii="Times New Roman" w:eastAsia="MS Mincho" w:hAnsi="Times New Roman" w:cs="Times New Roman"/>
          <w:b/>
          <w:bCs/>
          <w:kern w:val="0"/>
          <w:sz w:val="22"/>
          <w:lang w:eastAsia="ja-JP"/>
        </w:rPr>
        <w:lastRenderedPageBreak/>
        <w:t>Table S4. Expression of LDHA in the nucleus of human normal and cancer tissues.</w:t>
      </w:r>
    </w:p>
    <w:tbl>
      <w:tblPr>
        <w:tblW w:w="5000" w:type="pct"/>
        <w:tblCellMar>
          <w:left w:w="99" w:type="dxa"/>
          <w:right w:w="99" w:type="dxa"/>
        </w:tblCellMar>
        <w:tblLook w:val="04A0" w:firstRow="1" w:lastRow="0" w:firstColumn="1" w:lastColumn="0" w:noHBand="0" w:noVBand="1"/>
      </w:tblPr>
      <w:tblGrid>
        <w:gridCol w:w="1753"/>
        <w:gridCol w:w="1688"/>
        <w:gridCol w:w="2466"/>
        <w:gridCol w:w="1897"/>
        <w:gridCol w:w="1222"/>
      </w:tblGrid>
      <w:tr w:rsidR="00E13B11" w:rsidRPr="00E13B11" w14:paraId="0DE81BF0" w14:textId="77777777" w:rsidTr="00861B3F">
        <w:trPr>
          <w:trHeight w:val="330"/>
        </w:trPr>
        <w:tc>
          <w:tcPr>
            <w:tcW w:w="997" w:type="pct"/>
            <w:tcBorders>
              <w:top w:val="single" w:sz="4" w:space="0" w:color="auto"/>
              <w:bottom w:val="single" w:sz="4" w:space="0" w:color="auto"/>
            </w:tcBorders>
            <w:shd w:val="clear" w:color="auto" w:fill="auto"/>
            <w:noWrap/>
            <w:vAlign w:val="center"/>
            <w:hideMark/>
          </w:tcPr>
          <w:p w14:paraId="1C47F46A"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bookmarkStart w:id="0" w:name="_Hlk60664828"/>
            <w:r w:rsidRPr="00E13B11">
              <w:rPr>
                <w:rFonts w:ascii="Times New Roman" w:eastAsia="MS Mincho" w:hAnsi="Times New Roman" w:cs="Times New Roman"/>
                <w:kern w:val="0"/>
                <w:sz w:val="22"/>
                <w:lang w:eastAsia="ja-JP"/>
              </w:rPr>
              <w:t>Tissue</w:t>
            </w:r>
          </w:p>
        </w:tc>
        <w:tc>
          <w:tcPr>
            <w:tcW w:w="961" w:type="pct"/>
            <w:tcBorders>
              <w:top w:val="single" w:sz="4" w:space="0" w:color="auto"/>
              <w:bottom w:val="single" w:sz="4" w:space="0" w:color="auto"/>
            </w:tcBorders>
            <w:shd w:val="clear" w:color="auto" w:fill="auto"/>
            <w:noWrap/>
            <w:vAlign w:val="center"/>
            <w:hideMark/>
          </w:tcPr>
          <w:p w14:paraId="0F783CAF"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LDHA antibody</w:t>
            </w:r>
          </w:p>
        </w:tc>
        <w:tc>
          <w:tcPr>
            <w:tcW w:w="1392" w:type="pct"/>
            <w:tcBorders>
              <w:top w:val="single" w:sz="4" w:space="0" w:color="auto"/>
              <w:bottom w:val="single" w:sz="4" w:space="0" w:color="auto"/>
            </w:tcBorders>
            <w:shd w:val="clear" w:color="auto" w:fill="auto"/>
            <w:noWrap/>
            <w:vAlign w:val="center"/>
            <w:hideMark/>
          </w:tcPr>
          <w:p w14:paraId="12BCC591"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Intensity</w:t>
            </w:r>
          </w:p>
        </w:tc>
        <w:tc>
          <w:tcPr>
            <w:tcW w:w="947" w:type="pct"/>
            <w:tcBorders>
              <w:top w:val="single" w:sz="4" w:space="0" w:color="auto"/>
              <w:bottom w:val="single" w:sz="4" w:space="0" w:color="auto"/>
            </w:tcBorders>
            <w:shd w:val="clear" w:color="auto" w:fill="auto"/>
            <w:noWrap/>
            <w:vAlign w:val="center"/>
            <w:hideMark/>
          </w:tcPr>
          <w:p w14:paraId="6EF403CB"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Nucleus LDHA /</w:t>
            </w:r>
          </w:p>
          <w:p w14:paraId="224284D3" w14:textId="3AE1FAFC"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Number of patients</w:t>
            </w:r>
          </w:p>
        </w:tc>
        <w:tc>
          <w:tcPr>
            <w:tcW w:w="703" w:type="pct"/>
            <w:tcBorders>
              <w:top w:val="single" w:sz="4" w:space="0" w:color="auto"/>
              <w:bottom w:val="single" w:sz="4" w:space="0" w:color="auto"/>
            </w:tcBorders>
            <w:shd w:val="clear" w:color="auto" w:fill="auto"/>
            <w:noWrap/>
            <w:vAlign w:val="center"/>
            <w:hideMark/>
          </w:tcPr>
          <w:p w14:paraId="6CEE52B7"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Percent</w:t>
            </w:r>
          </w:p>
        </w:tc>
      </w:tr>
      <w:tr w:rsidR="00E13B11" w:rsidRPr="00E13B11" w14:paraId="7DB61E01" w14:textId="77777777" w:rsidTr="00861B3F">
        <w:trPr>
          <w:trHeight w:val="330"/>
        </w:trPr>
        <w:tc>
          <w:tcPr>
            <w:tcW w:w="997" w:type="pct"/>
            <w:vMerge w:val="restart"/>
            <w:tcBorders>
              <w:top w:val="single" w:sz="4" w:space="0" w:color="auto"/>
            </w:tcBorders>
            <w:shd w:val="clear" w:color="auto" w:fill="auto"/>
            <w:noWrap/>
            <w:vAlign w:val="center"/>
            <w:hideMark/>
          </w:tcPr>
          <w:p w14:paraId="1C847791"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Cancer liver</w:t>
            </w:r>
          </w:p>
        </w:tc>
        <w:tc>
          <w:tcPr>
            <w:tcW w:w="961" w:type="pct"/>
            <w:tcBorders>
              <w:top w:val="single" w:sz="4" w:space="0" w:color="auto"/>
            </w:tcBorders>
            <w:shd w:val="clear" w:color="auto" w:fill="auto"/>
            <w:noWrap/>
            <w:vAlign w:val="center"/>
            <w:hideMark/>
          </w:tcPr>
          <w:p w14:paraId="20EBC40E"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CAB015336</w:t>
            </w:r>
          </w:p>
        </w:tc>
        <w:tc>
          <w:tcPr>
            <w:tcW w:w="1392" w:type="pct"/>
            <w:tcBorders>
              <w:top w:val="single" w:sz="4" w:space="0" w:color="auto"/>
            </w:tcBorders>
            <w:shd w:val="clear" w:color="auto" w:fill="auto"/>
            <w:noWrap/>
            <w:vAlign w:val="center"/>
            <w:hideMark/>
          </w:tcPr>
          <w:p w14:paraId="0FCD006A"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Moderate</w:t>
            </w:r>
          </w:p>
        </w:tc>
        <w:tc>
          <w:tcPr>
            <w:tcW w:w="947" w:type="pct"/>
            <w:tcBorders>
              <w:top w:val="single" w:sz="4" w:space="0" w:color="auto"/>
            </w:tcBorders>
            <w:shd w:val="clear" w:color="auto" w:fill="auto"/>
            <w:noWrap/>
            <w:vAlign w:val="center"/>
            <w:hideMark/>
          </w:tcPr>
          <w:p w14:paraId="4695A63E"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11 / 11</w:t>
            </w:r>
          </w:p>
        </w:tc>
        <w:tc>
          <w:tcPr>
            <w:tcW w:w="703" w:type="pct"/>
            <w:tcBorders>
              <w:top w:val="single" w:sz="4" w:space="0" w:color="auto"/>
            </w:tcBorders>
            <w:shd w:val="clear" w:color="auto" w:fill="auto"/>
            <w:noWrap/>
            <w:vAlign w:val="center"/>
            <w:hideMark/>
          </w:tcPr>
          <w:p w14:paraId="76177A27"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100%</w:t>
            </w:r>
          </w:p>
        </w:tc>
      </w:tr>
      <w:tr w:rsidR="00E13B11" w:rsidRPr="00E13B11" w14:paraId="4BFFB300" w14:textId="77777777" w:rsidTr="00861B3F">
        <w:trPr>
          <w:trHeight w:val="330"/>
        </w:trPr>
        <w:tc>
          <w:tcPr>
            <w:tcW w:w="997" w:type="pct"/>
            <w:vMerge/>
            <w:shd w:val="clear" w:color="auto" w:fill="auto"/>
            <w:noWrap/>
            <w:vAlign w:val="center"/>
            <w:hideMark/>
          </w:tcPr>
          <w:p w14:paraId="4EAA05AC"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p>
        </w:tc>
        <w:tc>
          <w:tcPr>
            <w:tcW w:w="961" w:type="pct"/>
            <w:shd w:val="clear" w:color="auto" w:fill="auto"/>
            <w:noWrap/>
            <w:vAlign w:val="center"/>
            <w:hideMark/>
          </w:tcPr>
          <w:p w14:paraId="6BA87451"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CAB069404</w:t>
            </w:r>
          </w:p>
        </w:tc>
        <w:tc>
          <w:tcPr>
            <w:tcW w:w="1392" w:type="pct"/>
            <w:shd w:val="clear" w:color="auto" w:fill="auto"/>
            <w:noWrap/>
            <w:vAlign w:val="center"/>
            <w:hideMark/>
          </w:tcPr>
          <w:p w14:paraId="388349A7"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Strong, Moderate, Weak</w:t>
            </w:r>
          </w:p>
        </w:tc>
        <w:tc>
          <w:tcPr>
            <w:tcW w:w="947" w:type="pct"/>
            <w:shd w:val="clear" w:color="auto" w:fill="auto"/>
            <w:noWrap/>
            <w:vAlign w:val="center"/>
            <w:hideMark/>
          </w:tcPr>
          <w:p w14:paraId="1FAD59D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7 / 12</w:t>
            </w:r>
          </w:p>
        </w:tc>
        <w:tc>
          <w:tcPr>
            <w:tcW w:w="703" w:type="pct"/>
            <w:shd w:val="clear" w:color="auto" w:fill="auto"/>
            <w:noWrap/>
            <w:vAlign w:val="center"/>
            <w:hideMark/>
          </w:tcPr>
          <w:p w14:paraId="585B921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58.3%</w:t>
            </w:r>
          </w:p>
        </w:tc>
      </w:tr>
      <w:tr w:rsidR="00E13B11" w:rsidRPr="00E13B11" w14:paraId="575342B8" w14:textId="77777777" w:rsidTr="00861B3F">
        <w:trPr>
          <w:trHeight w:val="330"/>
        </w:trPr>
        <w:tc>
          <w:tcPr>
            <w:tcW w:w="997" w:type="pct"/>
            <w:vMerge w:val="restart"/>
            <w:shd w:val="clear" w:color="auto" w:fill="auto"/>
            <w:noWrap/>
            <w:vAlign w:val="center"/>
            <w:hideMark/>
          </w:tcPr>
          <w:p w14:paraId="2B82E78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Normal liver</w:t>
            </w:r>
          </w:p>
        </w:tc>
        <w:tc>
          <w:tcPr>
            <w:tcW w:w="961" w:type="pct"/>
            <w:shd w:val="clear" w:color="auto" w:fill="auto"/>
            <w:noWrap/>
            <w:vAlign w:val="center"/>
            <w:hideMark/>
          </w:tcPr>
          <w:p w14:paraId="57F83E44"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CAB015336</w:t>
            </w:r>
          </w:p>
        </w:tc>
        <w:tc>
          <w:tcPr>
            <w:tcW w:w="1392" w:type="pct"/>
            <w:shd w:val="clear" w:color="auto" w:fill="auto"/>
            <w:noWrap/>
            <w:vAlign w:val="center"/>
            <w:hideMark/>
          </w:tcPr>
          <w:p w14:paraId="6979A0F3"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Moderate</w:t>
            </w:r>
          </w:p>
        </w:tc>
        <w:tc>
          <w:tcPr>
            <w:tcW w:w="947" w:type="pct"/>
            <w:shd w:val="clear" w:color="auto" w:fill="auto"/>
            <w:noWrap/>
            <w:vAlign w:val="center"/>
            <w:hideMark/>
          </w:tcPr>
          <w:p w14:paraId="7A2079D8"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3 / 3</w:t>
            </w:r>
          </w:p>
        </w:tc>
        <w:tc>
          <w:tcPr>
            <w:tcW w:w="703" w:type="pct"/>
            <w:shd w:val="clear" w:color="auto" w:fill="auto"/>
            <w:noWrap/>
            <w:vAlign w:val="center"/>
            <w:hideMark/>
          </w:tcPr>
          <w:p w14:paraId="4AEF3F11"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100%</w:t>
            </w:r>
          </w:p>
        </w:tc>
      </w:tr>
      <w:tr w:rsidR="00E13B11" w:rsidRPr="00E13B11" w14:paraId="1A8D5CAA" w14:textId="77777777" w:rsidTr="00861B3F">
        <w:trPr>
          <w:trHeight w:val="330"/>
        </w:trPr>
        <w:tc>
          <w:tcPr>
            <w:tcW w:w="997" w:type="pct"/>
            <w:vMerge/>
            <w:shd w:val="clear" w:color="auto" w:fill="auto"/>
            <w:noWrap/>
            <w:vAlign w:val="center"/>
            <w:hideMark/>
          </w:tcPr>
          <w:p w14:paraId="30337AFD"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p>
        </w:tc>
        <w:tc>
          <w:tcPr>
            <w:tcW w:w="961" w:type="pct"/>
            <w:shd w:val="clear" w:color="auto" w:fill="auto"/>
            <w:noWrap/>
            <w:vAlign w:val="center"/>
            <w:hideMark/>
          </w:tcPr>
          <w:p w14:paraId="42021633"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CAB069404</w:t>
            </w:r>
          </w:p>
        </w:tc>
        <w:tc>
          <w:tcPr>
            <w:tcW w:w="1392" w:type="pct"/>
            <w:shd w:val="clear" w:color="auto" w:fill="auto"/>
            <w:noWrap/>
            <w:vAlign w:val="center"/>
            <w:hideMark/>
          </w:tcPr>
          <w:p w14:paraId="651A77A5"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Strong</w:t>
            </w:r>
          </w:p>
        </w:tc>
        <w:tc>
          <w:tcPr>
            <w:tcW w:w="947" w:type="pct"/>
            <w:shd w:val="clear" w:color="auto" w:fill="auto"/>
            <w:noWrap/>
            <w:vAlign w:val="center"/>
            <w:hideMark/>
          </w:tcPr>
          <w:p w14:paraId="436CDBF8"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 / 3</w:t>
            </w:r>
          </w:p>
        </w:tc>
        <w:tc>
          <w:tcPr>
            <w:tcW w:w="703" w:type="pct"/>
            <w:shd w:val="clear" w:color="auto" w:fill="auto"/>
            <w:noWrap/>
            <w:vAlign w:val="center"/>
            <w:hideMark/>
          </w:tcPr>
          <w:p w14:paraId="423F8991"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w:t>
            </w:r>
          </w:p>
        </w:tc>
      </w:tr>
      <w:tr w:rsidR="00E13B11" w:rsidRPr="00E13B11" w14:paraId="5BE46067" w14:textId="77777777" w:rsidTr="00861B3F">
        <w:trPr>
          <w:trHeight w:val="330"/>
        </w:trPr>
        <w:tc>
          <w:tcPr>
            <w:tcW w:w="997" w:type="pct"/>
            <w:vMerge w:val="restart"/>
            <w:shd w:val="clear" w:color="auto" w:fill="auto"/>
            <w:noWrap/>
            <w:vAlign w:val="center"/>
            <w:hideMark/>
          </w:tcPr>
          <w:p w14:paraId="3C28A93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Cancer pancreas</w:t>
            </w:r>
          </w:p>
        </w:tc>
        <w:tc>
          <w:tcPr>
            <w:tcW w:w="961" w:type="pct"/>
            <w:shd w:val="clear" w:color="auto" w:fill="auto"/>
            <w:noWrap/>
            <w:vAlign w:val="center"/>
            <w:hideMark/>
          </w:tcPr>
          <w:p w14:paraId="7EEFA8EB"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CAB015336</w:t>
            </w:r>
          </w:p>
        </w:tc>
        <w:tc>
          <w:tcPr>
            <w:tcW w:w="1392" w:type="pct"/>
            <w:shd w:val="clear" w:color="auto" w:fill="auto"/>
            <w:noWrap/>
            <w:vAlign w:val="center"/>
            <w:hideMark/>
          </w:tcPr>
          <w:p w14:paraId="4B3043B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Weak, Moderate</w:t>
            </w:r>
          </w:p>
        </w:tc>
        <w:tc>
          <w:tcPr>
            <w:tcW w:w="947" w:type="pct"/>
            <w:shd w:val="clear" w:color="auto" w:fill="auto"/>
            <w:noWrap/>
            <w:vAlign w:val="center"/>
          </w:tcPr>
          <w:p w14:paraId="15A1D51D"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10 / 10</w:t>
            </w:r>
          </w:p>
        </w:tc>
        <w:tc>
          <w:tcPr>
            <w:tcW w:w="703" w:type="pct"/>
            <w:shd w:val="clear" w:color="auto" w:fill="auto"/>
            <w:noWrap/>
            <w:vAlign w:val="center"/>
            <w:hideMark/>
          </w:tcPr>
          <w:p w14:paraId="7C797E04"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100%</w:t>
            </w:r>
          </w:p>
        </w:tc>
      </w:tr>
      <w:tr w:rsidR="00E13B11" w:rsidRPr="00E13B11" w14:paraId="5C56A41A" w14:textId="77777777" w:rsidTr="00861B3F">
        <w:trPr>
          <w:trHeight w:val="330"/>
        </w:trPr>
        <w:tc>
          <w:tcPr>
            <w:tcW w:w="997" w:type="pct"/>
            <w:vMerge/>
            <w:shd w:val="clear" w:color="auto" w:fill="auto"/>
            <w:noWrap/>
            <w:vAlign w:val="center"/>
            <w:hideMark/>
          </w:tcPr>
          <w:p w14:paraId="6353407C"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p>
        </w:tc>
        <w:tc>
          <w:tcPr>
            <w:tcW w:w="961" w:type="pct"/>
            <w:shd w:val="clear" w:color="auto" w:fill="auto"/>
            <w:noWrap/>
            <w:vAlign w:val="center"/>
            <w:hideMark/>
          </w:tcPr>
          <w:p w14:paraId="0BDDB290"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CAB069404</w:t>
            </w:r>
          </w:p>
        </w:tc>
        <w:tc>
          <w:tcPr>
            <w:tcW w:w="1392" w:type="pct"/>
            <w:shd w:val="clear" w:color="auto" w:fill="auto"/>
            <w:noWrap/>
            <w:vAlign w:val="center"/>
            <w:hideMark/>
          </w:tcPr>
          <w:p w14:paraId="5317E5CD"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Strong</w:t>
            </w:r>
          </w:p>
        </w:tc>
        <w:tc>
          <w:tcPr>
            <w:tcW w:w="947" w:type="pct"/>
            <w:shd w:val="clear" w:color="auto" w:fill="auto"/>
            <w:noWrap/>
            <w:vAlign w:val="center"/>
            <w:hideMark/>
          </w:tcPr>
          <w:p w14:paraId="56D7B8BF"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3 / 8</w:t>
            </w:r>
          </w:p>
        </w:tc>
        <w:tc>
          <w:tcPr>
            <w:tcW w:w="703" w:type="pct"/>
            <w:shd w:val="clear" w:color="auto" w:fill="auto"/>
            <w:noWrap/>
            <w:vAlign w:val="center"/>
            <w:hideMark/>
          </w:tcPr>
          <w:p w14:paraId="2CD757F9"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37.5%</w:t>
            </w:r>
          </w:p>
        </w:tc>
      </w:tr>
      <w:tr w:rsidR="00E13B11" w:rsidRPr="00E13B11" w14:paraId="029E84AE" w14:textId="77777777" w:rsidTr="00861B3F">
        <w:trPr>
          <w:trHeight w:val="330"/>
        </w:trPr>
        <w:tc>
          <w:tcPr>
            <w:tcW w:w="997" w:type="pct"/>
            <w:vMerge w:val="restart"/>
            <w:shd w:val="clear" w:color="auto" w:fill="auto"/>
            <w:noWrap/>
            <w:vAlign w:val="center"/>
            <w:hideMark/>
          </w:tcPr>
          <w:p w14:paraId="02E25F94"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Normal pancreas</w:t>
            </w:r>
          </w:p>
        </w:tc>
        <w:tc>
          <w:tcPr>
            <w:tcW w:w="961" w:type="pct"/>
            <w:shd w:val="clear" w:color="auto" w:fill="auto"/>
            <w:noWrap/>
            <w:vAlign w:val="center"/>
            <w:hideMark/>
          </w:tcPr>
          <w:p w14:paraId="417953FB"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CAB015336</w:t>
            </w:r>
          </w:p>
        </w:tc>
        <w:tc>
          <w:tcPr>
            <w:tcW w:w="1392" w:type="pct"/>
            <w:shd w:val="clear" w:color="auto" w:fill="auto"/>
            <w:noWrap/>
            <w:vAlign w:val="center"/>
            <w:hideMark/>
          </w:tcPr>
          <w:p w14:paraId="6697AC42"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Weak</w:t>
            </w:r>
          </w:p>
        </w:tc>
        <w:tc>
          <w:tcPr>
            <w:tcW w:w="947" w:type="pct"/>
            <w:shd w:val="clear" w:color="auto" w:fill="auto"/>
            <w:noWrap/>
            <w:vAlign w:val="center"/>
            <w:hideMark/>
          </w:tcPr>
          <w:p w14:paraId="63B85C48"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 / 3</w:t>
            </w:r>
          </w:p>
        </w:tc>
        <w:tc>
          <w:tcPr>
            <w:tcW w:w="703" w:type="pct"/>
            <w:shd w:val="clear" w:color="auto" w:fill="auto"/>
            <w:noWrap/>
            <w:vAlign w:val="center"/>
            <w:hideMark/>
          </w:tcPr>
          <w:p w14:paraId="32B91D1C"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w:t>
            </w:r>
          </w:p>
        </w:tc>
      </w:tr>
      <w:tr w:rsidR="00E13B11" w:rsidRPr="00E13B11" w14:paraId="39C9921E" w14:textId="77777777" w:rsidTr="00861B3F">
        <w:trPr>
          <w:trHeight w:val="330"/>
        </w:trPr>
        <w:tc>
          <w:tcPr>
            <w:tcW w:w="997" w:type="pct"/>
            <w:vMerge/>
            <w:tcBorders>
              <w:bottom w:val="single" w:sz="4" w:space="0" w:color="auto"/>
            </w:tcBorders>
            <w:shd w:val="clear" w:color="auto" w:fill="auto"/>
            <w:noWrap/>
            <w:vAlign w:val="center"/>
            <w:hideMark/>
          </w:tcPr>
          <w:p w14:paraId="1654C1F5"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p>
        </w:tc>
        <w:tc>
          <w:tcPr>
            <w:tcW w:w="961" w:type="pct"/>
            <w:tcBorders>
              <w:bottom w:val="single" w:sz="4" w:space="0" w:color="auto"/>
            </w:tcBorders>
            <w:shd w:val="clear" w:color="auto" w:fill="auto"/>
            <w:noWrap/>
            <w:vAlign w:val="center"/>
            <w:hideMark/>
          </w:tcPr>
          <w:p w14:paraId="4CA19711"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CAB069404</w:t>
            </w:r>
          </w:p>
        </w:tc>
        <w:tc>
          <w:tcPr>
            <w:tcW w:w="1392" w:type="pct"/>
            <w:tcBorders>
              <w:bottom w:val="single" w:sz="4" w:space="0" w:color="auto"/>
            </w:tcBorders>
            <w:shd w:val="clear" w:color="auto" w:fill="auto"/>
            <w:noWrap/>
            <w:vAlign w:val="center"/>
            <w:hideMark/>
          </w:tcPr>
          <w:p w14:paraId="6E2D4775"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Moderate</w:t>
            </w:r>
          </w:p>
        </w:tc>
        <w:tc>
          <w:tcPr>
            <w:tcW w:w="947" w:type="pct"/>
            <w:tcBorders>
              <w:bottom w:val="single" w:sz="4" w:space="0" w:color="auto"/>
            </w:tcBorders>
            <w:shd w:val="clear" w:color="auto" w:fill="auto"/>
            <w:noWrap/>
            <w:vAlign w:val="center"/>
            <w:hideMark/>
          </w:tcPr>
          <w:p w14:paraId="5A1B3D00"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 / 3</w:t>
            </w:r>
          </w:p>
        </w:tc>
        <w:tc>
          <w:tcPr>
            <w:tcW w:w="703" w:type="pct"/>
            <w:tcBorders>
              <w:bottom w:val="single" w:sz="4" w:space="0" w:color="auto"/>
            </w:tcBorders>
            <w:shd w:val="clear" w:color="auto" w:fill="auto"/>
            <w:noWrap/>
            <w:vAlign w:val="center"/>
            <w:hideMark/>
          </w:tcPr>
          <w:p w14:paraId="62001F9C" w14:textId="77777777" w:rsidR="00E13B11" w:rsidRPr="00E13B11" w:rsidRDefault="00E13B11" w:rsidP="00E13B11">
            <w:pPr>
              <w:widowControl/>
              <w:wordWrap/>
              <w:autoSpaceDE/>
              <w:autoSpaceDN/>
              <w:spacing w:after="0" w:line="240" w:lineRule="auto"/>
              <w:jc w:val="center"/>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0%</w:t>
            </w:r>
          </w:p>
        </w:tc>
      </w:tr>
    </w:tbl>
    <w:bookmarkEnd w:id="0"/>
    <w:p w14:paraId="04F758B3" w14:textId="77777777" w:rsidR="00E13B11" w:rsidRPr="00E13B11" w:rsidRDefault="00E13B11" w:rsidP="00E13B11">
      <w:pPr>
        <w:widowControl/>
        <w:wordWrap/>
        <w:autoSpaceDE/>
        <w:autoSpaceDN/>
        <w:spacing w:after="0" w:line="480" w:lineRule="auto"/>
        <w:rPr>
          <w:rFonts w:ascii="Times New Roman" w:eastAsia="MS Mincho" w:hAnsi="Times New Roman" w:cs="Times New Roman"/>
          <w:bCs/>
          <w:kern w:val="0"/>
          <w:sz w:val="22"/>
          <w:lang w:eastAsia="ja-JP"/>
        </w:rPr>
      </w:pPr>
      <w:r w:rsidRPr="00E13B11">
        <w:rPr>
          <w:rFonts w:ascii="Times New Roman" w:eastAsia="MS Mincho" w:hAnsi="Times New Roman" w:cs="Times New Roman"/>
          <w:kern w:val="0"/>
          <w:sz w:val="22"/>
          <w:lang w:eastAsia="ja-JP"/>
        </w:rPr>
        <w:t xml:space="preserve">The images and localization annotation of </w:t>
      </w:r>
      <w:r w:rsidRPr="00E13B11">
        <w:rPr>
          <w:rFonts w:ascii="Times New Roman" w:eastAsia="MS Mincho" w:hAnsi="Times New Roman" w:cs="Times New Roman"/>
          <w:bCs/>
          <w:kern w:val="0"/>
          <w:sz w:val="22"/>
          <w:lang w:eastAsia="ja-JP"/>
        </w:rPr>
        <w:t>LDH</w:t>
      </w:r>
      <w:r w:rsidRPr="00E13B11">
        <w:rPr>
          <w:rFonts w:ascii="Times New Roman" w:eastAsia="MS Mincho" w:hAnsi="Times New Roman" w:cs="Times New Roman"/>
          <w:kern w:val="0"/>
          <w:sz w:val="22"/>
          <w:lang w:eastAsia="ja-JP"/>
        </w:rPr>
        <w:t xml:space="preserve">A from immunohistochemistry data in Human protein atlas (proteinatlas.org) were analyzed. The nucleus </w:t>
      </w:r>
      <w:r w:rsidRPr="00E13B11">
        <w:rPr>
          <w:rFonts w:ascii="Times New Roman" w:eastAsia="MS Mincho" w:hAnsi="Times New Roman" w:cs="Times New Roman"/>
          <w:bCs/>
          <w:kern w:val="0"/>
          <w:sz w:val="22"/>
          <w:lang w:eastAsia="ja-JP"/>
        </w:rPr>
        <w:t>LDH</w:t>
      </w:r>
      <w:r w:rsidRPr="00E13B11">
        <w:rPr>
          <w:rFonts w:ascii="Times New Roman" w:eastAsia="MS Mincho" w:hAnsi="Times New Roman" w:cs="Times New Roman"/>
          <w:kern w:val="0"/>
          <w:sz w:val="22"/>
          <w:lang w:eastAsia="ja-JP"/>
        </w:rPr>
        <w:t xml:space="preserve">A information is as annotated in the database. Two different validated antibodies were used for </w:t>
      </w:r>
      <w:r w:rsidRPr="00E13B11">
        <w:rPr>
          <w:rFonts w:ascii="Times New Roman" w:eastAsia="MS Mincho" w:hAnsi="Times New Roman" w:cs="Times New Roman"/>
          <w:bCs/>
          <w:kern w:val="0"/>
          <w:sz w:val="22"/>
          <w:lang w:eastAsia="ja-JP"/>
        </w:rPr>
        <w:t>LDH</w:t>
      </w:r>
      <w:r w:rsidRPr="00E13B11">
        <w:rPr>
          <w:rFonts w:ascii="Times New Roman" w:eastAsia="MS Mincho" w:hAnsi="Times New Roman" w:cs="Times New Roman"/>
          <w:kern w:val="0"/>
          <w:sz w:val="22"/>
          <w:lang w:eastAsia="ja-JP"/>
        </w:rPr>
        <w:t xml:space="preserve">A. The staining </w:t>
      </w:r>
      <w:r w:rsidRPr="00E13B11">
        <w:rPr>
          <w:rFonts w:ascii="Times New Roman" w:eastAsia="MS Mincho" w:hAnsi="Times New Roman" w:cs="Times New Roman"/>
          <w:bCs/>
          <w:kern w:val="0"/>
          <w:sz w:val="22"/>
          <w:lang w:eastAsia="ja-JP"/>
        </w:rPr>
        <w:t>intensities and the ratios of the number of samples with nuclear localization to the total number of samples are given.</w:t>
      </w:r>
    </w:p>
    <w:p w14:paraId="20128FAA" w14:textId="77777777" w:rsidR="00E13B11" w:rsidRPr="00E13B11" w:rsidRDefault="00E13B11" w:rsidP="00E13B11">
      <w:pPr>
        <w:widowControl/>
        <w:wordWrap/>
        <w:autoSpaceDE/>
        <w:autoSpaceDN/>
        <w:spacing w:after="0" w:line="480" w:lineRule="auto"/>
        <w:rPr>
          <w:rFonts w:ascii="Times New Roman" w:eastAsia="MS Mincho" w:hAnsi="Times New Roman" w:cs="Times New Roman"/>
          <w:b/>
          <w:bCs/>
          <w:kern w:val="0"/>
          <w:sz w:val="22"/>
          <w:lang w:eastAsia="ja-JP"/>
        </w:rPr>
      </w:pPr>
      <w:r w:rsidRPr="00E13B11">
        <w:rPr>
          <w:rFonts w:ascii="Times New Roman" w:eastAsia="MS Mincho" w:hAnsi="Times New Roman" w:cs="Times New Roman"/>
          <w:kern w:val="0"/>
          <w:sz w:val="22"/>
          <w:lang w:eastAsia="ja-JP"/>
        </w:rPr>
        <w:br w:type="page"/>
      </w:r>
    </w:p>
    <w:p w14:paraId="031E2EEC" w14:textId="77777777" w:rsidR="00E13B11" w:rsidRPr="00E13B11" w:rsidRDefault="00E13B11" w:rsidP="00E13B11">
      <w:pPr>
        <w:widowControl/>
        <w:wordWrap/>
        <w:autoSpaceDE/>
        <w:autoSpaceDN/>
        <w:spacing w:after="0" w:line="480" w:lineRule="auto"/>
        <w:rPr>
          <w:rFonts w:ascii="Times New Roman" w:eastAsia="MS Mincho" w:hAnsi="Times New Roman" w:cs="Times New Roman"/>
          <w:b/>
          <w:bCs/>
          <w:kern w:val="0"/>
          <w:sz w:val="22"/>
          <w:lang w:eastAsia="ja-JP"/>
        </w:rPr>
      </w:pPr>
      <w:r w:rsidRPr="00E13B11">
        <w:rPr>
          <w:rFonts w:ascii="Times New Roman" w:eastAsia="MS Mincho" w:hAnsi="Times New Roman" w:cs="Times New Roman"/>
          <w:b/>
          <w:bCs/>
          <w:kern w:val="0"/>
          <w:sz w:val="22"/>
          <w:lang w:eastAsia="ja-JP"/>
        </w:rPr>
        <w:lastRenderedPageBreak/>
        <w:t>Table S5. Survival analysis according to the LDHA expression level in pancreatic adenocarcinoma.</w:t>
      </w:r>
    </w:p>
    <w:tbl>
      <w:tblPr>
        <w:tblStyle w:val="1"/>
        <w:tblW w:w="92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992"/>
        <w:gridCol w:w="1249"/>
        <w:gridCol w:w="1121"/>
        <w:gridCol w:w="1316"/>
        <w:gridCol w:w="925"/>
        <w:gridCol w:w="1121"/>
      </w:tblGrid>
      <w:tr w:rsidR="00E13B11" w:rsidRPr="00E13B11" w14:paraId="26FC204E" w14:textId="77777777" w:rsidTr="00861B3F">
        <w:trPr>
          <w:trHeight w:val="506"/>
          <w:jc w:val="center"/>
        </w:trPr>
        <w:tc>
          <w:tcPr>
            <w:tcW w:w="2518" w:type="dxa"/>
            <w:tcBorders>
              <w:top w:val="single" w:sz="4" w:space="0" w:color="auto"/>
            </w:tcBorders>
            <w:vAlign w:val="center"/>
          </w:tcPr>
          <w:p w14:paraId="37FAD61F" w14:textId="77777777" w:rsidR="00E13B11" w:rsidRPr="00E13B11" w:rsidRDefault="00E13B11" w:rsidP="00E13B11">
            <w:pPr>
              <w:widowControl/>
              <w:wordWrap/>
              <w:autoSpaceDE/>
              <w:autoSpaceDN/>
              <w:jc w:val="center"/>
              <w:rPr>
                <w:rFonts w:eastAsia="맑은 고딕"/>
                <w:sz w:val="22"/>
                <w:szCs w:val="22"/>
                <w:lang w:eastAsia="ja-JP"/>
              </w:rPr>
            </w:pPr>
          </w:p>
        </w:tc>
        <w:tc>
          <w:tcPr>
            <w:tcW w:w="3362" w:type="dxa"/>
            <w:gridSpan w:val="3"/>
            <w:tcBorders>
              <w:top w:val="single" w:sz="4" w:space="0" w:color="auto"/>
              <w:bottom w:val="single" w:sz="4" w:space="0" w:color="auto"/>
            </w:tcBorders>
            <w:vAlign w:val="center"/>
          </w:tcPr>
          <w:p w14:paraId="2CF53A8F" w14:textId="77777777" w:rsidR="00E13B11" w:rsidRPr="00E13B11" w:rsidRDefault="00E13B11" w:rsidP="00E13B11">
            <w:pPr>
              <w:widowControl/>
              <w:wordWrap/>
              <w:autoSpaceDE/>
              <w:autoSpaceDN/>
              <w:jc w:val="center"/>
              <w:rPr>
                <w:rFonts w:eastAsia="맑은 고딕"/>
                <w:bCs/>
                <w:sz w:val="22"/>
                <w:szCs w:val="22"/>
                <w:lang w:eastAsia="ja-JP"/>
              </w:rPr>
            </w:pPr>
            <w:r w:rsidRPr="00E13B11">
              <w:rPr>
                <w:rFonts w:eastAsia="맑은 고딕"/>
                <w:bCs/>
                <w:sz w:val="22"/>
                <w:szCs w:val="22"/>
                <w:lang w:eastAsia="ja-JP"/>
              </w:rPr>
              <w:t>Number of patients</w:t>
            </w:r>
          </w:p>
        </w:tc>
        <w:tc>
          <w:tcPr>
            <w:tcW w:w="3362" w:type="dxa"/>
            <w:gridSpan w:val="3"/>
            <w:tcBorders>
              <w:top w:val="single" w:sz="4" w:space="0" w:color="auto"/>
              <w:bottom w:val="single" w:sz="4" w:space="0" w:color="auto"/>
            </w:tcBorders>
            <w:vAlign w:val="center"/>
          </w:tcPr>
          <w:p w14:paraId="56D43B84"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Survival Statistics</w:t>
            </w:r>
          </w:p>
        </w:tc>
      </w:tr>
      <w:tr w:rsidR="00E13B11" w:rsidRPr="00E13B11" w14:paraId="63DE665B" w14:textId="77777777" w:rsidTr="00861B3F">
        <w:trPr>
          <w:trHeight w:val="506"/>
          <w:jc w:val="center"/>
        </w:trPr>
        <w:tc>
          <w:tcPr>
            <w:tcW w:w="2518" w:type="dxa"/>
            <w:tcBorders>
              <w:bottom w:val="single" w:sz="4" w:space="0" w:color="auto"/>
            </w:tcBorders>
            <w:vAlign w:val="center"/>
          </w:tcPr>
          <w:p w14:paraId="317012A6" w14:textId="77777777" w:rsidR="00E13B11" w:rsidRPr="00E13B11" w:rsidRDefault="00E13B11" w:rsidP="00E13B11">
            <w:pPr>
              <w:widowControl/>
              <w:wordWrap/>
              <w:autoSpaceDE/>
              <w:autoSpaceDN/>
              <w:jc w:val="center"/>
              <w:rPr>
                <w:rFonts w:eastAsia="맑은 고딕"/>
                <w:sz w:val="22"/>
                <w:szCs w:val="22"/>
                <w:lang w:eastAsia="ja-JP"/>
              </w:rPr>
            </w:pPr>
          </w:p>
        </w:tc>
        <w:tc>
          <w:tcPr>
            <w:tcW w:w="992" w:type="dxa"/>
            <w:tcBorders>
              <w:top w:val="single" w:sz="4" w:space="0" w:color="auto"/>
              <w:bottom w:val="single" w:sz="4" w:space="0" w:color="auto"/>
            </w:tcBorders>
            <w:vAlign w:val="center"/>
          </w:tcPr>
          <w:p w14:paraId="33883AA1"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Total</w:t>
            </w:r>
          </w:p>
        </w:tc>
        <w:tc>
          <w:tcPr>
            <w:tcW w:w="1249" w:type="dxa"/>
            <w:tcBorders>
              <w:top w:val="single" w:sz="4" w:space="0" w:color="auto"/>
              <w:bottom w:val="single" w:sz="4" w:space="0" w:color="auto"/>
            </w:tcBorders>
            <w:vAlign w:val="center"/>
          </w:tcPr>
          <w:p w14:paraId="0C3E018B"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LDHA high</w:t>
            </w:r>
          </w:p>
        </w:tc>
        <w:tc>
          <w:tcPr>
            <w:tcW w:w="1121" w:type="dxa"/>
            <w:tcBorders>
              <w:top w:val="single" w:sz="4" w:space="0" w:color="auto"/>
              <w:bottom w:val="single" w:sz="4" w:space="0" w:color="auto"/>
            </w:tcBorders>
            <w:vAlign w:val="center"/>
          </w:tcPr>
          <w:p w14:paraId="41CDD6D0"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LDHA low</w:t>
            </w:r>
          </w:p>
        </w:tc>
        <w:tc>
          <w:tcPr>
            <w:tcW w:w="1316" w:type="dxa"/>
            <w:tcBorders>
              <w:top w:val="single" w:sz="4" w:space="0" w:color="auto"/>
              <w:bottom w:val="single" w:sz="4" w:space="0" w:color="auto"/>
            </w:tcBorders>
            <w:vAlign w:val="center"/>
          </w:tcPr>
          <w:p w14:paraId="10B6AE93"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 xml:space="preserve">Log-rank </w:t>
            </w:r>
            <w:r w:rsidRPr="00E13B11">
              <w:rPr>
                <w:rFonts w:eastAsia="맑은 고딕"/>
                <w:i/>
                <w:iCs/>
                <w:sz w:val="22"/>
                <w:szCs w:val="22"/>
                <w:lang w:eastAsia="ja-JP"/>
              </w:rPr>
              <w:t>p</w:t>
            </w:r>
          </w:p>
        </w:tc>
        <w:tc>
          <w:tcPr>
            <w:tcW w:w="925" w:type="dxa"/>
            <w:tcBorders>
              <w:top w:val="single" w:sz="4" w:space="0" w:color="auto"/>
              <w:bottom w:val="single" w:sz="4" w:space="0" w:color="auto"/>
            </w:tcBorders>
            <w:vAlign w:val="center"/>
          </w:tcPr>
          <w:p w14:paraId="4B53FC0B"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HR*</w:t>
            </w:r>
          </w:p>
        </w:tc>
        <w:tc>
          <w:tcPr>
            <w:tcW w:w="1121" w:type="dxa"/>
            <w:tcBorders>
              <w:top w:val="single" w:sz="4" w:space="0" w:color="auto"/>
              <w:bottom w:val="single" w:sz="4" w:space="0" w:color="auto"/>
            </w:tcBorders>
            <w:vAlign w:val="center"/>
          </w:tcPr>
          <w:p w14:paraId="6FF90623"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HR*</w:t>
            </w:r>
          </w:p>
          <w:p w14:paraId="3F6D6C3E"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w:t>
            </w:r>
            <w:r w:rsidRPr="00E13B11">
              <w:rPr>
                <w:rFonts w:eastAsia="맑은 고딕"/>
                <w:i/>
                <w:iCs/>
                <w:sz w:val="22"/>
                <w:szCs w:val="22"/>
                <w:lang w:eastAsia="ja-JP"/>
              </w:rPr>
              <w:t>p</w:t>
            </w:r>
            <w:r w:rsidRPr="00E13B11">
              <w:rPr>
                <w:rFonts w:eastAsia="맑은 고딕"/>
                <w:sz w:val="22"/>
                <w:szCs w:val="22"/>
                <w:lang w:eastAsia="ja-JP"/>
              </w:rPr>
              <w:t>-value)</w:t>
            </w:r>
          </w:p>
        </w:tc>
      </w:tr>
      <w:tr w:rsidR="00E13B11" w:rsidRPr="00E13B11" w14:paraId="3E90A6BD" w14:textId="77777777" w:rsidTr="00861B3F">
        <w:trPr>
          <w:trHeight w:val="506"/>
          <w:jc w:val="center"/>
        </w:trPr>
        <w:tc>
          <w:tcPr>
            <w:tcW w:w="2518" w:type="dxa"/>
            <w:tcBorders>
              <w:top w:val="single" w:sz="4" w:space="0" w:color="auto"/>
            </w:tcBorders>
            <w:vAlign w:val="center"/>
          </w:tcPr>
          <w:p w14:paraId="6609971C"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Overall survival</w:t>
            </w:r>
          </w:p>
        </w:tc>
        <w:tc>
          <w:tcPr>
            <w:tcW w:w="992" w:type="dxa"/>
            <w:tcBorders>
              <w:top w:val="single" w:sz="4" w:space="0" w:color="auto"/>
            </w:tcBorders>
            <w:vAlign w:val="center"/>
          </w:tcPr>
          <w:p w14:paraId="18F6F626"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177</w:t>
            </w:r>
          </w:p>
        </w:tc>
        <w:tc>
          <w:tcPr>
            <w:tcW w:w="1249" w:type="dxa"/>
            <w:tcBorders>
              <w:top w:val="single" w:sz="4" w:space="0" w:color="auto"/>
            </w:tcBorders>
            <w:vAlign w:val="center"/>
          </w:tcPr>
          <w:p w14:paraId="554DD5A3"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43</w:t>
            </w:r>
          </w:p>
        </w:tc>
        <w:tc>
          <w:tcPr>
            <w:tcW w:w="1121" w:type="dxa"/>
            <w:tcBorders>
              <w:top w:val="single" w:sz="4" w:space="0" w:color="auto"/>
            </w:tcBorders>
            <w:vAlign w:val="center"/>
          </w:tcPr>
          <w:p w14:paraId="2609B325"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134</w:t>
            </w:r>
          </w:p>
        </w:tc>
        <w:tc>
          <w:tcPr>
            <w:tcW w:w="1316" w:type="dxa"/>
            <w:tcBorders>
              <w:top w:val="single" w:sz="4" w:space="0" w:color="auto"/>
            </w:tcBorders>
            <w:vAlign w:val="center"/>
          </w:tcPr>
          <w:p w14:paraId="5D2A5F9E"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8.53E-07</w:t>
            </w:r>
          </w:p>
        </w:tc>
        <w:tc>
          <w:tcPr>
            <w:tcW w:w="925" w:type="dxa"/>
            <w:tcBorders>
              <w:top w:val="single" w:sz="4" w:space="0" w:color="auto"/>
            </w:tcBorders>
            <w:vAlign w:val="center"/>
          </w:tcPr>
          <w:p w14:paraId="3DA30DAF"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2.82</w:t>
            </w:r>
          </w:p>
        </w:tc>
        <w:tc>
          <w:tcPr>
            <w:tcW w:w="1121" w:type="dxa"/>
            <w:tcBorders>
              <w:top w:val="single" w:sz="4" w:space="0" w:color="auto"/>
            </w:tcBorders>
            <w:vAlign w:val="center"/>
          </w:tcPr>
          <w:p w14:paraId="3350D1E2"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2.39E-06</w:t>
            </w:r>
          </w:p>
        </w:tc>
      </w:tr>
      <w:tr w:rsidR="00E13B11" w:rsidRPr="00E13B11" w14:paraId="21AC6324" w14:textId="77777777" w:rsidTr="00861B3F">
        <w:trPr>
          <w:trHeight w:val="506"/>
          <w:jc w:val="center"/>
        </w:trPr>
        <w:tc>
          <w:tcPr>
            <w:tcW w:w="2518" w:type="dxa"/>
            <w:vAlign w:val="center"/>
          </w:tcPr>
          <w:p w14:paraId="4E59801E"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Disease-specific survival</w:t>
            </w:r>
          </w:p>
        </w:tc>
        <w:tc>
          <w:tcPr>
            <w:tcW w:w="992" w:type="dxa"/>
            <w:vAlign w:val="center"/>
          </w:tcPr>
          <w:p w14:paraId="5A94E879"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171</w:t>
            </w:r>
          </w:p>
        </w:tc>
        <w:tc>
          <w:tcPr>
            <w:tcW w:w="1249" w:type="dxa"/>
            <w:vAlign w:val="center"/>
          </w:tcPr>
          <w:p w14:paraId="1DA7412D"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40</w:t>
            </w:r>
          </w:p>
        </w:tc>
        <w:tc>
          <w:tcPr>
            <w:tcW w:w="1121" w:type="dxa"/>
            <w:vAlign w:val="center"/>
          </w:tcPr>
          <w:p w14:paraId="347C1F4F"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131</w:t>
            </w:r>
          </w:p>
        </w:tc>
        <w:tc>
          <w:tcPr>
            <w:tcW w:w="1316" w:type="dxa"/>
            <w:vAlign w:val="center"/>
          </w:tcPr>
          <w:p w14:paraId="18C9E9E0"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6.52E-07</w:t>
            </w:r>
          </w:p>
        </w:tc>
        <w:tc>
          <w:tcPr>
            <w:tcW w:w="925" w:type="dxa"/>
            <w:vAlign w:val="center"/>
          </w:tcPr>
          <w:p w14:paraId="151DF77E"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3.18</w:t>
            </w:r>
          </w:p>
        </w:tc>
        <w:tc>
          <w:tcPr>
            <w:tcW w:w="1121" w:type="dxa"/>
            <w:vAlign w:val="center"/>
          </w:tcPr>
          <w:p w14:paraId="39AC4A55"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2.37E-06</w:t>
            </w:r>
          </w:p>
        </w:tc>
      </w:tr>
      <w:tr w:rsidR="00E13B11" w:rsidRPr="00E13B11" w14:paraId="413F6D17" w14:textId="77777777" w:rsidTr="00861B3F">
        <w:trPr>
          <w:trHeight w:val="506"/>
          <w:jc w:val="center"/>
        </w:trPr>
        <w:tc>
          <w:tcPr>
            <w:tcW w:w="2518" w:type="dxa"/>
            <w:vAlign w:val="center"/>
          </w:tcPr>
          <w:p w14:paraId="6D6421C2"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Disease-free interval</w:t>
            </w:r>
          </w:p>
        </w:tc>
        <w:tc>
          <w:tcPr>
            <w:tcW w:w="992" w:type="dxa"/>
            <w:vAlign w:val="center"/>
          </w:tcPr>
          <w:p w14:paraId="35700CD5"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69</w:t>
            </w:r>
          </w:p>
        </w:tc>
        <w:tc>
          <w:tcPr>
            <w:tcW w:w="1249" w:type="dxa"/>
            <w:vAlign w:val="center"/>
          </w:tcPr>
          <w:p w14:paraId="26A91CE0"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20</w:t>
            </w:r>
          </w:p>
        </w:tc>
        <w:tc>
          <w:tcPr>
            <w:tcW w:w="1121" w:type="dxa"/>
            <w:vAlign w:val="center"/>
          </w:tcPr>
          <w:p w14:paraId="40C57A84"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49</w:t>
            </w:r>
          </w:p>
        </w:tc>
        <w:tc>
          <w:tcPr>
            <w:tcW w:w="1316" w:type="dxa"/>
            <w:vAlign w:val="center"/>
          </w:tcPr>
          <w:p w14:paraId="72F9FC2E"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1.92E-03</w:t>
            </w:r>
          </w:p>
        </w:tc>
        <w:tc>
          <w:tcPr>
            <w:tcW w:w="925" w:type="dxa"/>
            <w:vAlign w:val="center"/>
          </w:tcPr>
          <w:p w14:paraId="7B4C75EE"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3.42</w:t>
            </w:r>
          </w:p>
        </w:tc>
        <w:tc>
          <w:tcPr>
            <w:tcW w:w="1121" w:type="dxa"/>
            <w:vAlign w:val="center"/>
          </w:tcPr>
          <w:p w14:paraId="3F552A2A"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3.48E-03</w:t>
            </w:r>
          </w:p>
        </w:tc>
      </w:tr>
      <w:tr w:rsidR="00E13B11" w:rsidRPr="00E13B11" w14:paraId="71A082F9" w14:textId="77777777" w:rsidTr="00861B3F">
        <w:trPr>
          <w:trHeight w:val="506"/>
          <w:jc w:val="center"/>
        </w:trPr>
        <w:tc>
          <w:tcPr>
            <w:tcW w:w="2518" w:type="dxa"/>
            <w:tcBorders>
              <w:bottom w:val="single" w:sz="4" w:space="0" w:color="auto"/>
            </w:tcBorders>
            <w:vAlign w:val="center"/>
          </w:tcPr>
          <w:p w14:paraId="3948F169"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Progression-free interval</w:t>
            </w:r>
          </w:p>
        </w:tc>
        <w:tc>
          <w:tcPr>
            <w:tcW w:w="992" w:type="dxa"/>
            <w:tcBorders>
              <w:bottom w:val="single" w:sz="4" w:space="0" w:color="auto"/>
            </w:tcBorders>
            <w:vAlign w:val="center"/>
          </w:tcPr>
          <w:p w14:paraId="3E620BC2"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177</w:t>
            </w:r>
          </w:p>
        </w:tc>
        <w:tc>
          <w:tcPr>
            <w:tcW w:w="1249" w:type="dxa"/>
            <w:tcBorders>
              <w:bottom w:val="single" w:sz="4" w:space="0" w:color="auto"/>
            </w:tcBorders>
            <w:vAlign w:val="center"/>
          </w:tcPr>
          <w:p w14:paraId="5269D74F"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66</w:t>
            </w:r>
          </w:p>
        </w:tc>
        <w:tc>
          <w:tcPr>
            <w:tcW w:w="1121" w:type="dxa"/>
            <w:tcBorders>
              <w:bottom w:val="single" w:sz="4" w:space="0" w:color="auto"/>
            </w:tcBorders>
            <w:vAlign w:val="center"/>
          </w:tcPr>
          <w:p w14:paraId="4175D6A1"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111</w:t>
            </w:r>
          </w:p>
        </w:tc>
        <w:tc>
          <w:tcPr>
            <w:tcW w:w="1316" w:type="dxa"/>
            <w:tcBorders>
              <w:bottom w:val="single" w:sz="4" w:space="0" w:color="auto"/>
            </w:tcBorders>
            <w:vAlign w:val="center"/>
          </w:tcPr>
          <w:p w14:paraId="60B7ABAA"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4.80E-05</w:t>
            </w:r>
          </w:p>
        </w:tc>
        <w:tc>
          <w:tcPr>
            <w:tcW w:w="925" w:type="dxa"/>
            <w:tcBorders>
              <w:bottom w:val="single" w:sz="4" w:space="0" w:color="auto"/>
            </w:tcBorders>
            <w:vAlign w:val="center"/>
          </w:tcPr>
          <w:p w14:paraId="0141760C"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2.20</w:t>
            </w:r>
          </w:p>
        </w:tc>
        <w:tc>
          <w:tcPr>
            <w:tcW w:w="1121" w:type="dxa"/>
            <w:tcBorders>
              <w:bottom w:val="single" w:sz="4" w:space="0" w:color="auto"/>
            </w:tcBorders>
            <w:vAlign w:val="center"/>
          </w:tcPr>
          <w:p w14:paraId="475A634E" w14:textId="77777777" w:rsidR="00E13B11" w:rsidRPr="00E13B11" w:rsidRDefault="00E13B11" w:rsidP="00E13B11">
            <w:pPr>
              <w:widowControl/>
              <w:wordWrap/>
              <w:autoSpaceDE/>
              <w:autoSpaceDN/>
              <w:jc w:val="center"/>
              <w:rPr>
                <w:rFonts w:eastAsia="맑은 고딕"/>
                <w:sz w:val="22"/>
                <w:szCs w:val="22"/>
                <w:lang w:eastAsia="ja-JP"/>
              </w:rPr>
            </w:pPr>
            <w:r w:rsidRPr="00E13B11">
              <w:rPr>
                <w:rFonts w:eastAsia="맑은 고딕"/>
                <w:sz w:val="22"/>
                <w:szCs w:val="22"/>
                <w:lang w:eastAsia="ja-JP"/>
              </w:rPr>
              <w:t>7.22E-05</w:t>
            </w:r>
          </w:p>
        </w:tc>
      </w:tr>
    </w:tbl>
    <w:p w14:paraId="35CD7561" w14:textId="77777777" w:rsidR="00E13B11" w:rsidRPr="00E13B11" w:rsidRDefault="00E13B11" w:rsidP="00E13B11">
      <w:pPr>
        <w:widowControl/>
        <w:wordWrap/>
        <w:autoSpaceDE/>
        <w:autoSpaceDN/>
        <w:spacing w:after="0" w:line="480" w:lineRule="auto"/>
        <w:rPr>
          <w:rFonts w:ascii="Times New Roman" w:eastAsia="MS Mincho" w:hAnsi="Times New Roman" w:cs="Times New Roman"/>
          <w:kern w:val="0"/>
          <w:sz w:val="22"/>
          <w:lang w:eastAsia="ja-JP"/>
        </w:rPr>
      </w:pPr>
      <w:r w:rsidRPr="00E13B11">
        <w:rPr>
          <w:rFonts w:ascii="Times New Roman" w:eastAsia="MS Mincho" w:hAnsi="Times New Roman" w:cs="Times New Roman"/>
          <w:kern w:val="0"/>
          <w:sz w:val="22"/>
          <w:lang w:eastAsia="ja-JP"/>
        </w:rPr>
        <w:t>The survival data is from the TCGA pancreas adenocarcinoma</w:t>
      </w:r>
      <w:r w:rsidRPr="00E13B11" w:rsidDel="00C52E51">
        <w:rPr>
          <w:rFonts w:ascii="Times New Roman" w:eastAsia="MS Mincho" w:hAnsi="Times New Roman" w:cs="Times New Roman"/>
          <w:kern w:val="0"/>
          <w:sz w:val="22"/>
          <w:lang w:eastAsia="ja-JP"/>
        </w:rPr>
        <w:t xml:space="preserve"> </w:t>
      </w:r>
      <w:r w:rsidRPr="00E13B11">
        <w:rPr>
          <w:rFonts w:ascii="Times New Roman" w:eastAsia="MS Mincho" w:hAnsi="Times New Roman" w:cs="Times New Roman"/>
          <w:kern w:val="0"/>
          <w:sz w:val="22"/>
          <w:lang w:eastAsia="ja-JP"/>
        </w:rPr>
        <w:t xml:space="preserve">cohort. The LDHA high and low groups were divided to give the optimum </w:t>
      </w:r>
      <w:r w:rsidRPr="00E13B11">
        <w:rPr>
          <w:rFonts w:ascii="Times New Roman" w:eastAsia="MS Mincho" w:hAnsi="Times New Roman" w:cs="Times New Roman"/>
          <w:i/>
          <w:iCs/>
          <w:kern w:val="0"/>
          <w:sz w:val="22"/>
          <w:lang w:eastAsia="ja-JP"/>
        </w:rPr>
        <w:t>p</w:t>
      </w:r>
      <w:r w:rsidRPr="00E13B11">
        <w:rPr>
          <w:rFonts w:ascii="Times New Roman" w:eastAsia="MS Mincho" w:hAnsi="Times New Roman" w:cs="Times New Roman"/>
          <w:kern w:val="0"/>
          <w:sz w:val="22"/>
          <w:lang w:eastAsia="ja-JP"/>
        </w:rPr>
        <w:t>-value. *HR = Hazard Ratio.</w:t>
      </w:r>
    </w:p>
    <w:p w14:paraId="3FC54787" w14:textId="674FA148" w:rsidR="00C03C73" w:rsidRPr="00E13B11" w:rsidRDefault="00823470" w:rsidP="00E13B11">
      <w:pPr>
        <w:spacing w:line="480" w:lineRule="auto"/>
        <w:rPr>
          <w:rFonts w:ascii="Times New Roman" w:hAnsi="Times New Roman" w:cs="Times New Roman"/>
          <w:sz w:val="22"/>
        </w:rPr>
      </w:pPr>
    </w:p>
    <w:sectPr w:rsidR="00C03C73" w:rsidRPr="00E13B1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1C"/>
    <w:rsid w:val="0046478F"/>
    <w:rsid w:val="00823470"/>
    <w:rsid w:val="00B3386E"/>
    <w:rsid w:val="00B83575"/>
    <w:rsid w:val="00E13B11"/>
    <w:rsid w:val="00FF58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A7E78"/>
  <w15:chartTrackingRefBased/>
  <w15:docId w15:val="{00BDBA3D-9EAF-42DA-ABA8-6066EE1F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3B11"/>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표 구분선1"/>
    <w:basedOn w:val="a1"/>
    <w:next w:val="a3"/>
    <w:rsid w:val="00E13B11"/>
    <w:pPr>
      <w:spacing w:after="0" w:line="240" w:lineRule="auto"/>
      <w:jc w:val="left"/>
    </w:pPr>
    <w:rPr>
      <w:rFonts w:ascii="Times New Roman" w:hAnsi="Times New Roman" w:cs="Times New Roman"/>
      <w:kern w:val="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E13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psh@snu.ac.kr" TargetMode="Externa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1007</Words>
  <Characters>5745</Characters>
  <Application>Microsoft Office Word</Application>
  <DocSecurity>0</DocSecurity>
  <Lines>47</Lines>
  <Paragraphs>13</Paragraphs>
  <ScaleCrop>false</ScaleCrop>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안용진</dc:creator>
  <cp:keywords/>
  <dc:description/>
  <cp:lastModifiedBy>안용진</cp:lastModifiedBy>
  <cp:revision>3</cp:revision>
  <dcterms:created xsi:type="dcterms:W3CDTF">2022-05-27T02:01:00Z</dcterms:created>
  <dcterms:modified xsi:type="dcterms:W3CDTF">2022-05-27T02:18:00Z</dcterms:modified>
</cp:coreProperties>
</file>