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AF324" w14:textId="2E3600F6" w:rsidR="00220DB9" w:rsidRDefault="00220DB9" w:rsidP="00220DB9">
      <w:pPr>
        <w:spacing w:line="240" w:lineRule="auto"/>
        <w:jc w:val="both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</w:t>
      </w:r>
      <w:r w:rsidRPr="00220DB9">
        <w:rPr>
          <w:b/>
          <w:sz w:val="28"/>
          <w:szCs w:val="28"/>
          <w:lang w:val="en-GB"/>
        </w:rPr>
        <w:t>upplementary material</w:t>
      </w:r>
      <w:r w:rsidR="00944896">
        <w:rPr>
          <w:b/>
          <w:sz w:val="28"/>
          <w:szCs w:val="28"/>
          <w:lang w:val="en-GB"/>
        </w:rPr>
        <w:t>:</w:t>
      </w:r>
    </w:p>
    <w:p w14:paraId="1DE873F2" w14:textId="77777777" w:rsidR="00F16E5D" w:rsidRPr="00055D73" w:rsidRDefault="00F16E5D" w:rsidP="00F16E5D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Electron-phonon coupling in amphiboles contributes to the</w:t>
      </w:r>
      <w:r w:rsidRPr="009E2DA7">
        <w:rPr>
          <w:b/>
          <w:sz w:val="28"/>
          <w:szCs w:val="28"/>
          <w:lang w:val="en-GB"/>
        </w:rPr>
        <w:t xml:space="preserve"> </w:t>
      </w:r>
      <w:r>
        <w:rPr>
          <w:b/>
          <w:sz w:val="28"/>
          <w:szCs w:val="28"/>
          <w:lang w:val="en-GB"/>
        </w:rPr>
        <w:t>anomalous</w:t>
      </w:r>
      <w:r w:rsidRPr="009E2DA7">
        <w:rPr>
          <w:b/>
          <w:sz w:val="28"/>
          <w:szCs w:val="28"/>
          <w:lang w:val="en-GB"/>
        </w:rPr>
        <w:t xml:space="preserve"> conductivity </w:t>
      </w:r>
      <w:r>
        <w:rPr>
          <w:b/>
          <w:sz w:val="28"/>
          <w:szCs w:val="28"/>
          <w:lang w:val="en-GB"/>
        </w:rPr>
        <w:t>in subduction zones</w:t>
      </w:r>
    </w:p>
    <w:p w14:paraId="29F52DCF" w14:textId="5CAB5960" w:rsidR="00220DB9" w:rsidRDefault="00220DB9" w:rsidP="00220DB9">
      <w:pPr>
        <w:spacing w:line="240" w:lineRule="auto"/>
        <w:jc w:val="both"/>
        <w:rPr>
          <w:smallCaps/>
        </w:rPr>
      </w:pPr>
      <w:r w:rsidRPr="00DF227D">
        <w:rPr>
          <w:smallCaps/>
        </w:rPr>
        <w:t>Simone Bernardini</w:t>
      </w:r>
      <w:r w:rsidRPr="00B521D7">
        <w:rPr>
          <w:smallCaps/>
        </w:rPr>
        <w:t xml:space="preserve">, </w:t>
      </w:r>
      <w:bookmarkStart w:id="0" w:name="_Hlk96618191"/>
      <w:r w:rsidRPr="00B521D7">
        <w:rPr>
          <w:smallCaps/>
        </w:rPr>
        <w:t xml:space="preserve">Giancarlo Della Ventura, Jochen </w:t>
      </w:r>
      <w:proofErr w:type="spellStart"/>
      <w:r w:rsidRPr="00B521D7">
        <w:rPr>
          <w:smallCaps/>
        </w:rPr>
        <w:t>Schlüter</w:t>
      </w:r>
      <w:proofErr w:type="spellEnd"/>
      <w:r w:rsidRPr="00B521D7">
        <w:rPr>
          <w:smallCaps/>
        </w:rPr>
        <w:t xml:space="preserve"> and </w:t>
      </w:r>
      <w:proofErr w:type="spellStart"/>
      <w:r w:rsidRPr="00B521D7">
        <w:rPr>
          <w:smallCaps/>
        </w:rPr>
        <w:t>Boriana</w:t>
      </w:r>
      <w:proofErr w:type="spellEnd"/>
      <w:r w:rsidRPr="00B521D7">
        <w:rPr>
          <w:smallCaps/>
        </w:rPr>
        <w:t xml:space="preserve"> Mihailov</w:t>
      </w:r>
      <w:r w:rsidRPr="00DF227D">
        <w:rPr>
          <w:smallCaps/>
        </w:rPr>
        <w:t>a</w:t>
      </w:r>
      <w:bookmarkEnd w:id="0"/>
    </w:p>
    <w:p w14:paraId="3490A3B3" w14:textId="77777777" w:rsidR="00220DB9" w:rsidRPr="00220DB9" w:rsidRDefault="00220DB9" w:rsidP="00220DB9">
      <w:pPr>
        <w:spacing w:line="240" w:lineRule="auto"/>
        <w:jc w:val="both"/>
        <w:rPr>
          <w:smallCaps/>
        </w:rPr>
      </w:pPr>
    </w:p>
    <w:p w14:paraId="44F33F56" w14:textId="0390BE03" w:rsidR="00322962" w:rsidRDefault="00C07C5A" w:rsidP="00C07C5A">
      <w:pPr>
        <w:jc w:val="center"/>
      </w:pPr>
      <w:r>
        <w:rPr>
          <w:noProof/>
          <w:lang w:val="en-GB"/>
        </w:rPr>
        <w:drawing>
          <wp:inline distT="0" distB="0" distL="0" distR="0" wp14:anchorId="521B3AAF" wp14:editId="61085677">
            <wp:extent cx="4168140" cy="3125003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8588" cy="313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7D2B9" w14:textId="6C4A958C" w:rsidR="00C07C5A" w:rsidRPr="007D7BB9" w:rsidRDefault="00C07C5A" w:rsidP="00C07C5A">
      <w:pPr>
        <w:jc w:val="both"/>
        <w:rPr>
          <w:lang w:val="en-GB"/>
        </w:rPr>
      </w:pPr>
      <w:r w:rsidRPr="009B65A5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S1</w:t>
      </w:r>
      <w:r w:rsidRPr="009B65A5">
        <w:rPr>
          <w:b/>
          <w:bCs/>
          <w:lang w:val="en-GB"/>
        </w:rPr>
        <w:t>.</w:t>
      </w:r>
      <w:r w:rsidRPr="00493554">
        <w:rPr>
          <w:lang w:val="en-GB"/>
        </w:rPr>
        <w:t xml:space="preserve"> Temperature dependence of the </w:t>
      </w:r>
      <w:r>
        <w:rPr>
          <w:lang w:val="en-GB"/>
        </w:rPr>
        <w:t>wavenumber of the SiO</w:t>
      </w:r>
      <w:r w:rsidRPr="00493554">
        <w:rPr>
          <w:vertAlign w:val="subscript"/>
          <w:lang w:val="en-GB"/>
        </w:rPr>
        <w:t>4</w:t>
      </w:r>
      <w:r>
        <w:rPr>
          <w:lang w:val="en-GB"/>
        </w:rPr>
        <w:t xml:space="preserve">-ring mode for grunerite derived from </w:t>
      </w:r>
      <w:r w:rsidRPr="00482507">
        <w:rPr>
          <w:b/>
          <w:bCs/>
          <w:lang w:val="en-GB"/>
        </w:rPr>
        <w:t>c</w:t>
      </w:r>
      <w:r>
        <w:rPr>
          <w:lang w:val="en-GB"/>
        </w:rPr>
        <w:t xml:space="preserve"> || </w:t>
      </w:r>
      <w:r w:rsidRPr="00482507">
        <w:rPr>
          <w:b/>
          <w:bCs/>
          <w:lang w:val="en-GB"/>
        </w:rPr>
        <w:t>E</w:t>
      </w:r>
      <w:r w:rsidRPr="00482507">
        <w:rPr>
          <w:i/>
          <w:iCs/>
          <w:vertAlign w:val="subscript"/>
          <w:lang w:val="en-GB"/>
        </w:rPr>
        <w:t>i</w:t>
      </w:r>
      <w:r>
        <w:rPr>
          <w:lang w:val="en-GB"/>
        </w:rPr>
        <w:t xml:space="preserve"> || </w:t>
      </w:r>
      <w:r w:rsidRPr="00482507">
        <w:rPr>
          <w:b/>
          <w:bCs/>
          <w:lang w:val="en-GB"/>
        </w:rPr>
        <w:t>E</w:t>
      </w:r>
      <w:r w:rsidRPr="00482507">
        <w:rPr>
          <w:i/>
          <w:iCs/>
          <w:vertAlign w:val="subscript"/>
          <w:lang w:val="en-GB"/>
        </w:rPr>
        <w:t>s</w:t>
      </w:r>
      <w:r w:rsidR="009835F6">
        <w:rPr>
          <w:lang w:val="en-GB"/>
        </w:rPr>
        <w:t xml:space="preserve"> (</w:t>
      </w:r>
      <w:r>
        <w:rPr>
          <w:lang w:val="en-GB"/>
        </w:rPr>
        <w:t xml:space="preserve">spheres) and </w:t>
      </w:r>
      <w:r w:rsidR="009835F6" w:rsidRPr="00482507">
        <w:rPr>
          <w:b/>
          <w:bCs/>
          <w:lang w:val="en-GB"/>
        </w:rPr>
        <w:t>c</w:t>
      </w:r>
      <w:r w:rsidR="009835F6">
        <w:rPr>
          <w:lang w:val="en-GB"/>
        </w:rPr>
        <w:t xml:space="preserve"> </w:t>
      </w:r>
      <w:r w:rsidR="009835F6">
        <w:rPr>
          <w:lang w:val="en-GB"/>
        </w:rPr>
        <w:sym w:font="Symbol" w:char="F05E"/>
      </w:r>
      <w:r w:rsidR="009835F6">
        <w:rPr>
          <w:lang w:val="en-GB"/>
        </w:rPr>
        <w:t xml:space="preserve"> </w:t>
      </w:r>
      <w:r w:rsidR="009835F6" w:rsidRPr="00482507">
        <w:rPr>
          <w:b/>
          <w:bCs/>
          <w:lang w:val="en-GB"/>
        </w:rPr>
        <w:t>E</w:t>
      </w:r>
      <w:r w:rsidR="009835F6" w:rsidRPr="00482507">
        <w:rPr>
          <w:i/>
          <w:iCs/>
          <w:vertAlign w:val="subscript"/>
          <w:lang w:val="en-GB"/>
        </w:rPr>
        <w:t>i</w:t>
      </w:r>
      <w:r w:rsidR="009835F6">
        <w:rPr>
          <w:lang w:val="en-GB"/>
        </w:rPr>
        <w:t xml:space="preserve"> || </w:t>
      </w:r>
      <w:r w:rsidR="009835F6" w:rsidRPr="00482507">
        <w:rPr>
          <w:b/>
          <w:bCs/>
          <w:lang w:val="en-GB"/>
        </w:rPr>
        <w:t>E</w:t>
      </w:r>
      <w:r w:rsidR="009835F6" w:rsidRPr="00482507">
        <w:rPr>
          <w:i/>
          <w:iCs/>
          <w:vertAlign w:val="subscript"/>
          <w:lang w:val="en-GB"/>
        </w:rPr>
        <w:t>s</w:t>
      </w:r>
      <w:r w:rsidR="009835F6">
        <w:rPr>
          <w:lang w:val="en-GB"/>
        </w:rPr>
        <w:t xml:space="preserve"> (rhombuses) </w:t>
      </w:r>
      <w:r>
        <w:rPr>
          <w:lang w:val="en-GB"/>
        </w:rPr>
        <w:t xml:space="preserve">spectra. </w:t>
      </w:r>
      <w:r w:rsidRPr="009835F6">
        <w:rPr>
          <w:color w:val="000000"/>
          <w:lang w:val="en-GB"/>
        </w:rPr>
        <w:t xml:space="preserve">Data </w:t>
      </w:r>
      <w:r w:rsidRPr="009835F6">
        <w:rPr>
          <w:lang w:val="en-GB"/>
        </w:rPr>
        <w:t xml:space="preserve">from </w:t>
      </w:r>
      <w:r w:rsidRPr="009835F6">
        <w:rPr>
          <w:color w:val="000000"/>
          <w:lang w:val="en-GB"/>
        </w:rPr>
        <w:t xml:space="preserve">Mihailova et al. </w:t>
      </w:r>
      <w:r w:rsidR="00F16E5D">
        <w:rPr>
          <w:color w:val="000000"/>
          <w:lang w:val="en-GB"/>
        </w:rPr>
        <w:t>(</w:t>
      </w:r>
      <w:r w:rsidRPr="009835F6">
        <w:rPr>
          <w:color w:val="000000"/>
          <w:lang w:val="en-GB"/>
        </w:rPr>
        <w:t>2021</w:t>
      </w:r>
      <w:r w:rsidR="00F16E5D">
        <w:rPr>
          <w:color w:val="000000"/>
          <w:lang w:val="en-GB"/>
        </w:rPr>
        <w:t>)</w:t>
      </w:r>
      <w:r w:rsidR="00F16E5D" w:rsidRPr="00F16E5D">
        <w:rPr>
          <w:color w:val="000000"/>
          <w:vertAlign w:val="superscript"/>
          <w:lang w:val="en-GB"/>
        </w:rPr>
        <w:t>12</w:t>
      </w:r>
      <w:r w:rsidRPr="009835F6">
        <w:rPr>
          <w:color w:val="000000"/>
          <w:lang w:val="en-GB"/>
        </w:rPr>
        <w:t>.</w:t>
      </w:r>
    </w:p>
    <w:p w14:paraId="1BCEFCE0" w14:textId="63B081D7" w:rsidR="00C07C5A" w:rsidRPr="00C07C5A" w:rsidRDefault="00C07C5A">
      <w:pPr>
        <w:rPr>
          <w:lang w:val="en-GB"/>
        </w:rPr>
      </w:pPr>
    </w:p>
    <w:sectPr w:rsidR="00C07C5A" w:rsidRPr="00C07C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C5A"/>
    <w:rsid w:val="00194E73"/>
    <w:rsid w:val="00220DB9"/>
    <w:rsid w:val="00322962"/>
    <w:rsid w:val="00944896"/>
    <w:rsid w:val="009835F6"/>
    <w:rsid w:val="00C07C5A"/>
    <w:rsid w:val="00F1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480B"/>
  <w15:chartTrackingRefBased/>
  <w15:docId w15:val="{34D8C665-008B-4BBB-935C-45D77FA90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7C5A"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F16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Bernardini</dc:creator>
  <cp:keywords/>
  <dc:description/>
  <cp:lastModifiedBy>Simone Bernardini</cp:lastModifiedBy>
  <cp:revision>6</cp:revision>
  <dcterms:created xsi:type="dcterms:W3CDTF">2022-02-24T17:09:00Z</dcterms:created>
  <dcterms:modified xsi:type="dcterms:W3CDTF">2022-05-25T18:43:00Z</dcterms:modified>
</cp:coreProperties>
</file>